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C26006" w14:textId="6F169930" w:rsidR="00B322CC" w:rsidRDefault="00B322CC" w:rsidP="00B322CC">
      <w:pPr>
        <w:tabs>
          <w:tab w:val="left" w:pos="1095"/>
        </w:tabs>
        <w:rPr>
          <w:b/>
          <w:bCs/>
          <w:sz w:val="32"/>
          <w:szCs w:val="32"/>
        </w:rPr>
      </w:pPr>
      <w:r>
        <w:rPr>
          <w:b/>
          <w:bCs/>
          <w:sz w:val="32"/>
          <w:szCs w:val="32"/>
        </w:rPr>
        <w:tab/>
      </w:r>
      <w:r>
        <w:rPr>
          <w:noProof/>
          <w:lang w:eastAsia="pl-PL"/>
        </w:rPr>
        <w:drawing>
          <wp:inline distT="0" distB="0" distL="0" distR="0" wp14:anchorId="50FFB4E2" wp14:editId="3AA1DCAD">
            <wp:extent cx="5760720" cy="625233"/>
            <wp:effectExtent l="0" t="0" r="0" b="381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625233"/>
                    </a:xfrm>
                    <a:prstGeom prst="rect">
                      <a:avLst/>
                    </a:prstGeom>
                  </pic:spPr>
                </pic:pic>
              </a:graphicData>
            </a:graphic>
          </wp:inline>
        </w:drawing>
      </w:r>
    </w:p>
    <w:p w14:paraId="6E9BAF9D" w14:textId="77777777" w:rsidR="00B322CC" w:rsidRDefault="00B322CC" w:rsidP="00B322CC">
      <w:pPr>
        <w:pStyle w:val="Tytu"/>
        <w:rPr>
          <w:rFonts w:asciiTheme="minorHAnsi" w:hAnsiTheme="minorHAnsi" w:cstheme="minorHAnsi"/>
          <w:b/>
          <w:bCs/>
          <w:sz w:val="36"/>
          <w:szCs w:val="36"/>
        </w:rPr>
      </w:pPr>
    </w:p>
    <w:p w14:paraId="65AD00E9" w14:textId="77777777" w:rsidR="00B322CC" w:rsidRDefault="00B322CC" w:rsidP="00B322CC">
      <w:pPr>
        <w:pStyle w:val="Tytu"/>
        <w:rPr>
          <w:rFonts w:asciiTheme="minorHAnsi" w:hAnsiTheme="minorHAnsi" w:cstheme="minorHAnsi"/>
          <w:b/>
          <w:bCs/>
          <w:sz w:val="36"/>
          <w:szCs w:val="36"/>
        </w:rPr>
      </w:pPr>
    </w:p>
    <w:p w14:paraId="3908D39F" w14:textId="77777777" w:rsidR="00B322CC" w:rsidRDefault="00B322CC" w:rsidP="00B322CC">
      <w:pPr>
        <w:pStyle w:val="Tytu"/>
        <w:rPr>
          <w:rFonts w:asciiTheme="minorHAnsi" w:hAnsiTheme="minorHAnsi" w:cstheme="minorHAnsi"/>
          <w:b/>
          <w:bCs/>
          <w:sz w:val="36"/>
          <w:szCs w:val="36"/>
        </w:rPr>
      </w:pPr>
    </w:p>
    <w:p w14:paraId="584F5CD2" w14:textId="26277FC3" w:rsidR="00B322CC" w:rsidRPr="00B322CC" w:rsidRDefault="00B322CC" w:rsidP="00B322CC">
      <w:pPr>
        <w:pStyle w:val="Tytu"/>
        <w:rPr>
          <w:rFonts w:asciiTheme="minorHAnsi" w:hAnsiTheme="minorHAnsi" w:cstheme="minorHAnsi"/>
          <w:b/>
          <w:bCs/>
          <w:sz w:val="36"/>
          <w:szCs w:val="36"/>
        </w:rPr>
      </w:pPr>
      <w:r w:rsidRPr="00B322CC">
        <w:rPr>
          <w:rFonts w:asciiTheme="minorHAnsi" w:hAnsiTheme="minorHAnsi" w:cstheme="minorHAnsi"/>
          <w:b/>
          <w:bCs/>
          <w:sz w:val="36"/>
          <w:szCs w:val="36"/>
        </w:rPr>
        <w:t>ZAŁĄCZNIK NR 10</w:t>
      </w:r>
    </w:p>
    <w:p w14:paraId="3576B5C1" w14:textId="77777777" w:rsidR="00B322CC" w:rsidRPr="00B322CC" w:rsidRDefault="00B322CC" w:rsidP="00B322CC">
      <w:pPr>
        <w:rPr>
          <w:b/>
          <w:bCs/>
          <w:sz w:val="36"/>
          <w:szCs w:val="36"/>
        </w:rPr>
      </w:pPr>
    </w:p>
    <w:p w14:paraId="19F3B515" w14:textId="77777777" w:rsidR="00B322CC" w:rsidRPr="00B322CC" w:rsidRDefault="00B322CC" w:rsidP="00B322CC">
      <w:pPr>
        <w:rPr>
          <w:b/>
          <w:bCs/>
          <w:sz w:val="36"/>
          <w:szCs w:val="36"/>
        </w:rPr>
      </w:pPr>
      <w:r w:rsidRPr="00B322CC">
        <w:rPr>
          <w:b/>
          <w:bCs/>
          <w:sz w:val="36"/>
          <w:szCs w:val="36"/>
        </w:rPr>
        <w:t>Katalog oraz taryfikator usług doradczych możliwych do realizacji w ramach działania 1.5</w:t>
      </w:r>
      <w:r w:rsidRPr="00B322CC">
        <w:rPr>
          <w:sz w:val="36"/>
          <w:szCs w:val="36"/>
        </w:rPr>
        <w:t xml:space="preserve"> </w:t>
      </w:r>
      <w:r w:rsidRPr="00B322CC">
        <w:rPr>
          <w:b/>
          <w:bCs/>
          <w:sz w:val="36"/>
          <w:szCs w:val="36"/>
        </w:rPr>
        <w:t>Wsparcie dla nowopowstałych MŚP</w:t>
      </w:r>
    </w:p>
    <w:p w14:paraId="2275886D" w14:textId="77777777" w:rsidR="00B322CC" w:rsidRPr="00AB6BFC" w:rsidRDefault="00B322CC" w:rsidP="00B322CC">
      <w:pPr>
        <w:pStyle w:val="Tytu"/>
        <w:rPr>
          <w:rFonts w:asciiTheme="minorHAnsi" w:hAnsiTheme="minorHAnsi" w:cstheme="minorHAnsi"/>
          <w:b/>
          <w:bCs/>
          <w:szCs w:val="24"/>
        </w:rPr>
      </w:pPr>
    </w:p>
    <w:p w14:paraId="11FF7FC3" w14:textId="77777777" w:rsidR="00B322CC" w:rsidRPr="00AB6BFC" w:rsidRDefault="00B322CC" w:rsidP="00B322CC">
      <w:pPr>
        <w:pStyle w:val="Tytu"/>
        <w:rPr>
          <w:rFonts w:asciiTheme="minorHAnsi" w:hAnsiTheme="minorHAnsi" w:cstheme="minorHAnsi"/>
          <w:b/>
          <w:bCs/>
          <w:szCs w:val="24"/>
        </w:rPr>
      </w:pPr>
    </w:p>
    <w:p w14:paraId="11D51E3B" w14:textId="77777777" w:rsidR="00B322CC" w:rsidRPr="00AB6BFC" w:rsidRDefault="00B322CC" w:rsidP="00B322CC">
      <w:pPr>
        <w:pStyle w:val="Tytu"/>
        <w:rPr>
          <w:rFonts w:asciiTheme="minorHAnsi" w:hAnsiTheme="minorHAnsi" w:cstheme="minorHAnsi"/>
          <w:b/>
          <w:bCs/>
          <w:szCs w:val="24"/>
        </w:rPr>
      </w:pPr>
    </w:p>
    <w:p w14:paraId="37F56E5D" w14:textId="77777777" w:rsidR="00B322CC" w:rsidRPr="00AB6BFC" w:rsidRDefault="00B322CC" w:rsidP="00B322CC">
      <w:pPr>
        <w:pStyle w:val="Tytu"/>
        <w:rPr>
          <w:rFonts w:asciiTheme="minorHAnsi" w:hAnsiTheme="minorHAnsi" w:cstheme="minorHAnsi"/>
          <w:b/>
          <w:bCs/>
          <w:szCs w:val="24"/>
        </w:rPr>
      </w:pPr>
    </w:p>
    <w:p w14:paraId="3A16D142" w14:textId="29453AFC" w:rsidR="00B322CC" w:rsidRPr="00AB6BFC" w:rsidRDefault="00B322CC" w:rsidP="00B322CC">
      <w:pPr>
        <w:pStyle w:val="Tytu"/>
        <w:ind w:left="0"/>
        <w:rPr>
          <w:rFonts w:asciiTheme="minorHAnsi" w:hAnsiTheme="minorHAnsi" w:cstheme="minorHAnsi"/>
          <w:b/>
          <w:bCs/>
          <w:szCs w:val="24"/>
        </w:rPr>
      </w:pPr>
    </w:p>
    <w:p w14:paraId="1866A161" w14:textId="77777777" w:rsidR="00B322CC" w:rsidRPr="00AB6BFC" w:rsidRDefault="00B322CC" w:rsidP="00B322CC">
      <w:pPr>
        <w:pStyle w:val="Tytu"/>
        <w:rPr>
          <w:rFonts w:asciiTheme="minorHAnsi" w:hAnsiTheme="minorHAnsi" w:cstheme="minorHAnsi"/>
          <w:b/>
          <w:bCs/>
          <w:szCs w:val="24"/>
        </w:rPr>
      </w:pPr>
    </w:p>
    <w:p w14:paraId="3449B5E5" w14:textId="77777777" w:rsidR="00B322CC" w:rsidRPr="00AB6BFC" w:rsidRDefault="00B322CC" w:rsidP="00B322CC">
      <w:pPr>
        <w:pStyle w:val="Tytu"/>
        <w:rPr>
          <w:rFonts w:asciiTheme="minorHAnsi" w:hAnsiTheme="minorHAnsi" w:cstheme="minorHAnsi"/>
          <w:b/>
          <w:bCs/>
          <w:szCs w:val="24"/>
        </w:rPr>
      </w:pPr>
    </w:p>
    <w:p w14:paraId="0AD3D9C0" w14:textId="77777777" w:rsidR="00B322CC" w:rsidRPr="00AB6BFC" w:rsidRDefault="00B322CC" w:rsidP="00B322CC">
      <w:pPr>
        <w:pStyle w:val="Tytu"/>
        <w:rPr>
          <w:rFonts w:asciiTheme="minorHAnsi" w:hAnsiTheme="minorHAnsi" w:cstheme="minorHAnsi"/>
          <w:b/>
          <w:bCs/>
          <w:szCs w:val="24"/>
        </w:rPr>
      </w:pPr>
    </w:p>
    <w:p w14:paraId="7C556021" w14:textId="77777777" w:rsidR="00B322CC" w:rsidRPr="00AB6BFC" w:rsidRDefault="00B322CC" w:rsidP="00B322CC">
      <w:pPr>
        <w:pStyle w:val="Tytu"/>
        <w:rPr>
          <w:rFonts w:asciiTheme="minorHAnsi" w:hAnsiTheme="minorHAnsi" w:cstheme="minorHAnsi"/>
          <w:b/>
          <w:bCs/>
          <w:szCs w:val="24"/>
        </w:rPr>
      </w:pPr>
    </w:p>
    <w:p w14:paraId="7255D9D5" w14:textId="77777777" w:rsidR="00B322CC" w:rsidRPr="00AB6BFC" w:rsidRDefault="00B322CC" w:rsidP="00B322CC">
      <w:pPr>
        <w:pStyle w:val="Tytu"/>
        <w:rPr>
          <w:rFonts w:asciiTheme="minorHAnsi" w:hAnsiTheme="minorHAnsi" w:cstheme="minorHAnsi"/>
          <w:b/>
          <w:bCs/>
          <w:szCs w:val="24"/>
        </w:rPr>
      </w:pPr>
    </w:p>
    <w:p w14:paraId="73A20DE6" w14:textId="77777777" w:rsidR="007908D8" w:rsidRPr="00B322CC" w:rsidRDefault="007908D8" w:rsidP="007908D8">
      <w:pPr>
        <w:pStyle w:val="Tytu"/>
        <w:rPr>
          <w:rFonts w:asciiTheme="minorHAnsi" w:hAnsiTheme="minorHAnsi" w:cstheme="minorHAnsi"/>
          <w:b/>
          <w:bCs/>
          <w:color w:val="000000" w:themeColor="text1"/>
          <w:sz w:val="24"/>
          <w:szCs w:val="24"/>
        </w:rPr>
      </w:pPr>
      <w:r w:rsidRPr="00B322CC">
        <w:rPr>
          <w:rFonts w:asciiTheme="minorHAnsi" w:hAnsiTheme="minorHAnsi" w:cstheme="minorHAnsi"/>
          <w:b/>
          <w:bCs/>
          <w:color w:val="000000" w:themeColor="text1"/>
          <w:sz w:val="24"/>
          <w:szCs w:val="24"/>
        </w:rPr>
        <w:t>Opole, kwiecień 2025 r.</w:t>
      </w:r>
    </w:p>
    <w:p w14:paraId="6292A65B" w14:textId="77777777" w:rsidR="00B322CC" w:rsidRPr="00AB6BFC" w:rsidRDefault="00B322CC" w:rsidP="00B322CC">
      <w:pPr>
        <w:pStyle w:val="Tytu"/>
        <w:rPr>
          <w:rFonts w:asciiTheme="minorHAnsi" w:hAnsiTheme="minorHAnsi" w:cstheme="minorHAnsi"/>
          <w:b/>
          <w:bCs/>
          <w:color w:val="000000" w:themeColor="text1"/>
          <w:szCs w:val="24"/>
        </w:rPr>
      </w:pPr>
    </w:p>
    <w:p w14:paraId="514B7EE1" w14:textId="77777777" w:rsidR="00B322CC" w:rsidRDefault="00B322CC" w:rsidP="00B322CC">
      <w:pPr>
        <w:ind w:left="0"/>
        <w:rPr>
          <w:b/>
          <w:bCs/>
          <w:sz w:val="32"/>
          <w:szCs w:val="32"/>
        </w:rPr>
      </w:pPr>
    </w:p>
    <w:p w14:paraId="314631C3" w14:textId="0F80508B" w:rsidR="002A6C22" w:rsidRDefault="00A345A6" w:rsidP="00A345A6">
      <w:pPr>
        <w:jc w:val="center"/>
        <w:rPr>
          <w:b/>
          <w:bCs/>
          <w:sz w:val="32"/>
          <w:szCs w:val="32"/>
        </w:rPr>
      </w:pPr>
      <w:r w:rsidRPr="00A345A6">
        <w:rPr>
          <w:b/>
          <w:bCs/>
          <w:sz w:val="32"/>
          <w:szCs w:val="32"/>
        </w:rPr>
        <w:t xml:space="preserve">Katalog </w:t>
      </w:r>
      <w:r w:rsidR="004A26D7">
        <w:rPr>
          <w:b/>
          <w:bCs/>
          <w:sz w:val="32"/>
          <w:szCs w:val="32"/>
        </w:rPr>
        <w:t xml:space="preserve">oraz taryfikator </w:t>
      </w:r>
      <w:r w:rsidRPr="00A345A6">
        <w:rPr>
          <w:b/>
          <w:bCs/>
          <w:sz w:val="32"/>
          <w:szCs w:val="32"/>
        </w:rPr>
        <w:t>usług doradczych</w:t>
      </w:r>
      <w:r>
        <w:rPr>
          <w:b/>
          <w:bCs/>
          <w:sz w:val="32"/>
          <w:szCs w:val="32"/>
        </w:rPr>
        <w:t xml:space="preserve"> możliwych do realizacji w ramach działania 1.5</w:t>
      </w:r>
      <w:r w:rsidRPr="00A345A6">
        <w:t xml:space="preserve"> </w:t>
      </w:r>
      <w:r w:rsidRPr="00A345A6">
        <w:rPr>
          <w:b/>
          <w:bCs/>
          <w:sz w:val="32"/>
          <w:szCs w:val="32"/>
        </w:rPr>
        <w:t>Wsparcie dla nowopowstałych MŚP</w:t>
      </w:r>
    </w:p>
    <w:p w14:paraId="3AD1E4A2" w14:textId="77777777" w:rsidR="00A345A6" w:rsidRDefault="00A345A6" w:rsidP="00A345A6">
      <w:pPr>
        <w:jc w:val="center"/>
        <w:rPr>
          <w:b/>
          <w:bCs/>
          <w:sz w:val="32"/>
          <w:szCs w:val="32"/>
        </w:rPr>
      </w:pPr>
    </w:p>
    <w:tbl>
      <w:tblPr>
        <w:tblStyle w:val="Tabela-Siatka"/>
        <w:tblW w:w="8631" w:type="dxa"/>
        <w:tblInd w:w="720" w:type="dxa"/>
        <w:tblLook w:val="04A0" w:firstRow="1" w:lastRow="0" w:firstColumn="1" w:lastColumn="0" w:noHBand="0" w:noVBand="1"/>
      </w:tblPr>
      <w:tblGrid>
        <w:gridCol w:w="2536"/>
        <w:gridCol w:w="1842"/>
        <w:gridCol w:w="1985"/>
        <w:gridCol w:w="2268"/>
      </w:tblGrid>
      <w:tr w:rsidR="00A345A6" w14:paraId="37449D6E" w14:textId="77777777" w:rsidTr="00A345A6">
        <w:tc>
          <w:tcPr>
            <w:tcW w:w="2536" w:type="dxa"/>
            <w:shd w:val="clear" w:color="auto" w:fill="AEAAAA" w:themeFill="background2" w:themeFillShade="BF"/>
          </w:tcPr>
          <w:p w14:paraId="50343609" w14:textId="3CCFCF1E" w:rsidR="00A345A6" w:rsidRPr="00A345A6" w:rsidRDefault="00A345A6" w:rsidP="00A345A6">
            <w:pPr>
              <w:ind w:left="0"/>
              <w:jc w:val="center"/>
              <w:rPr>
                <w:b/>
                <w:bCs/>
                <w:sz w:val="24"/>
                <w:szCs w:val="24"/>
              </w:rPr>
            </w:pPr>
            <w:r w:rsidRPr="00A345A6">
              <w:rPr>
                <w:sz w:val="24"/>
                <w:szCs w:val="24"/>
              </w:rPr>
              <w:t>Kategoria usługi</w:t>
            </w:r>
          </w:p>
        </w:tc>
        <w:tc>
          <w:tcPr>
            <w:tcW w:w="1842" w:type="dxa"/>
            <w:shd w:val="clear" w:color="auto" w:fill="AEAAAA" w:themeFill="background2" w:themeFillShade="BF"/>
          </w:tcPr>
          <w:p w14:paraId="7E09D5C0" w14:textId="0B4985AC" w:rsidR="00A345A6" w:rsidRPr="00A345A6" w:rsidRDefault="00A345A6" w:rsidP="00A345A6">
            <w:pPr>
              <w:ind w:left="0"/>
              <w:jc w:val="center"/>
              <w:rPr>
                <w:b/>
                <w:bCs/>
                <w:sz w:val="24"/>
                <w:szCs w:val="24"/>
              </w:rPr>
            </w:pPr>
            <w:r w:rsidRPr="00A345A6">
              <w:rPr>
                <w:sz w:val="24"/>
                <w:szCs w:val="24"/>
              </w:rPr>
              <w:t>Stawka za godzinę</w:t>
            </w:r>
          </w:p>
        </w:tc>
        <w:tc>
          <w:tcPr>
            <w:tcW w:w="1985" w:type="dxa"/>
            <w:shd w:val="clear" w:color="auto" w:fill="AEAAAA" w:themeFill="background2" w:themeFillShade="BF"/>
          </w:tcPr>
          <w:p w14:paraId="5A5A28D3" w14:textId="1E99CDCF" w:rsidR="00A345A6" w:rsidRPr="00A345A6" w:rsidRDefault="00A345A6" w:rsidP="00A345A6">
            <w:pPr>
              <w:ind w:left="0"/>
              <w:jc w:val="center"/>
              <w:rPr>
                <w:b/>
                <w:bCs/>
                <w:sz w:val="24"/>
                <w:szCs w:val="24"/>
              </w:rPr>
            </w:pPr>
            <w:r w:rsidRPr="00A345A6">
              <w:rPr>
                <w:sz w:val="24"/>
                <w:szCs w:val="24"/>
              </w:rPr>
              <w:t>Zalecany czas trwania</w:t>
            </w:r>
          </w:p>
        </w:tc>
        <w:tc>
          <w:tcPr>
            <w:tcW w:w="2268" w:type="dxa"/>
            <w:shd w:val="clear" w:color="auto" w:fill="AEAAAA" w:themeFill="background2" w:themeFillShade="BF"/>
          </w:tcPr>
          <w:p w14:paraId="4FDD0D14" w14:textId="0D794C21" w:rsidR="00A345A6" w:rsidRPr="00A345A6" w:rsidRDefault="00A345A6" w:rsidP="00A345A6">
            <w:pPr>
              <w:ind w:left="0"/>
              <w:jc w:val="center"/>
              <w:rPr>
                <w:b/>
                <w:bCs/>
                <w:sz w:val="24"/>
                <w:szCs w:val="24"/>
              </w:rPr>
            </w:pPr>
            <w:r w:rsidRPr="00A345A6">
              <w:rPr>
                <w:sz w:val="24"/>
                <w:szCs w:val="24"/>
              </w:rPr>
              <w:t>Maksymalna cena za usługę</w:t>
            </w:r>
          </w:p>
        </w:tc>
      </w:tr>
      <w:tr w:rsidR="00A345A6" w14:paraId="1086E247" w14:textId="77777777" w:rsidTr="00A345A6">
        <w:tc>
          <w:tcPr>
            <w:tcW w:w="2536" w:type="dxa"/>
          </w:tcPr>
          <w:p w14:paraId="5E5843D3" w14:textId="016A3DDF" w:rsidR="00A345A6" w:rsidRPr="00A345A6" w:rsidRDefault="00A345A6" w:rsidP="00A345A6">
            <w:pPr>
              <w:ind w:left="0"/>
              <w:jc w:val="center"/>
              <w:rPr>
                <w:b/>
                <w:bCs/>
                <w:sz w:val="24"/>
                <w:szCs w:val="24"/>
              </w:rPr>
            </w:pPr>
            <w:r w:rsidRPr="00A345A6">
              <w:rPr>
                <w:sz w:val="24"/>
                <w:szCs w:val="24"/>
              </w:rPr>
              <w:t>Doradztwo strategiczne</w:t>
            </w:r>
          </w:p>
        </w:tc>
        <w:tc>
          <w:tcPr>
            <w:tcW w:w="1842" w:type="dxa"/>
          </w:tcPr>
          <w:p w14:paraId="7B2EDEB3" w14:textId="731CAD05" w:rsidR="00A345A6" w:rsidRPr="00A345A6" w:rsidRDefault="00FA34A9" w:rsidP="00A345A6">
            <w:pPr>
              <w:ind w:left="0"/>
              <w:jc w:val="center"/>
              <w:rPr>
                <w:b/>
                <w:bCs/>
                <w:sz w:val="24"/>
                <w:szCs w:val="24"/>
              </w:rPr>
            </w:pPr>
            <w:r>
              <w:rPr>
                <w:sz w:val="24"/>
                <w:szCs w:val="24"/>
              </w:rPr>
              <w:t>do 40</w:t>
            </w:r>
            <w:r w:rsidR="00A345A6" w:rsidRPr="00A345A6">
              <w:rPr>
                <w:sz w:val="24"/>
                <w:szCs w:val="24"/>
              </w:rPr>
              <w:t>0 zł/h</w:t>
            </w:r>
          </w:p>
        </w:tc>
        <w:tc>
          <w:tcPr>
            <w:tcW w:w="1985" w:type="dxa"/>
          </w:tcPr>
          <w:p w14:paraId="50226C31" w14:textId="622BF38E" w:rsidR="00A345A6" w:rsidRPr="00A345A6" w:rsidRDefault="00A345A6" w:rsidP="00A345A6">
            <w:pPr>
              <w:ind w:left="0"/>
              <w:jc w:val="center"/>
              <w:rPr>
                <w:b/>
                <w:bCs/>
                <w:sz w:val="24"/>
                <w:szCs w:val="24"/>
              </w:rPr>
            </w:pPr>
            <w:r w:rsidRPr="00A345A6">
              <w:rPr>
                <w:sz w:val="24"/>
                <w:szCs w:val="24"/>
              </w:rPr>
              <w:t>20–50 godzin</w:t>
            </w:r>
          </w:p>
        </w:tc>
        <w:tc>
          <w:tcPr>
            <w:tcW w:w="2268" w:type="dxa"/>
          </w:tcPr>
          <w:p w14:paraId="539D74AF" w14:textId="4A977D26" w:rsidR="00A345A6" w:rsidRPr="00A345A6" w:rsidRDefault="00FA34A9" w:rsidP="00A345A6">
            <w:pPr>
              <w:ind w:left="0"/>
              <w:jc w:val="center"/>
              <w:rPr>
                <w:b/>
                <w:bCs/>
                <w:sz w:val="24"/>
                <w:szCs w:val="24"/>
              </w:rPr>
            </w:pPr>
            <w:r>
              <w:rPr>
                <w:sz w:val="24"/>
                <w:szCs w:val="24"/>
              </w:rPr>
              <w:t>20 0</w:t>
            </w:r>
            <w:r w:rsidR="00A345A6" w:rsidRPr="00A345A6">
              <w:rPr>
                <w:sz w:val="24"/>
                <w:szCs w:val="24"/>
              </w:rPr>
              <w:t>00 zł</w:t>
            </w:r>
          </w:p>
        </w:tc>
      </w:tr>
      <w:tr w:rsidR="00A345A6" w14:paraId="52D01659" w14:textId="77777777" w:rsidTr="00A345A6">
        <w:tc>
          <w:tcPr>
            <w:tcW w:w="2536" w:type="dxa"/>
          </w:tcPr>
          <w:p w14:paraId="21A3770A" w14:textId="5E5A0C5A" w:rsidR="00A345A6" w:rsidRPr="00A345A6" w:rsidRDefault="00A345A6" w:rsidP="00A345A6">
            <w:pPr>
              <w:ind w:left="0"/>
              <w:jc w:val="center"/>
              <w:rPr>
                <w:b/>
                <w:bCs/>
                <w:sz w:val="24"/>
                <w:szCs w:val="24"/>
              </w:rPr>
            </w:pPr>
            <w:r w:rsidRPr="00A345A6">
              <w:rPr>
                <w:sz w:val="24"/>
                <w:szCs w:val="24"/>
              </w:rPr>
              <w:t>Doradztwo zarządcze</w:t>
            </w:r>
          </w:p>
        </w:tc>
        <w:tc>
          <w:tcPr>
            <w:tcW w:w="1842" w:type="dxa"/>
          </w:tcPr>
          <w:p w14:paraId="171A8BC8" w14:textId="1F9B4B35" w:rsidR="00A345A6" w:rsidRPr="00A345A6" w:rsidRDefault="00FA34A9" w:rsidP="00A345A6">
            <w:pPr>
              <w:ind w:left="0"/>
              <w:jc w:val="center"/>
              <w:rPr>
                <w:b/>
                <w:bCs/>
                <w:sz w:val="24"/>
                <w:szCs w:val="24"/>
              </w:rPr>
            </w:pPr>
            <w:r>
              <w:rPr>
                <w:sz w:val="24"/>
                <w:szCs w:val="24"/>
              </w:rPr>
              <w:t>do 35</w:t>
            </w:r>
            <w:r w:rsidR="00A345A6" w:rsidRPr="00A345A6">
              <w:rPr>
                <w:sz w:val="24"/>
                <w:szCs w:val="24"/>
              </w:rPr>
              <w:t>0 zł/h</w:t>
            </w:r>
          </w:p>
        </w:tc>
        <w:tc>
          <w:tcPr>
            <w:tcW w:w="1985" w:type="dxa"/>
          </w:tcPr>
          <w:p w14:paraId="707146A1" w14:textId="5FEF0479" w:rsidR="00A345A6" w:rsidRPr="00A345A6" w:rsidRDefault="00A345A6" w:rsidP="00A345A6">
            <w:pPr>
              <w:ind w:left="0"/>
              <w:jc w:val="center"/>
              <w:rPr>
                <w:b/>
                <w:bCs/>
                <w:sz w:val="24"/>
                <w:szCs w:val="24"/>
              </w:rPr>
            </w:pPr>
            <w:r w:rsidRPr="00A345A6">
              <w:rPr>
                <w:sz w:val="24"/>
                <w:szCs w:val="24"/>
              </w:rPr>
              <w:t>15–40 godzin</w:t>
            </w:r>
          </w:p>
        </w:tc>
        <w:tc>
          <w:tcPr>
            <w:tcW w:w="2268" w:type="dxa"/>
          </w:tcPr>
          <w:p w14:paraId="44AF7990" w14:textId="74D2DDF6" w:rsidR="00A345A6" w:rsidRPr="00A345A6" w:rsidRDefault="00FA34A9" w:rsidP="00A345A6">
            <w:pPr>
              <w:ind w:left="0"/>
              <w:jc w:val="center"/>
              <w:rPr>
                <w:b/>
                <w:bCs/>
                <w:sz w:val="24"/>
                <w:szCs w:val="24"/>
              </w:rPr>
            </w:pPr>
            <w:r>
              <w:rPr>
                <w:sz w:val="24"/>
                <w:szCs w:val="24"/>
              </w:rPr>
              <w:t>14</w:t>
            </w:r>
            <w:r w:rsidR="00A345A6" w:rsidRPr="00A345A6">
              <w:rPr>
                <w:sz w:val="24"/>
                <w:szCs w:val="24"/>
              </w:rPr>
              <w:t xml:space="preserve"> 000 zł</w:t>
            </w:r>
          </w:p>
        </w:tc>
      </w:tr>
      <w:tr w:rsidR="00A345A6" w14:paraId="59BF988D" w14:textId="77777777" w:rsidTr="00A345A6">
        <w:tc>
          <w:tcPr>
            <w:tcW w:w="2536" w:type="dxa"/>
          </w:tcPr>
          <w:p w14:paraId="13F62EA0" w14:textId="582C3EA7" w:rsidR="00A345A6" w:rsidRPr="00A345A6" w:rsidRDefault="00A345A6" w:rsidP="00A345A6">
            <w:pPr>
              <w:ind w:left="0"/>
              <w:jc w:val="center"/>
              <w:rPr>
                <w:b/>
                <w:bCs/>
                <w:sz w:val="24"/>
                <w:szCs w:val="24"/>
              </w:rPr>
            </w:pPr>
            <w:r w:rsidRPr="00A345A6">
              <w:rPr>
                <w:sz w:val="24"/>
                <w:szCs w:val="24"/>
              </w:rPr>
              <w:t>Doradztwo finansowe</w:t>
            </w:r>
          </w:p>
        </w:tc>
        <w:tc>
          <w:tcPr>
            <w:tcW w:w="1842" w:type="dxa"/>
          </w:tcPr>
          <w:p w14:paraId="66675EE1" w14:textId="4D5BA3E7" w:rsidR="00A345A6" w:rsidRPr="00A345A6" w:rsidRDefault="00FA34A9" w:rsidP="00A345A6">
            <w:pPr>
              <w:ind w:left="0"/>
              <w:jc w:val="center"/>
              <w:rPr>
                <w:b/>
                <w:bCs/>
                <w:sz w:val="24"/>
                <w:szCs w:val="24"/>
              </w:rPr>
            </w:pPr>
            <w:r>
              <w:rPr>
                <w:sz w:val="24"/>
                <w:szCs w:val="24"/>
              </w:rPr>
              <w:t xml:space="preserve">do </w:t>
            </w:r>
            <w:r w:rsidR="00A345A6" w:rsidRPr="00A345A6">
              <w:rPr>
                <w:sz w:val="24"/>
                <w:szCs w:val="24"/>
              </w:rPr>
              <w:t>350 zł/h</w:t>
            </w:r>
          </w:p>
        </w:tc>
        <w:tc>
          <w:tcPr>
            <w:tcW w:w="1985" w:type="dxa"/>
          </w:tcPr>
          <w:p w14:paraId="26AFC4C4" w14:textId="6FFE4CF9" w:rsidR="00A345A6" w:rsidRPr="00A345A6" w:rsidRDefault="00FA34A9" w:rsidP="00A345A6">
            <w:pPr>
              <w:ind w:left="0"/>
              <w:jc w:val="center"/>
              <w:rPr>
                <w:b/>
                <w:bCs/>
                <w:sz w:val="24"/>
                <w:szCs w:val="24"/>
              </w:rPr>
            </w:pPr>
            <w:r>
              <w:rPr>
                <w:sz w:val="24"/>
                <w:szCs w:val="24"/>
              </w:rPr>
              <w:t>10–40</w:t>
            </w:r>
            <w:r w:rsidR="00A345A6" w:rsidRPr="00A345A6">
              <w:rPr>
                <w:sz w:val="24"/>
                <w:szCs w:val="24"/>
              </w:rPr>
              <w:t xml:space="preserve"> godzin</w:t>
            </w:r>
          </w:p>
        </w:tc>
        <w:tc>
          <w:tcPr>
            <w:tcW w:w="2268" w:type="dxa"/>
          </w:tcPr>
          <w:p w14:paraId="401C63AD" w14:textId="76746BEC" w:rsidR="00A345A6" w:rsidRPr="00A345A6" w:rsidRDefault="00FA34A9" w:rsidP="00A345A6">
            <w:pPr>
              <w:ind w:left="0"/>
              <w:jc w:val="center"/>
              <w:rPr>
                <w:b/>
                <w:bCs/>
                <w:sz w:val="24"/>
                <w:szCs w:val="24"/>
              </w:rPr>
            </w:pPr>
            <w:r>
              <w:rPr>
                <w:sz w:val="24"/>
                <w:szCs w:val="24"/>
              </w:rPr>
              <w:t>14 0</w:t>
            </w:r>
            <w:r w:rsidR="00A345A6" w:rsidRPr="00A345A6">
              <w:rPr>
                <w:sz w:val="24"/>
                <w:szCs w:val="24"/>
              </w:rPr>
              <w:t>00 zł</w:t>
            </w:r>
          </w:p>
        </w:tc>
      </w:tr>
      <w:tr w:rsidR="00A345A6" w14:paraId="4C51251D" w14:textId="77777777" w:rsidTr="00A345A6">
        <w:tc>
          <w:tcPr>
            <w:tcW w:w="2536" w:type="dxa"/>
          </w:tcPr>
          <w:p w14:paraId="264C50E3" w14:textId="0D91B243" w:rsidR="00A345A6" w:rsidRPr="00A345A6" w:rsidRDefault="00A345A6" w:rsidP="00A345A6">
            <w:pPr>
              <w:ind w:left="0"/>
              <w:jc w:val="center"/>
              <w:rPr>
                <w:b/>
                <w:bCs/>
                <w:sz w:val="24"/>
                <w:szCs w:val="24"/>
              </w:rPr>
            </w:pPr>
            <w:r w:rsidRPr="00A345A6">
              <w:rPr>
                <w:sz w:val="24"/>
                <w:szCs w:val="24"/>
              </w:rPr>
              <w:t>Doradztwo marketingowe</w:t>
            </w:r>
          </w:p>
        </w:tc>
        <w:tc>
          <w:tcPr>
            <w:tcW w:w="1842" w:type="dxa"/>
          </w:tcPr>
          <w:p w14:paraId="58C7CB03" w14:textId="1E87A72B" w:rsidR="00A345A6" w:rsidRPr="00A345A6" w:rsidRDefault="007C1D18" w:rsidP="00A345A6">
            <w:pPr>
              <w:ind w:left="0"/>
              <w:jc w:val="center"/>
              <w:rPr>
                <w:b/>
                <w:bCs/>
                <w:sz w:val="24"/>
                <w:szCs w:val="24"/>
              </w:rPr>
            </w:pPr>
            <w:r>
              <w:rPr>
                <w:sz w:val="24"/>
                <w:szCs w:val="24"/>
              </w:rPr>
              <w:t>do 35</w:t>
            </w:r>
            <w:r w:rsidR="00A345A6" w:rsidRPr="00A345A6">
              <w:rPr>
                <w:sz w:val="24"/>
                <w:szCs w:val="24"/>
              </w:rPr>
              <w:t>0 zł/h</w:t>
            </w:r>
          </w:p>
        </w:tc>
        <w:tc>
          <w:tcPr>
            <w:tcW w:w="1985" w:type="dxa"/>
          </w:tcPr>
          <w:p w14:paraId="03C414ED" w14:textId="08B259C9" w:rsidR="00A345A6" w:rsidRPr="00A345A6" w:rsidRDefault="00FA34A9" w:rsidP="00A345A6">
            <w:pPr>
              <w:ind w:left="0"/>
              <w:jc w:val="center"/>
              <w:rPr>
                <w:b/>
                <w:bCs/>
                <w:sz w:val="24"/>
                <w:szCs w:val="24"/>
              </w:rPr>
            </w:pPr>
            <w:r>
              <w:rPr>
                <w:sz w:val="24"/>
                <w:szCs w:val="24"/>
              </w:rPr>
              <w:t>15–40</w:t>
            </w:r>
            <w:r w:rsidR="00A345A6" w:rsidRPr="00A345A6">
              <w:rPr>
                <w:sz w:val="24"/>
                <w:szCs w:val="24"/>
              </w:rPr>
              <w:t xml:space="preserve"> godzin</w:t>
            </w:r>
          </w:p>
        </w:tc>
        <w:tc>
          <w:tcPr>
            <w:tcW w:w="2268" w:type="dxa"/>
          </w:tcPr>
          <w:p w14:paraId="14636B9E" w14:textId="017B134F" w:rsidR="00A345A6" w:rsidRPr="00A345A6" w:rsidRDefault="00FA34A9" w:rsidP="007C1D18">
            <w:pPr>
              <w:ind w:left="0"/>
              <w:jc w:val="center"/>
              <w:rPr>
                <w:b/>
                <w:bCs/>
                <w:sz w:val="24"/>
                <w:szCs w:val="24"/>
              </w:rPr>
            </w:pPr>
            <w:r>
              <w:rPr>
                <w:sz w:val="24"/>
                <w:szCs w:val="24"/>
              </w:rPr>
              <w:t>1</w:t>
            </w:r>
            <w:r w:rsidR="007C1D18">
              <w:rPr>
                <w:sz w:val="24"/>
                <w:szCs w:val="24"/>
              </w:rPr>
              <w:t>4</w:t>
            </w:r>
            <w:r>
              <w:rPr>
                <w:sz w:val="24"/>
                <w:szCs w:val="24"/>
              </w:rPr>
              <w:t xml:space="preserve"> 000</w:t>
            </w:r>
            <w:r w:rsidR="00A345A6" w:rsidRPr="00A345A6">
              <w:rPr>
                <w:sz w:val="24"/>
                <w:szCs w:val="24"/>
              </w:rPr>
              <w:t xml:space="preserve"> zł</w:t>
            </w:r>
          </w:p>
        </w:tc>
      </w:tr>
      <w:tr w:rsidR="00A345A6" w14:paraId="578A9215" w14:textId="77777777" w:rsidTr="00A345A6">
        <w:tc>
          <w:tcPr>
            <w:tcW w:w="2536" w:type="dxa"/>
          </w:tcPr>
          <w:p w14:paraId="6009A52C" w14:textId="4CF9B19D" w:rsidR="00A345A6" w:rsidRPr="00A345A6" w:rsidRDefault="00A345A6" w:rsidP="00A345A6">
            <w:pPr>
              <w:ind w:left="0"/>
              <w:jc w:val="center"/>
              <w:rPr>
                <w:b/>
                <w:bCs/>
                <w:sz w:val="24"/>
                <w:szCs w:val="24"/>
              </w:rPr>
            </w:pPr>
            <w:r w:rsidRPr="00A345A6">
              <w:rPr>
                <w:sz w:val="24"/>
                <w:szCs w:val="24"/>
              </w:rPr>
              <w:t>Doradztwo prawne</w:t>
            </w:r>
          </w:p>
        </w:tc>
        <w:tc>
          <w:tcPr>
            <w:tcW w:w="1842" w:type="dxa"/>
          </w:tcPr>
          <w:p w14:paraId="6D126871" w14:textId="37494940" w:rsidR="00A345A6" w:rsidRPr="00A345A6" w:rsidRDefault="00FA34A9" w:rsidP="00A345A6">
            <w:pPr>
              <w:ind w:left="0"/>
              <w:jc w:val="center"/>
              <w:rPr>
                <w:b/>
                <w:bCs/>
                <w:sz w:val="24"/>
                <w:szCs w:val="24"/>
              </w:rPr>
            </w:pPr>
            <w:r>
              <w:rPr>
                <w:sz w:val="24"/>
                <w:szCs w:val="24"/>
              </w:rPr>
              <w:t>do 8</w:t>
            </w:r>
            <w:r w:rsidR="00A345A6" w:rsidRPr="00A345A6">
              <w:rPr>
                <w:sz w:val="24"/>
                <w:szCs w:val="24"/>
              </w:rPr>
              <w:t>00 zł/h</w:t>
            </w:r>
          </w:p>
        </w:tc>
        <w:tc>
          <w:tcPr>
            <w:tcW w:w="1985" w:type="dxa"/>
          </w:tcPr>
          <w:p w14:paraId="763DA09F" w14:textId="3469BB88" w:rsidR="00A345A6" w:rsidRPr="00A345A6" w:rsidRDefault="00A345A6" w:rsidP="00A345A6">
            <w:pPr>
              <w:ind w:left="0"/>
              <w:jc w:val="center"/>
              <w:rPr>
                <w:b/>
                <w:bCs/>
                <w:sz w:val="24"/>
                <w:szCs w:val="24"/>
              </w:rPr>
            </w:pPr>
            <w:r w:rsidRPr="00A345A6">
              <w:rPr>
                <w:sz w:val="24"/>
                <w:szCs w:val="24"/>
              </w:rPr>
              <w:t>5–20 godzin</w:t>
            </w:r>
          </w:p>
        </w:tc>
        <w:tc>
          <w:tcPr>
            <w:tcW w:w="2268" w:type="dxa"/>
          </w:tcPr>
          <w:p w14:paraId="3547F16B" w14:textId="7465A1C3" w:rsidR="00A345A6" w:rsidRPr="00A345A6" w:rsidRDefault="00FA34A9" w:rsidP="00A345A6">
            <w:pPr>
              <w:ind w:left="0"/>
              <w:jc w:val="center"/>
              <w:rPr>
                <w:b/>
                <w:bCs/>
                <w:sz w:val="24"/>
                <w:szCs w:val="24"/>
              </w:rPr>
            </w:pPr>
            <w:r>
              <w:rPr>
                <w:sz w:val="24"/>
                <w:szCs w:val="24"/>
              </w:rPr>
              <w:t>16</w:t>
            </w:r>
            <w:r w:rsidR="00A345A6" w:rsidRPr="00A345A6">
              <w:rPr>
                <w:sz w:val="24"/>
                <w:szCs w:val="24"/>
              </w:rPr>
              <w:t xml:space="preserve"> 000 zł</w:t>
            </w:r>
          </w:p>
        </w:tc>
      </w:tr>
      <w:tr w:rsidR="00A345A6" w14:paraId="3166C6E5" w14:textId="77777777" w:rsidTr="00A345A6">
        <w:tc>
          <w:tcPr>
            <w:tcW w:w="2536" w:type="dxa"/>
          </w:tcPr>
          <w:p w14:paraId="45CCAC58" w14:textId="4ED04A06" w:rsidR="00A345A6" w:rsidRPr="00A345A6" w:rsidRDefault="00A345A6" w:rsidP="00A345A6">
            <w:pPr>
              <w:ind w:left="0"/>
              <w:jc w:val="center"/>
              <w:rPr>
                <w:sz w:val="24"/>
                <w:szCs w:val="24"/>
              </w:rPr>
            </w:pPr>
            <w:r w:rsidRPr="00A345A6">
              <w:rPr>
                <w:sz w:val="24"/>
                <w:szCs w:val="24"/>
              </w:rPr>
              <w:t>Doradztwo w zakresie transformacji cyfrowej</w:t>
            </w:r>
          </w:p>
        </w:tc>
        <w:tc>
          <w:tcPr>
            <w:tcW w:w="1842" w:type="dxa"/>
          </w:tcPr>
          <w:p w14:paraId="57FC7C4A" w14:textId="77A0696A" w:rsidR="00A345A6" w:rsidRPr="00A345A6" w:rsidRDefault="00FA34A9" w:rsidP="00A345A6">
            <w:pPr>
              <w:ind w:left="0"/>
              <w:jc w:val="center"/>
              <w:rPr>
                <w:sz w:val="24"/>
                <w:szCs w:val="24"/>
              </w:rPr>
            </w:pPr>
            <w:r>
              <w:rPr>
                <w:sz w:val="24"/>
                <w:szCs w:val="24"/>
              </w:rPr>
              <w:t xml:space="preserve">do </w:t>
            </w:r>
            <w:r w:rsidR="00A345A6" w:rsidRPr="00A345A6">
              <w:rPr>
                <w:sz w:val="24"/>
                <w:szCs w:val="24"/>
              </w:rPr>
              <w:t>400 zł/h</w:t>
            </w:r>
          </w:p>
        </w:tc>
        <w:tc>
          <w:tcPr>
            <w:tcW w:w="1985" w:type="dxa"/>
          </w:tcPr>
          <w:p w14:paraId="0C39184D" w14:textId="57C10B19" w:rsidR="00A345A6" w:rsidRPr="00A345A6" w:rsidRDefault="00A345A6" w:rsidP="00A345A6">
            <w:pPr>
              <w:ind w:left="0"/>
              <w:jc w:val="center"/>
              <w:rPr>
                <w:sz w:val="24"/>
                <w:szCs w:val="24"/>
              </w:rPr>
            </w:pPr>
            <w:r w:rsidRPr="00A345A6">
              <w:rPr>
                <w:sz w:val="24"/>
                <w:szCs w:val="24"/>
              </w:rPr>
              <w:t>30–80 godzin</w:t>
            </w:r>
          </w:p>
        </w:tc>
        <w:tc>
          <w:tcPr>
            <w:tcW w:w="2268" w:type="dxa"/>
          </w:tcPr>
          <w:p w14:paraId="0565E74A" w14:textId="23D3B179" w:rsidR="00A345A6" w:rsidRPr="00A345A6" w:rsidRDefault="00A345A6" w:rsidP="00A345A6">
            <w:pPr>
              <w:ind w:left="0"/>
              <w:jc w:val="center"/>
              <w:rPr>
                <w:sz w:val="24"/>
                <w:szCs w:val="24"/>
              </w:rPr>
            </w:pPr>
            <w:r w:rsidRPr="00A345A6">
              <w:rPr>
                <w:sz w:val="24"/>
                <w:szCs w:val="24"/>
              </w:rPr>
              <w:t>32 000 zł</w:t>
            </w:r>
          </w:p>
        </w:tc>
      </w:tr>
      <w:tr w:rsidR="00A345A6" w14:paraId="5BD62995" w14:textId="77777777" w:rsidTr="00A345A6">
        <w:tc>
          <w:tcPr>
            <w:tcW w:w="2536" w:type="dxa"/>
          </w:tcPr>
          <w:p w14:paraId="54A29348" w14:textId="0B4C3E4F" w:rsidR="00A345A6" w:rsidRPr="00A345A6" w:rsidRDefault="00A345A6" w:rsidP="00A345A6">
            <w:pPr>
              <w:ind w:left="0"/>
              <w:jc w:val="center"/>
              <w:rPr>
                <w:sz w:val="24"/>
                <w:szCs w:val="24"/>
              </w:rPr>
            </w:pPr>
            <w:r w:rsidRPr="00A345A6">
              <w:rPr>
                <w:sz w:val="24"/>
                <w:szCs w:val="24"/>
              </w:rPr>
              <w:t>Doradztwo w zakresie Lean Management</w:t>
            </w:r>
          </w:p>
        </w:tc>
        <w:tc>
          <w:tcPr>
            <w:tcW w:w="1842" w:type="dxa"/>
          </w:tcPr>
          <w:p w14:paraId="7BF9225F" w14:textId="7AF7FD65" w:rsidR="00A345A6" w:rsidRPr="00A345A6" w:rsidRDefault="00FA34A9" w:rsidP="00A345A6">
            <w:pPr>
              <w:ind w:left="0"/>
              <w:jc w:val="center"/>
              <w:rPr>
                <w:sz w:val="24"/>
                <w:szCs w:val="24"/>
              </w:rPr>
            </w:pPr>
            <w:r>
              <w:rPr>
                <w:sz w:val="24"/>
                <w:szCs w:val="24"/>
              </w:rPr>
              <w:t xml:space="preserve">do </w:t>
            </w:r>
            <w:r w:rsidR="00A345A6" w:rsidRPr="00A345A6">
              <w:rPr>
                <w:sz w:val="24"/>
                <w:szCs w:val="24"/>
              </w:rPr>
              <w:t>6 500 zł/dzień (8h)</w:t>
            </w:r>
          </w:p>
        </w:tc>
        <w:tc>
          <w:tcPr>
            <w:tcW w:w="1985" w:type="dxa"/>
          </w:tcPr>
          <w:p w14:paraId="1FA881F6" w14:textId="042A685B" w:rsidR="00A345A6" w:rsidRPr="00A345A6" w:rsidRDefault="00A345A6" w:rsidP="00A345A6">
            <w:pPr>
              <w:ind w:left="0"/>
              <w:jc w:val="center"/>
              <w:rPr>
                <w:sz w:val="24"/>
                <w:szCs w:val="24"/>
              </w:rPr>
            </w:pPr>
            <w:r w:rsidRPr="00A345A6">
              <w:rPr>
                <w:sz w:val="24"/>
                <w:szCs w:val="24"/>
              </w:rPr>
              <w:t>3–10 dni</w:t>
            </w:r>
          </w:p>
        </w:tc>
        <w:tc>
          <w:tcPr>
            <w:tcW w:w="2268" w:type="dxa"/>
          </w:tcPr>
          <w:p w14:paraId="1E8E8021" w14:textId="69F22B32" w:rsidR="00A345A6" w:rsidRPr="00A345A6" w:rsidRDefault="00A345A6" w:rsidP="00A345A6">
            <w:pPr>
              <w:ind w:left="0"/>
              <w:jc w:val="center"/>
              <w:rPr>
                <w:sz w:val="24"/>
                <w:szCs w:val="24"/>
              </w:rPr>
            </w:pPr>
            <w:r w:rsidRPr="00A345A6">
              <w:rPr>
                <w:sz w:val="24"/>
                <w:szCs w:val="24"/>
              </w:rPr>
              <w:t>65 000 zł</w:t>
            </w:r>
          </w:p>
        </w:tc>
      </w:tr>
    </w:tbl>
    <w:p w14:paraId="3AB4D9C6" w14:textId="77777777" w:rsidR="00A345A6" w:rsidRDefault="00A345A6" w:rsidP="00A345A6">
      <w:pPr>
        <w:jc w:val="center"/>
        <w:rPr>
          <w:b/>
          <w:bCs/>
          <w:sz w:val="32"/>
          <w:szCs w:val="32"/>
        </w:rPr>
      </w:pPr>
    </w:p>
    <w:p w14:paraId="76FEFCD8" w14:textId="410BBAE7" w:rsidR="00A345A6" w:rsidRDefault="00A345A6" w:rsidP="007A07D0">
      <w:pPr>
        <w:rPr>
          <w:b/>
          <w:bCs/>
          <w:sz w:val="24"/>
          <w:szCs w:val="24"/>
        </w:rPr>
      </w:pPr>
      <w:r w:rsidRPr="00A345A6">
        <w:rPr>
          <w:b/>
          <w:bCs/>
          <w:sz w:val="24"/>
          <w:szCs w:val="24"/>
        </w:rPr>
        <w:t>Wyjaśnienia:</w:t>
      </w:r>
    </w:p>
    <w:p w14:paraId="2768ED11" w14:textId="2EE4160A" w:rsidR="00957EF2" w:rsidRDefault="00957EF2" w:rsidP="007A07D0">
      <w:pPr>
        <w:pStyle w:val="Akapitzlist"/>
        <w:numPr>
          <w:ilvl w:val="0"/>
          <w:numId w:val="1"/>
        </w:numPr>
        <w:contextualSpacing w:val="0"/>
        <w:rPr>
          <w:sz w:val="24"/>
          <w:szCs w:val="24"/>
        </w:rPr>
      </w:pPr>
      <w:r>
        <w:rPr>
          <w:sz w:val="24"/>
          <w:szCs w:val="24"/>
        </w:rPr>
        <w:t xml:space="preserve">Przez </w:t>
      </w:r>
      <w:r w:rsidRPr="00957EF2">
        <w:rPr>
          <w:sz w:val="24"/>
          <w:szCs w:val="24"/>
        </w:rPr>
        <w:t>usługi doradcze rozumie się usługi doradcze, dotyczące wiedzy merytorycznej oraz doświadczeń zawodowych, niezbędnych do rozwoju działalności gospodarczej, niemające charakteru ciągłego ani okresowego. Nie są one też związane ze zwykłymi kosztami operacyjnymi przedsiębiorstwa, takimi jak: rutynowe usługi doradztwa podatkowego, księgowość, regularne usługi prawnicze lub reklama</w:t>
      </w:r>
      <w:r>
        <w:rPr>
          <w:sz w:val="24"/>
          <w:szCs w:val="24"/>
        </w:rPr>
        <w:t>.</w:t>
      </w:r>
    </w:p>
    <w:p w14:paraId="473C2D28" w14:textId="629174A8" w:rsidR="008C67A9" w:rsidRPr="00F64973" w:rsidRDefault="00952D6F" w:rsidP="007A07D0">
      <w:pPr>
        <w:pStyle w:val="Akapitzlist"/>
        <w:numPr>
          <w:ilvl w:val="0"/>
          <w:numId w:val="1"/>
        </w:numPr>
        <w:contextualSpacing w:val="0"/>
        <w:rPr>
          <w:sz w:val="24"/>
          <w:szCs w:val="24"/>
        </w:rPr>
      </w:pPr>
      <w:r w:rsidRPr="00F64973">
        <w:rPr>
          <w:sz w:val="24"/>
          <w:szCs w:val="24"/>
        </w:rPr>
        <w:t>Usługi doradcz</w:t>
      </w:r>
      <w:r w:rsidR="007C1D18" w:rsidRPr="00F64973">
        <w:rPr>
          <w:sz w:val="24"/>
          <w:szCs w:val="24"/>
        </w:rPr>
        <w:t>e na rzecz MŚP muszą</w:t>
      </w:r>
      <w:r w:rsidRPr="00F64973">
        <w:rPr>
          <w:sz w:val="24"/>
          <w:szCs w:val="24"/>
        </w:rPr>
        <w:t xml:space="preserve"> być świadczone przez Instytucje Otoczenia Biznesu (IOB). </w:t>
      </w:r>
      <w:r w:rsidR="008C67A9" w:rsidRPr="00F64973">
        <w:rPr>
          <w:sz w:val="24"/>
          <w:szCs w:val="24"/>
        </w:rPr>
        <w:t>Instytucje Otoczenia Biznesu świadczące usługi doradcze na rzecz nowopowstałych</w:t>
      </w:r>
      <w:r w:rsidR="007C1D18" w:rsidRPr="00F64973">
        <w:rPr>
          <w:sz w:val="24"/>
          <w:szCs w:val="24"/>
        </w:rPr>
        <w:t xml:space="preserve"> MŚP muszą posiadać akredytację (regionalną/krajową).</w:t>
      </w:r>
    </w:p>
    <w:p w14:paraId="4E88735D" w14:textId="38655BE8" w:rsidR="00952D6F" w:rsidRPr="00952D6F" w:rsidRDefault="00952D6F" w:rsidP="007A07D0">
      <w:pPr>
        <w:pStyle w:val="Akapitzlist"/>
        <w:ind w:left="1080"/>
        <w:contextualSpacing w:val="0"/>
        <w:rPr>
          <w:sz w:val="24"/>
          <w:szCs w:val="24"/>
        </w:rPr>
      </w:pPr>
      <w:bookmarkStart w:id="0" w:name="_GoBack"/>
      <w:bookmarkEnd w:id="0"/>
      <w:r w:rsidRPr="00952D6F">
        <w:rPr>
          <w:sz w:val="24"/>
          <w:szCs w:val="24"/>
        </w:rPr>
        <w:t>Instytucja Otoczenia Biznesu (IOB) – bez względu na formę prawną, podmiot prowadzący działalność na rzecz rozwoju przedsiębiorczości i innowacyjności, niedziałający dla zysku lub przeznaczający zysk na cele statutowe zgodnie z postanowieniami statutu lub innego równoważnego dokumentu założycielskiego, posiadający bazę materialną, techniczną i zasoby ludzkie oraz kompetencyjne niezbędne do świadczenia usług na rzecz sektora MSP</w:t>
      </w:r>
      <w:r>
        <w:rPr>
          <w:sz w:val="24"/>
          <w:szCs w:val="24"/>
        </w:rPr>
        <w:t>.</w:t>
      </w:r>
    </w:p>
    <w:p w14:paraId="2A4724C1" w14:textId="66041F93" w:rsidR="00A345A6" w:rsidRDefault="00A345A6" w:rsidP="007A07D0">
      <w:pPr>
        <w:pStyle w:val="Akapitzlist"/>
        <w:numPr>
          <w:ilvl w:val="0"/>
          <w:numId w:val="1"/>
        </w:numPr>
        <w:contextualSpacing w:val="0"/>
        <w:rPr>
          <w:sz w:val="24"/>
          <w:szCs w:val="24"/>
        </w:rPr>
      </w:pPr>
      <w:r w:rsidRPr="00952D6F">
        <w:rPr>
          <w:sz w:val="24"/>
          <w:szCs w:val="24"/>
        </w:rPr>
        <w:lastRenderedPageBreak/>
        <w:t>Wskazane w tabeli kategorie usług doradczych zawierają następujące, możliwe do realizacji usługi</w:t>
      </w:r>
      <w:r>
        <w:rPr>
          <w:sz w:val="24"/>
          <w:szCs w:val="24"/>
        </w:rPr>
        <w:t>:</w:t>
      </w:r>
    </w:p>
    <w:p w14:paraId="75667CE0" w14:textId="6DBCD8CD" w:rsidR="00A345A6" w:rsidRPr="008C67A9" w:rsidRDefault="00A345A6" w:rsidP="007A07D0">
      <w:pPr>
        <w:pStyle w:val="Akapitzlist"/>
        <w:numPr>
          <w:ilvl w:val="1"/>
          <w:numId w:val="1"/>
        </w:numPr>
        <w:contextualSpacing w:val="0"/>
        <w:rPr>
          <w:sz w:val="24"/>
          <w:szCs w:val="24"/>
        </w:rPr>
      </w:pPr>
      <w:r w:rsidRPr="00A345A6">
        <w:rPr>
          <w:sz w:val="24"/>
          <w:szCs w:val="24"/>
        </w:rPr>
        <w:t>Doradztwo strategiczne: Pomoc w definiowaniu kierunków rozwoju firmy, opracowywaniu planów strategicznych oraz analizie rynku</w:t>
      </w:r>
      <w:r w:rsidR="008C67A9">
        <w:rPr>
          <w:sz w:val="24"/>
          <w:szCs w:val="24"/>
        </w:rPr>
        <w:t>, np.</w:t>
      </w:r>
      <w:r w:rsidR="008C67A9" w:rsidRPr="008C67A9">
        <w:t xml:space="preserve"> </w:t>
      </w:r>
      <w:r w:rsidR="008C67A9" w:rsidRPr="008C67A9">
        <w:rPr>
          <w:sz w:val="24"/>
          <w:szCs w:val="24"/>
        </w:rPr>
        <w:t>Analiza rynku i konkurencji</w:t>
      </w:r>
      <w:r w:rsidR="008C67A9">
        <w:rPr>
          <w:sz w:val="24"/>
          <w:szCs w:val="24"/>
        </w:rPr>
        <w:t xml:space="preserve">; </w:t>
      </w:r>
      <w:r w:rsidR="008C67A9" w:rsidRPr="008C67A9">
        <w:rPr>
          <w:sz w:val="24"/>
          <w:szCs w:val="24"/>
        </w:rPr>
        <w:t>Opracowanie strategii rozwoju firmy</w:t>
      </w:r>
      <w:r w:rsidR="008C67A9">
        <w:rPr>
          <w:sz w:val="24"/>
          <w:szCs w:val="24"/>
        </w:rPr>
        <w:t xml:space="preserve">; </w:t>
      </w:r>
      <w:r w:rsidR="008C67A9" w:rsidRPr="008C67A9">
        <w:rPr>
          <w:sz w:val="24"/>
          <w:szCs w:val="24"/>
        </w:rPr>
        <w:t>Tworzenie planów ekspansji rynkowej</w:t>
      </w:r>
      <w:r w:rsidR="008C67A9">
        <w:rPr>
          <w:sz w:val="24"/>
          <w:szCs w:val="24"/>
        </w:rPr>
        <w:t xml:space="preserve">; </w:t>
      </w:r>
      <w:r w:rsidR="008C67A9" w:rsidRPr="008C67A9">
        <w:rPr>
          <w:sz w:val="24"/>
          <w:szCs w:val="24"/>
        </w:rPr>
        <w:t>Analiza ryzyka strategicznego</w:t>
      </w:r>
      <w:r w:rsidR="008C67A9">
        <w:rPr>
          <w:sz w:val="24"/>
          <w:szCs w:val="24"/>
        </w:rPr>
        <w:t xml:space="preserve">; </w:t>
      </w:r>
      <w:r w:rsidR="008C67A9" w:rsidRPr="008C67A9">
        <w:rPr>
          <w:sz w:val="24"/>
          <w:szCs w:val="24"/>
        </w:rPr>
        <w:t>Opracowanie modelu biznesowego</w:t>
      </w:r>
      <w:r w:rsidR="008C67A9">
        <w:rPr>
          <w:sz w:val="24"/>
          <w:szCs w:val="24"/>
        </w:rPr>
        <w:t>.</w:t>
      </w:r>
    </w:p>
    <w:p w14:paraId="70D52E4A" w14:textId="0CF12995" w:rsidR="00A345A6" w:rsidRPr="008C67A9" w:rsidRDefault="00A345A6" w:rsidP="007A07D0">
      <w:pPr>
        <w:pStyle w:val="Akapitzlist"/>
        <w:numPr>
          <w:ilvl w:val="1"/>
          <w:numId w:val="1"/>
        </w:numPr>
        <w:contextualSpacing w:val="0"/>
        <w:rPr>
          <w:sz w:val="24"/>
          <w:szCs w:val="24"/>
        </w:rPr>
      </w:pPr>
      <w:r w:rsidRPr="00A345A6">
        <w:rPr>
          <w:sz w:val="24"/>
          <w:szCs w:val="24"/>
        </w:rPr>
        <w:t>Doradztwo zarządcze: Wsparcie w optymalizacji procesów biznesowych, zarządzaniu zmianą oraz doskonaleniu struktur organizacyjnych</w:t>
      </w:r>
      <w:r w:rsidR="008C67A9">
        <w:rPr>
          <w:sz w:val="24"/>
          <w:szCs w:val="24"/>
        </w:rPr>
        <w:t xml:space="preserve">, np. </w:t>
      </w:r>
      <w:r w:rsidR="008C67A9" w:rsidRPr="008C67A9">
        <w:rPr>
          <w:sz w:val="24"/>
          <w:szCs w:val="24"/>
        </w:rPr>
        <w:t>Optymalizacja procesów biznesowych</w:t>
      </w:r>
      <w:r w:rsidR="008C67A9">
        <w:rPr>
          <w:sz w:val="24"/>
          <w:szCs w:val="24"/>
        </w:rPr>
        <w:t xml:space="preserve">, </w:t>
      </w:r>
      <w:r w:rsidR="008C67A9" w:rsidRPr="008C67A9">
        <w:rPr>
          <w:sz w:val="24"/>
          <w:szCs w:val="24"/>
        </w:rPr>
        <w:t>Restrukturyzacja organizacyjna</w:t>
      </w:r>
      <w:r w:rsidR="008C67A9">
        <w:rPr>
          <w:sz w:val="24"/>
          <w:szCs w:val="24"/>
        </w:rPr>
        <w:t xml:space="preserve">, </w:t>
      </w:r>
      <w:r w:rsidR="008C67A9" w:rsidRPr="008C67A9">
        <w:rPr>
          <w:sz w:val="24"/>
          <w:szCs w:val="24"/>
        </w:rPr>
        <w:t>Zarządzanie zmianą w firmie</w:t>
      </w:r>
      <w:r w:rsidR="008C67A9">
        <w:rPr>
          <w:sz w:val="24"/>
          <w:szCs w:val="24"/>
        </w:rPr>
        <w:t xml:space="preserve">, </w:t>
      </w:r>
      <w:r w:rsidR="008C67A9" w:rsidRPr="008C67A9">
        <w:rPr>
          <w:sz w:val="24"/>
          <w:szCs w:val="24"/>
        </w:rPr>
        <w:t>Wdrożenie nowoczesnych metod zarządzania</w:t>
      </w:r>
      <w:r w:rsidR="008C67A9">
        <w:rPr>
          <w:sz w:val="24"/>
          <w:szCs w:val="24"/>
        </w:rPr>
        <w:t xml:space="preserve">, </w:t>
      </w:r>
      <w:r w:rsidR="008C67A9" w:rsidRPr="008C67A9">
        <w:rPr>
          <w:sz w:val="24"/>
          <w:szCs w:val="24"/>
        </w:rPr>
        <w:t>Analiza efektywności operacyjnej</w:t>
      </w:r>
      <w:r w:rsidR="008C67A9">
        <w:rPr>
          <w:sz w:val="24"/>
          <w:szCs w:val="24"/>
        </w:rPr>
        <w:t>.</w:t>
      </w:r>
    </w:p>
    <w:p w14:paraId="4B28536D" w14:textId="3FC7DAA9" w:rsidR="00A345A6" w:rsidRPr="008C67A9" w:rsidRDefault="00A345A6" w:rsidP="007A07D0">
      <w:pPr>
        <w:pStyle w:val="Akapitzlist"/>
        <w:numPr>
          <w:ilvl w:val="1"/>
          <w:numId w:val="1"/>
        </w:numPr>
        <w:contextualSpacing w:val="0"/>
        <w:rPr>
          <w:sz w:val="24"/>
          <w:szCs w:val="24"/>
        </w:rPr>
      </w:pPr>
      <w:r w:rsidRPr="00A345A6">
        <w:rPr>
          <w:sz w:val="24"/>
          <w:szCs w:val="24"/>
        </w:rPr>
        <w:t xml:space="preserve">Doradztwo finansowe: Obejmuje analizę finansową, planowanie budżetu, zarządzanie </w:t>
      </w:r>
      <w:r w:rsidRPr="008C67A9">
        <w:rPr>
          <w:sz w:val="24"/>
          <w:szCs w:val="24"/>
        </w:rPr>
        <w:t>kosztami oraz pozyskiwanie funduszy</w:t>
      </w:r>
      <w:r w:rsidR="008C67A9" w:rsidRPr="008C67A9">
        <w:rPr>
          <w:sz w:val="24"/>
          <w:szCs w:val="24"/>
        </w:rPr>
        <w:t>, np.</w:t>
      </w:r>
      <w:r w:rsidR="008C67A9">
        <w:rPr>
          <w:sz w:val="24"/>
          <w:szCs w:val="24"/>
        </w:rPr>
        <w:t xml:space="preserve"> </w:t>
      </w:r>
      <w:r w:rsidR="008C67A9" w:rsidRPr="008C67A9">
        <w:rPr>
          <w:sz w:val="24"/>
          <w:szCs w:val="24"/>
        </w:rPr>
        <w:t>Analiza sytuacji finansowej firmy</w:t>
      </w:r>
      <w:r w:rsidR="008C67A9">
        <w:rPr>
          <w:sz w:val="24"/>
          <w:szCs w:val="24"/>
        </w:rPr>
        <w:t xml:space="preserve">, </w:t>
      </w:r>
      <w:r w:rsidR="008C67A9" w:rsidRPr="008C67A9">
        <w:rPr>
          <w:sz w:val="24"/>
          <w:szCs w:val="24"/>
        </w:rPr>
        <w:t>Opracowanie planów finansowych i budżetów</w:t>
      </w:r>
      <w:r w:rsidR="008C67A9">
        <w:rPr>
          <w:sz w:val="24"/>
          <w:szCs w:val="24"/>
        </w:rPr>
        <w:t xml:space="preserve">, </w:t>
      </w:r>
      <w:r w:rsidR="008C67A9" w:rsidRPr="008C67A9">
        <w:rPr>
          <w:sz w:val="24"/>
          <w:szCs w:val="24"/>
        </w:rPr>
        <w:t>Wsparcie w pozyskiwaniu finansowania (dotacje, kredyty, inwestorzy)</w:t>
      </w:r>
      <w:r w:rsidR="008C67A9">
        <w:rPr>
          <w:sz w:val="24"/>
          <w:szCs w:val="24"/>
        </w:rPr>
        <w:t xml:space="preserve">, </w:t>
      </w:r>
      <w:r w:rsidR="008C67A9" w:rsidRPr="008C67A9">
        <w:rPr>
          <w:sz w:val="24"/>
          <w:szCs w:val="24"/>
        </w:rPr>
        <w:t>Optymalizacja kosztów i przychodów</w:t>
      </w:r>
      <w:r w:rsidR="008C67A9">
        <w:rPr>
          <w:sz w:val="24"/>
          <w:szCs w:val="24"/>
        </w:rPr>
        <w:t xml:space="preserve">, </w:t>
      </w:r>
      <w:r w:rsidR="008C67A9" w:rsidRPr="008C67A9">
        <w:rPr>
          <w:sz w:val="24"/>
          <w:szCs w:val="24"/>
        </w:rPr>
        <w:t>Ocena rentowności inwestycji</w:t>
      </w:r>
      <w:r w:rsidR="008C67A9">
        <w:rPr>
          <w:sz w:val="24"/>
          <w:szCs w:val="24"/>
        </w:rPr>
        <w:t>.</w:t>
      </w:r>
    </w:p>
    <w:p w14:paraId="365EAC77" w14:textId="7D72450B" w:rsidR="00A345A6" w:rsidRPr="008C67A9" w:rsidRDefault="00A345A6" w:rsidP="007A07D0">
      <w:pPr>
        <w:pStyle w:val="Akapitzlist"/>
        <w:numPr>
          <w:ilvl w:val="1"/>
          <w:numId w:val="1"/>
        </w:numPr>
        <w:contextualSpacing w:val="0"/>
        <w:rPr>
          <w:sz w:val="24"/>
          <w:szCs w:val="24"/>
        </w:rPr>
      </w:pPr>
      <w:r w:rsidRPr="00A345A6">
        <w:rPr>
          <w:sz w:val="24"/>
          <w:szCs w:val="24"/>
        </w:rPr>
        <w:t>Doradztwo marketingowe: Skierowane na opracowywanie strategii marketingowych, analizę rynku oraz planowanie kampanii promocyjnych</w:t>
      </w:r>
      <w:r w:rsidR="008C67A9">
        <w:rPr>
          <w:sz w:val="24"/>
          <w:szCs w:val="24"/>
        </w:rPr>
        <w:t xml:space="preserve">, np. </w:t>
      </w:r>
      <w:r w:rsidR="008C67A9" w:rsidRPr="008C67A9">
        <w:rPr>
          <w:sz w:val="24"/>
          <w:szCs w:val="24"/>
        </w:rPr>
        <w:t>Analiza rynku i grupy docelowej</w:t>
      </w:r>
      <w:r w:rsidR="008C67A9">
        <w:rPr>
          <w:sz w:val="24"/>
          <w:szCs w:val="24"/>
        </w:rPr>
        <w:t xml:space="preserve">, </w:t>
      </w:r>
      <w:r w:rsidR="008C67A9" w:rsidRPr="008C67A9">
        <w:rPr>
          <w:sz w:val="24"/>
          <w:szCs w:val="24"/>
        </w:rPr>
        <w:t>Opracowanie strategii marketingowej</w:t>
      </w:r>
      <w:r w:rsidR="008C67A9">
        <w:rPr>
          <w:sz w:val="24"/>
          <w:szCs w:val="24"/>
        </w:rPr>
        <w:t xml:space="preserve">, </w:t>
      </w:r>
      <w:r w:rsidR="008C67A9" w:rsidRPr="008C67A9">
        <w:rPr>
          <w:sz w:val="24"/>
          <w:szCs w:val="24"/>
        </w:rPr>
        <w:t>Tworzenie planów kampanii reklamowych</w:t>
      </w:r>
      <w:r w:rsidR="008C67A9">
        <w:rPr>
          <w:sz w:val="24"/>
          <w:szCs w:val="24"/>
        </w:rPr>
        <w:t xml:space="preserve">, </w:t>
      </w:r>
      <w:r w:rsidR="008C67A9" w:rsidRPr="008C67A9">
        <w:rPr>
          <w:sz w:val="24"/>
          <w:szCs w:val="24"/>
        </w:rPr>
        <w:t xml:space="preserve">Wsparcie w zakresie </w:t>
      </w:r>
      <w:proofErr w:type="spellStart"/>
      <w:r w:rsidR="008C67A9" w:rsidRPr="008C67A9">
        <w:rPr>
          <w:sz w:val="24"/>
          <w:szCs w:val="24"/>
        </w:rPr>
        <w:t>digital</w:t>
      </w:r>
      <w:proofErr w:type="spellEnd"/>
      <w:r w:rsidR="008C67A9" w:rsidRPr="008C67A9">
        <w:rPr>
          <w:sz w:val="24"/>
          <w:szCs w:val="24"/>
        </w:rPr>
        <w:t xml:space="preserve"> marketingu (SEO, media społecznościowe)</w:t>
      </w:r>
      <w:r w:rsidR="008C67A9">
        <w:rPr>
          <w:sz w:val="24"/>
          <w:szCs w:val="24"/>
        </w:rPr>
        <w:t xml:space="preserve">, </w:t>
      </w:r>
      <w:r w:rsidR="008C67A9" w:rsidRPr="008C67A9">
        <w:rPr>
          <w:sz w:val="24"/>
          <w:szCs w:val="24"/>
        </w:rPr>
        <w:t>Budowanie i wzmacnianie marki</w:t>
      </w:r>
      <w:r w:rsidR="008C67A9">
        <w:rPr>
          <w:sz w:val="24"/>
          <w:szCs w:val="24"/>
        </w:rPr>
        <w:t>.</w:t>
      </w:r>
    </w:p>
    <w:p w14:paraId="385677E1" w14:textId="528B230F" w:rsidR="008C67A9" w:rsidRPr="008C67A9" w:rsidRDefault="00A345A6" w:rsidP="007A07D0">
      <w:pPr>
        <w:pStyle w:val="Akapitzlist"/>
        <w:numPr>
          <w:ilvl w:val="1"/>
          <w:numId w:val="1"/>
        </w:numPr>
        <w:contextualSpacing w:val="0"/>
        <w:rPr>
          <w:sz w:val="24"/>
          <w:szCs w:val="24"/>
        </w:rPr>
      </w:pPr>
      <w:r w:rsidRPr="00A345A6">
        <w:rPr>
          <w:sz w:val="24"/>
          <w:szCs w:val="24"/>
        </w:rPr>
        <w:t>Doradztwo prawne: Usługi związane z</w:t>
      </w:r>
      <w:r>
        <w:rPr>
          <w:sz w:val="24"/>
          <w:szCs w:val="24"/>
        </w:rPr>
        <w:t>e specjalistyczną</w:t>
      </w:r>
      <w:r w:rsidRPr="00A345A6">
        <w:rPr>
          <w:sz w:val="24"/>
          <w:szCs w:val="24"/>
        </w:rPr>
        <w:t xml:space="preserve"> obsługą prawną przedsiębiorstwa, </w:t>
      </w:r>
      <w:r w:rsidR="008C67A9">
        <w:rPr>
          <w:sz w:val="24"/>
          <w:szCs w:val="24"/>
        </w:rPr>
        <w:t xml:space="preserve">np. </w:t>
      </w:r>
      <w:r w:rsidR="008C67A9" w:rsidRPr="008C67A9">
        <w:rPr>
          <w:sz w:val="24"/>
          <w:szCs w:val="24"/>
        </w:rPr>
        <w:t>Sporządzanie i analiza umów handlowych</w:t>
      </w:r>
      <w:r w:rsidR="008C67A9">
        <w:rPr>
          <w:sz w:val="24"/>
          <w:szCs w:val="24"/>
        </w:rPr>
        <w:t xml:space="preserve">, </w:t>
      </w:r>
      <w:r w:rsidR="008C67A9" w:rsidRPr="008C67A9">
        <w:rPr>
          <w:sz w:val="24"/>
          <w:szCs w:val="24"/>
        </w:rPr>
        <w:t>Wsparcie w zakresie prawa pracy i sporów pracowniczych</w:t>
      </w:r>
      <w:r w:rsidR="008C67A9">
        <w:rPr>
          <w:sz w:val="24"/>
          <w:szCs w:val="24"/>
        </w:rPr>
        <w:t xml:space="preserve">, </w:t>
      </w:r>
      <w:r w:rsidR="008C67A9" w:rsidRPr="008C67A9">
        <w:rPr>
          <w:sz w:val="24"/>
          <w:szCs w:val="24"/>
        </w:rPr>
        <w:t>Doradztwo w zakresie ochrony danych osobowych (RODO)</w:t>
      </w:r>
      <w:r w:rsidR="008C67A9">
        <w:rPr>
          <w:sz w:val="24"/>
          <w:szCs w:val="24"/>
        </w:rPr>
        <w:t xml:space="preserve">, </w:t>
      </w:r>
      <w:r w:rsidR="008C67A9" w:rsidRPr="008C67A9">
        <w:rPr>
          <w:sz w:val="24"/>
          <w:szCs w:val="24"/>
        </w:rPr>
        <w:t>Pomoc w procesach restrukturyzacyjnych i upadłościowych</w:t>
      </w:r>
      <w:r w:rsidR="008C67A9">
        <w:rPr>
          <w:sz w:val="24"/>
          <w:szCs w:val="24"/>
        </w:rPr>
        <w:t xml:space="preserve">, </w:t>
      </w:r>
      <w:r w:rsidR="008C67A9" w:rsidRPr="008C67A9">
        <w:rPr>
          <w:sz w:val="24"/>
          <w:szCs w:val="24"/>
        </w:rPr>
        <w:t>Rejestracja i przekształcanie form działalności gospodarczej</w:t>
      </w:r>
      <w:r w:rsidRPr="008C67A9">
        <w:rPr>
          <w:sz w:val="24"/>
          <w:szCs w:val="24"/>
        </w:rPr>
        <w:t xml:space="preserve"> </w:t>
      </w:r>
      <w:r w:rsidR="008C67A9" w:rsidRPr="008C67A9">
        <w:rPr>
          <w:sz w:val="24"/>
          <w:szCs w:val="24"/>
        </w:rPr>
        <w:t xml:space="preserve">(stawki w </w:t>
      </w:r>
      <w:r w:rsidRPr="008C67A9">
        <w:rPr>
          <w:sz w:val="24"/>
          <w:szCs w:val="24"/>
        </w:rPr>
        <w:t>zależności od skomplikowania sprawy</w:t>
      </w:r>
      <w:r w:rsidR="008C67A9" w:rsidRPr="008C67A9">
        <w:rPr>
          <w:sz w:val="24"/>
          <w:szCs w:val="24"/>
        </w:rPr>
        <w:t>).</w:t>
      </w:r>
    </w:p>
    <w:p w14:paraId="1C00C6CA" w14:textId="1D2329C1" w:rsidR="008C67A9" w:rsidRPr="00952D6F" w:rsidRDefault="00A345A6" w:rsidP="007A07D0">
      <w:pPr>
        <w:pStyle w:val="Akapitzlist"/>
        <w:numPr>
          <w:ilvl w:val="1"/>
          <w:numId w:val="1"/>
        </w:numPr>
        <w:contextualSpacing w:val="0"/>
        <w:rPr>
          <w:sz w:val="24"/>
          <w:szCs w:val="24"/>
        </w:rPr>
      </w:pPr>
      <w:r w:rsidRPr="008C67A9">
        <w:rPr>
          <w:sz w:val="24"/>
          <w:szCs w:val="24"/>
        </w:rPr>
        <w:t>Doradztwo w zakresie transformacji cyfrowej: Wsparcie w procesie digitalizacji przedsiębiorstwa, obejmujące analizę potrzeb oraz wdrożenie odpowiednich narzędzi IT</w:t>
      </w:r>
      <w:r w:rsidR="00952D6F">
        <w:rPr>
          <w:sz w:val="24"/>
          <w:szCs w:val="24"/>
        </w:rPr>
        <w:t xml:space="preserve">, np. </w:t>
      </w:r>
      <w:r w:rsidR="00952D6F" w:rsidRPr="00952D6F">
        <w:rPr>
          <w:sz w:val="24"/>
          <w:szCs w:val="24"/>
        </w:rPr>
        <w:t>Audyt technologiczny firmy</w:t>
      </w:r>
      <w:r w:rsidR="00952D6F">
        <w:rPr>
          <w:sz w:val="24"/>
          <w:szCs w:val="24"/>
        </w:rPr>
        <w:t xml:space="preserve">, </w:t>
      </w:r>
      <w:r w:rsidR="00952D6F" w:rsidRPr="00952D6F">
        <w:rPr>
          <w:sz w:val="24"/>
          <w:szCs w:val="24"/>
        </w:rPr>
        <w:t>Opracowanie strategii transformacji cyfrowej</w:t>
      </w:r>
      <w:r w:rsidR="00952D6F">
        <w:rPr>
          <w:sz w:val="24"/>
          <w:szCs w:val="24"/>
        </w:rPr>
        <w:t xml:space="preserve">, </w:t>
      </w:r>
      <w:r w:rsidR="007908D8">
        <w:rPr>
          <w:sz w:val="24"/>
          <w:szCs w:val="24"/>
        </w:rPr>
        <w:t>Opracowanie i w</w:t>
      </w:r>
      <w:r w:rsidR="00952D6F" w:rsidRPr="00952D6F">
        <w:rPr>
          <w:sz w:val="24"/>
          <w:szCs w:val="24"/>
        </w:rPr>
        <w:t>drożenie systemów ERP, CRM, BI</w:t>
      </w:r>
      <w:r w:rsidR="00952D6F">
        <w:rPr>
          <w:sz w:val="24"/>
          <w:szCs w:val="24"/>
        </w:rPr>
        <w:t xml:space="preserve">, </w:t>
      </w:r>
      <w:r w:rsidR="00952D6F" w:rsidRPr="00952D6F">
        <w:rPr>
          <w:sz w:val="24"/>
          <w:szCs w:val="24"/>
        </w:rPr>
        <w:t>Automatyzacja procesów biznesowych</w:t>
      </w:r>
      <w:r w:rsidR="00952D6F">
        <w:rPr>
          <w:sz w:val="24"/>
          <w:szCs w:val="24"/>
        </w:rPr>
        <w:t xml:space="preserve">, </w:t>
      </w:r>
      <w:proofErr w:type="spellStart"/>
      <w:r w:rsidR="00952D6F" w:rsidRPr="00952D6F">
        <w:rPr>
          <w:sz w:val="24"/>
          <w:szCs w:val="24"/>
        </w:rPr>
        <w:t>Cyberbezpieczeństwo</w:t>
      </w:r>
      <w:proofErr w:type="spellEnd"/>
      <w:r w:rsidR="00952D6F" w:rsidRPr="00952D6F">
        <w:rPr>
          <w:sz w:val="24"/>
          <w:szCs w:val="24"/>
        </w:rPr>
        <w:t xml:space="preserve"> i ochrona danych</w:t>
      </w:r>
      <w:r w:rsidR="00952D6F">
        <w:rPr>
          <w:sz w:val="24"/>
          <w:szCs w:val="24"/>
        </w:rPr>
        <w:t>.</w:t>
      </w:r>
    </w:p>
    <w:p w14:paraId="1DE4D941" w14:textId="4F515458" w:rsidR="00A345A6" w:rsidRDefault="00A345A6" w:rsidP="007A07D0">
      <w:pPr>
        <w:pStyle w:val="Akapitzlist"/>
        <w:numPr>
          <w:ilvl w:val="1"/>
          <w:numId w:val="1"/>
        </w:numPr>
        <w:contextualSpacing w:val="0"/>
        <w:rPr>
          <w:sz w:val="24"/>
          <w:szCs w:val="24"/>
        </w:rPr>
      </w:pPr>
      <w:r w:rsidRPr="008C67A9">
        <w:rPr>
          <w:sz w:val="24"/>
          <w:szCs w:val="24"/>
        </w:rPr>
        <w:t>Doradztwo w zakresie Lean Management: Optymalizacja procesów produkcyjnych i usługowych w celu zwiększenia efektywności i redukcji marnotrawstwa</w:t>
      </w:r>
      <w:r w:rsidR="00952D6F">
        <w:rPr>
          <w:sz w:val="24"/>
          <w:szCs w:val="24"/>
        </w:rPr>
        <w:t xml:space="preserve">, np. </w:t>
      </w:r>
      <w:r w:rsidR="00952D6F" w:rsidRPr="00952D6F">
        <w:rPr>
          <w:sz w:val="24"/>
          <w:szCs w:val="24"/>
        </w:rPr>
        <w:t>Analiza procesów produkcyjnych i usługowych</w:t>
      </w:r>
      <w:r w:rsidR="00952D6F">
        <w:rPr>
          <w:sz w:val="24"/>
          <w:szCs w:val="24"/>
        </w:rPr>
        <w:t xml:space="preserve">, </w:t>
      </w:r>
      <w:r w:rsidR="00952D6F" w:rsidRPr="00952D6F">
        <w:rPr>
          <w:sz w:val="24"/>
          <w:szCs w:val="24"/>
        </w:rPr>
        <w:lastRenderedPageBreak/>
        <w:t xml:space="preserve">Wdrożenie narzędzi Lean (np. 5S, </w:t>
      </w:r>
      <w:proofErr w:type="spellStart"/>
      <w:r w:rsidR="00952D6F" w:rsidRPr="00952D6F">
        <w:rPr>
          <w:sz w:val="24"/>
          <w:szCs w:val="24"/>
        </w:rPr>
        <w:t>Kaizen</w:t>
      </w:r>
      <w:proofErr w:type="spellEnd"/>
      <w:r w:rsidR="00952D6F" w:rsidRPr="00952D6F">
        <w:rPr>
          <w:sz w:val="24"/>
          <w:szCs w:val="24"/>
        </w:rPr>
        <w:t xml:space="preserve">, </w:t>
      </w:r>
      <w:proofErr w:type="spellStart"/>
      <w:r w:rsidR="00952D6F" w:rsidRPr="00952D6F">
        <w:rPr>
          <w:sz w:val="24"/>
          <w:szCs w:val="24"/>
        </w:rPr>
        <w:t>Kanban</w:t>
      </w:r>
      <w:proofErr w:type="spellEnd"/>
      <w:r w:rsidR="00952D6F" w:rsidRPr="00952D6F">
        <w:rPr>
          <w:sz w:val="24"/>
          <w:szCs w:val="24"/>
        </w:rPr>
        <w:t>)</w:t>
      </w:r>
      <w:r w:rsidR="00952D6F">
        <w:rPr>
          <w:sz w:val="24"/>
          <w:szCs w:val="24"/>
        </w:rPr>
        <w:t xml:space="preserve">, </w:t>
      </w:r>
      <w:r w:rsidR="00952D6F" w:rsidRPr="00952D6F">
        <w:rPr>
          <w:sz w:val="24"/>
          <w:szCs w:val="24"/>
        </w:rPr>
        <w:t>Opracowanie strategii poprawy efektywności</w:t>
      </w:r>
      <w:r w:rsidR="00952D6F">
        <w:rPr>
          <w:sz w:val="24"/>
          <w:szCs w:val="24"/>
        </w:rPr>
        <w:t xml:space="preserve">, </w:t>
      </w:r>
      <w:r w:rsidR="00952D6F" w:rsidRPr="00952D6F">
        <w:rPr>
          <w:sz w:val="24"/>
          <w:szCs w:val="24"/>
        </w:rPr>
        <w:t>Szkolenia dla pracowników w zakresie Lean Management</w:t>
      </w:r>
      <w:r w:rsidR="00952D6F">
        <w:rPr>
          <w:sz w:val="24"/>
          <w:szCs w:val="24"/>
        </w:rPr>
        <w:t xml:space="preserve">, </w:t>
      </w:r>
      <w:r w:rsidR="00952D6F" w:rsidRPr="00952D6F">
        <w:rPr>
          <w:sz w:val="24"/>
          <w:szCs w:val="24"/>
        </w:rPr>
        <w:t>Optymalizacja łańcucha dostaw</w:t>
      </w:r>
      <w:r w:rsidR="00952D6F">
        <w:rPr>
          <w:sz w:val="24"/>
          <w:szCs w:val="24"/>
        </w:rPr>
        <w:t>.</w:t>
      </w:r>
    </w:p>
    <w:p w14:paraId="44E81B9C" w14:textId="77777777" w:rsidR="004D5D83" w:rsidRPr="004D5D83" w:rsidRDefault="004D5D83" w:rsidP="004D5D83">
      <w:pPr>
        <w:ind w:left="1440"/>
        <w:rPr>
          <w:sz w:val="24"/>
          <w:szCs w:val="24"/>
        </w:rPr>
      </w:pPr>
    </w:p>
    <w:p w14:paraId="63811AF4" w14:textId="1FAEE2A1" w:rsidR="004D5D83" w:rsidRDefault="004D5D83" w:rsidP="007A07D0">
      <w:pPr>
        <w:pStyle w:val="Akapitzlist"/>
        <w:numPr>
          <w:ilvl w:val="0"/>
          <w:numId w:val="1"/>
        </w:numPr>
        <w:contextualSpacing w:val="0"/>
        <w:rPr>
          <w:sz w:val="24"/>
          <w:szCs w:val="24"/>
        </w:rPr>
      </w:pPr>
      <w:r>
        <w:rPr>
          <w:sz w:val="24"/>
          <w:szCs w:val="24"/>
        </w:rPr>
        <w:t>Aktualizacje w/w dokumentów i procesów nie mogą przekraczać 50% maksymalnej ceny danej usługi.</w:t>
      </w:r>
    </w:p>
    <w:p w14:paraId="1869A1E6" w14:textId="77777777" w:rsidR="008C67A9" w:rsidRPr="008C67A9" w:rsidRDefault="008C67A9" w:rsidP="007A07D0">
      <w:pPr>
        <w:pStyle w:val="Akapitzlist"/>
        <w:numPr>
          <w:ilvl w:val="0"/>
          <w:numId w:val="1"/>
        </w:numPr>
        <w:contextualSpacing w:val="0"/>
        <w:rPr>
          <w:sz w:val="24"/>
          <w:szCs w:val="24"/>
        </w:rPr>
      </w:pPr>
      <w:r w:rsidRPr="008C67A9">
        <w:rPr>
          <w:sz w:val="24"/>
          <w:szCs w:val="24"/>
        </w:rPr>
        <w:t>Zalecany czas trwania – bazuje na średnim zakresie godzin wymaganych do przeprowadzenia kompleksowego doradztwa w danej dziedzinie.</w:t>
      </w:r>
    </w:p>
    <w:p w14:paraId="2774C328" w14:textId="77777777" w:rsidR="008C67A9" w:rsidRPr="008C67A9" w:rsidRDefault="008C67A9" w:rsidP="007A07D0">
      <w:pPr>
        <w:pStyle w:val="Akapitzlist"/>
        <w:numPr>
          <w:ilvl w:val="0"/>
          <w:numId w:val="1"/>
        </w:numPr>
        <w:contextualSpacing w:val="0"/>
        <w:rPr>
          <w:sz w:val="24"/>
          <w:szCs w:val="24"/>
        </w:rPr>
      </w:pPr>
      <w:r w:rsidRPr="008C67A9">
        <w:rPr>
          <w:sz w:val="24"/>
          <w:szCs w:val="24"/>
        </w:rPr>
        <w:t>Maksymalna cena za usługę – obliczona na podstawie najwyższej stawki godzinowej w danym zakresie i górnego limitu godzin dla danej usługi.</w:t>
      </w:r>
    </w:p>
    <w:p w14:paraId="08653FF8" w14:textId="0429B44B" w:rsidR="00A345A6" w:rsidRPr="007A07D0" w:rsidRDefault="008C67A9" w:rsidP="007A07D0">
      <w:pPr>
        <w:pStyle w:val="Akapitzlist"/>
        <w:numPr>
          <w:ilvl w:val="0"/>
          <w:numId w:val="1"/>
        </w:numPr>
        <w:contextualSpacing w:val="0"/>
        <w:rPr>
          <w:sz w:val="24"/>
          <w:szCs w:val="24"/>
        </w:rPr>
      </w:pPr>
      <w:r w:rsidRPr="008C67A9">
        <w:rPr>
          <w:sz w:val="24"/>
          <w:szCs w:val="24"/>
        </w:rPr>
        <w:t>W przypadku usług Lean Management, które często są rozliczane dziennie, przyjęto 8-godzinny dzień pracy</w:t>
      </w:r>
      <w:r w:rsidR="007A07D0">
        <w:rPr>
          <w:sz w:val="24"/>
          <w:szCs w:val="24"/>
        </w:rPr>
        <w:t>.</w:t>
      </w:r>
    </w:p>
    <w:sectPr w:rsidR="00A345A6" w:rsidRPr="007A07D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C31F4" w14:textId="77777777" w:rsidR="00B322CC" w:rsidRDefault="00B322CC" w:rsidP="00B322CC">
      <w:pPr>
        <w:spacing w:after="0" w:line="240" w:lineRule="auto"/>
      </w:pPr>
      <w:r>
        <w:separator/>
      </w:r>
    </w:p>
  </w:endnote>
  <w:endnote w:type="continuationSeparator" w:id="0">
    <w:p w14:paraId="69913A12" w14:textId="77777777" w:rsidR="00B322CC" w:rsidRDefault="00B322CC" w:rsidP="00B32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EAC11" w14:textId="77777777" w:rsidR="00267254" w:rsidRDefault="0026725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90597" w14:textId="77777777" w:rsidR="00267254" w:rsidRDefault="0026725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8930" w14:textId="77777777" w:rsidR="00267254" w:rsidRDefault="0026725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A98DA" w14:textId="77777777" w:rsidR="00B322CC" w:rsidRDefault="00B322CC" w:rsidP="00B322CC">
      <w:pPr>
        <w:spacing w:after="0" w:line="240" w:lineRule="auto"/>
      </w:pPr>
      <w:r>
        <w:separator/>
      </w:r>
    </w:p>
  </w:footnote>
  <w:footnote w:type="continuationSeparator" w:id="0">
    <w:p w14:paraId="0F8959F5" w14:textId="77777777" w:rsidR="00B322CC" w:rsidRDefault="00B322CC" w:rsidP="00B322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EDDD2" w14:textId="77777777" w:rsidR="00267254" w:rsidRDefault="0026725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BB96D" w14:textId="37518840" w:rsidR="00267254" w:rsidRPr="00BB4418" w:rsidRDefault="00267254" w:rsidP="00267254">
    <w:pPr>
      <w:pStyle w:val="Nagwek"/>
      <w:rPr>
        <w:rFonts w:eastAsia="Arial" w:cstheme="minorHAnsi"/>
        <w:bCs/>
        <w:sz w:val="28"/>
        <w:szCs w:val="24"/>
      </w:rPr>
    </w:pPr>
    <w:r w:rsidRPr="007E29DB">
      <w:rPr>
        <w:rFonts w:ascii="Calibri" w:eastAsia="Arial" w:hAnsi="Calibri" w:cs="Arial"/>
        <w:b/>
        <w:iCs/>
      </w:rPr>
      <w:t xml:space="preserve">Załącznik nr </w:t>
    </w:r>
    <w:r>
      <w:rPr>
        <w:rFonts w:ascii="Calibri" w:eastAsia="Arial" w:hAnsi="Calibri" w:cs="Arial"/>
        <w:b/>
        <w:iCs/>
      </w:rPr>
      <w:t>10</w:t>
    </w:r>
    <w:r w:rsidRPr="007E29DB">
      <w:rPr>
        <w:rFonts w:ascii="Calibri" w:eastAsia="Arial" w:hAnsi="Calibri" w:cs="Arial"/>
        <w:b/>
        <w:iCs/>
      </w:rPr>
      <w:t xml:space="preserve"> </w:t>
    </w:r>
    <w:r w:rsidRPr="007E29DB">
      <w:rPr>
        <w:rFonts w:ascii="Calibri" w:eastAsia="Arial" w:hAnsi="Calibri" w:cs="Arial"/>
        <w:iCs/>
      </w:rPr>
      <w:t xml:space="preserve">do Regulaminu wyboru projektów </w:t>
    </w:r>
    <w:r>
      <w:rPr>
        <w:rFonts w:ascii="Calibri" w:eastAsia="Arial" w:hAnsi="Calibri" w:cs="Arial"/>
        <w:iCs/>
      </w:rPr>
      <w:t xml:space="preserve">nr </w:t>
    </w:r>
    <w:r w:rsidRPr="008E3EF8">
      <w:rPr>
        <w:rFonts w:ascii="Calibri" w:eastAsia="Arial" w:hAnsi="Calibri" w:cs="Arial"/>
        <w:iCs/>
      </w:rPr>
      <w:t>FEOP.01.0</w:t>
    </w:r>
    <w:r>
      <w:rPr>
        <w:rFonts w:ascii="Calibri" w:eastAsia="Arial" w:hAnsi="Calibri" w:cs="Arial"/>
        <w:iCs/>
      </w:rPr>
      <w:t>5-</w:t>
    </w:r>
    <w:r w:rsidRPr="008E3EF8">
      <w:rPr>
        <w:rFonts w:ascii="Calibri" w:eastAsia="Arial" w:hAnsi="Calibri" w:cs="Arial"/>
        <w:iCs/>
      </w:rPr>
      <w:t>IP</w:t>
    </w:r>
    <w:r>
      <w:rPr>
        <w:rFonts w:ascii="Calibri" w:eastAsia="Arial" w:hAnsi="Calibri" w:cs="Arial"/>
        <w:iCs/>
      </w:rPr>
      <w:t>.01</w:t>
    </w:r>
    <w:r w:rsidRPr="00FD17C4">
      <w:rPr>
        <w:rFonts w:ascii="Calibri" w:eastAsia="Arial" w:hAnsi="Calibri" w:cs="Arial"/>
        <w:iCs/>
      </w:rPr>
      <w:t>-00</w:t>
    </w:r>
    <w:r>
      <w:rPr>
        <w:rFonts w:ascii="Calibri" w:eastAsia="Arial" w:hAnsi="Calibri" w:cs="Arial"/>
        <w:iCs/>
      </w:rPr>
      <w:t>1</w:t>
    </w:r>
    <w:r w:rsidRPr="00FD17C4">
      <w:rPr>
        <w:rFonts w:ascii="Calibri" w:eastAsia="Arial" w:hAnsi="Calibri" w:cs="Arial"/>
        <w:iCs/>
      </w:rPr>
      <w:t>/2</w:t>
    </w:r>
    <w:r>
      <w:rPr>
        <w:rFonts w:ascii="Calibri" w:eastAsia="Arial" w:hAnsi="Calibri" w:cs="Arial"/>
        <w:iCs/>
      </w:rPr>
      <w:t>5</w:t>
    </w:r>
    <w:r w:rsidRPr="00FD17C4">
      <w:rPr>
        <w:rFonts w:ascii="Calibri" w:eastAsia="Arial" w:hAnsi="Calibri" w:cs="Arial"/>
        <w:iCs/>
      </w:rPr>
      <w:t xml:space="preserve"> dotyczący projektów złożonych w ramach postępowania konkurencyjnego </w:t>
    </w:r>
    <w:r>
      <w:rPr>
        <w:rFonts w:ascii="Calibri" w:eastAsia="Arial" w:hAnsi="Calibri" w:cs="Arial"/>
        <w:iCs/>
      </w:rPr>
      <w:t>D</w:t>
    </w:r>
    <w:r w:rsidRPr="00FD17C4">
      <w:rPr>
        <w:rFonts w:ascii="Calibri" w:eastAsia="Arial" w:hAnsi="Calibri" w:cs="Arial"/>
        <w:iCs/>
      </w:rPr>
      <w:t xml:space="preserve">ziałania </w:t>
    </w:r>
    <w:r w:rsidRPr="001616A7">
      <w:rPr>
        <w:rFonts w:ascii="Calibri" w:eastAsia="Arial" w:hAnsi="Calibri" w:cs="Arial"/>
        <w:iCs/>
      </w:rPr>
      <w:t>1.5 Wsparcie dla nowopowstałych MŚP</w:t>
    </w:r>
    <w:r w:rsidRPr="00FD17C4">
      <w:rPr>
        <w:rFonts w:ascii="Calibri" w:eastAsia="Calibri" w:hAnsi="Calibri" w:cs="Calibri"/>
        <w:iCs/>
      </w:rPr>
      <w:t xml:space="preserve"> </w:t>
    </w:r>
    <w:r w:rsidRPr="00FD17C4">
      <w:rPr>
        <w:rFonts w:ascii="Calibri" w:eastAsia="Arial" w:hAnsi="Calibri" w:cs="Arial"/>
        <w:iCs/>
      </w:rPr>
      <w:t xml:space="preserve">w ramach FEO 2021-2027 </w:t>
    </w:r>
    <w:r>
      <w:rPr>
        <w:rFonts w:ascii="Calibri" w:eastAsia="Arial" w:hAnsi="Calibri" w:cs="Arial"/>
        <w:iCs/>
        <w:szCs w:val="24"/>
      </w:rPr>
      <w:t>nabór I,</w:t>
    </w:r>
    <w:r w:rsidRPr="00FD17C4">
      <w:rPr>
        <w:rFonts w:ascii="Calibri" w:eastAsia="Arial" w:hAnsi="Calibri" w:cs="Arial"/>
        <w:iCs/>
      </w:rPr>
      <w:t xml:space="preserve"> </w:t>
    </w:r>
    <w:r>
      <w:rPr>
        <w:rFonts w:ascii="Calibri" w:eastAsia="Arial" w:hAnsi="Calibri" w:cs="Arial"/>
        <w:iCs/>
      </w:rPr>
      <w:t>kwiecień</w:t>
    </w:r>
    <w:r w:rsidRPr="00FD17C4">
      <w:rPr>
        <w:rFonts w:ascii="Calibri" w:eastAsia="Arial" w:hAnsi="Calibri" w:cs="Arial"/>
        <w:iCs/>
      </w:rPr>
      <w:t xml:space="preserve"> 202</w:t>
    </w:r>
    <w:r>
      <w:rPr>
        <w:rFonts w:ascii="Calibri" w:eastAsia="Arial" w:hAnsi="Calibri" w:cs="Arial"/>
        <w:iCs/>
      </w:rPr>
      <w:t>5</w:t>
    </w:r>
    <w:r w:rsidRPr="00FD17C4">
      <w:rPr>
        <w:rFonts w:ascii="Calibri" w:eastAsia="Arial" w:hAnsi="Calibri" w:cs="Arial"/>
        <w:iCs/>
      </w:rPr>
      <w:t xml:space="preserve"> r.</w:t>
    </w:r>
  </w:p>
  <w:p w14:paraId="61856915" w14:textId="77777777" w:rsidR="00267254" w:rsidRDefault="00267254" w:rsidP="00267254">
    <w:pPr>
      <w:pStyle w:val="Nagwek"/>
    </w:pPr>
  </w:p>
  <w:p w14:paraId="22B58A8F" w14:textId="77777777" w:rsidR="00B322CC" w:rsidRDefault="00B322C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522C9" w14:textId="77777777" w:rsidR="00267254" w:rsidRDefault="0026725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6E63BE"/>
    <w:multiLevelType w:val="hybridMultilevel"/>
    <w:tmpl w:val="B3AEC574"/>
    <w:lvl w:ilvl="0" w:tplc="4E0A2A5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5A6"/>
    <w:rsid w:val="001607F2"/>
    <w:rsid w:val="0020057B"/>
    <w:rsid w:val="0021160C"/>
    <w:rsid w:val="00220C6B"/>
    <w:rsid w:val="00267254"/>
    <w:rsid w:val="002A6C22"/>
    <w:rsid w:val="004A26D7"/>
    <w:rsid w:val="004D5D83"/>
    <w:rsid w:val="00617D79"/>
    <w:rsid w:val="00636077"/>
    <w:rsid w:val="00690CD5"/>
    <w:rsid w:val="007908D8"/>
    <w:rsid w:val="007A07D0"/>
    <w:rsid w:val="007C1D18"/>
    <w:rsid w:val="007F7242"/>
    <w:rsid w:val="008C67A9"/>
    <w:rsid w:val="00952D6F"/>
    <w:rsid w:val="00957EF2"/>
    <w:rsid w:val="00A345A6"/>
    <w:rsid w:val="00B322CC"/>
    <w:rsid w:val="00C47F33"/>
    <w:rsid w:val="00D96CF5"/>
    <w:rsid w:val="00F64973"/>
    <w:rsid w:val="00FA34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CEAA5"/>
  <w15:chartTrackingRefBased/>
  <w15:docId w15:val="{9570F154-5851-4E4D-89DB-A24D9DB23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ind w:lef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A345A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A345A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A345A6"/>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A345A6"/>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A345A6"/>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A345A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345A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345A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345A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345A6"/>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A345A6"/>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A345A6"/>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A345A6"/>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A345A6"/>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A345A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345A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345A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345A6"/>
    <w:rPr>
      <w:rFonts w:eastAsiaTheme="majorEastAsia" w:cstheme="majorBidi"/>
      <w:color w:val="272727" w:themeColor="text1" w:themeTint="D8"/>
    </w:rPr>
  </w:style>
  <w:style w:type="paragraph" w:styleId="Tytu">
    <w:name w:val="Title"/>
    <w:basedOn w:val="Normalny"/>
    <w:next w:val="Normalny"/>
    <w:link w:val="TytuZnak"/>
    <w:qFormat/>
    <w:rsid w:val="00A345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A345A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345A6"/>
    <w:pPr>
      <w:numPr>
        <w:ilvl w:val="1"/>
      </w:numPr>
      <w:ind w:left="72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345A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345A6"/>
    <w:pPr>
      <w:spacing w:before="160"/>
      <w:jc w:val="center"/>
    </w:pPr>
    <w:rPr>
      <w:i/>
      <w:iCs/>
      <w:color w:val="404040" w:themeColor="text1" w:themeTint="BF"/>
    </w:rPr>
  </w:style>
  <w:style w:type="character" w:customStyle="1" w:styleId="CytatZnak">
    <w:name w:val="Cytat Znak"/>
    <w:basedOn w:val="Domylnaczcionkaakapitu"/>
    <w:link w:val="Cytat"/>
    <w:uiPriority w:val="29"/>
    <w:rsid w:val="00A345A6"/>
    <w:rPr>
      <w:i/>
      <w:iCs/>
      <w:color w:val="404040" w:themeColor="text1" w:themeTint="BF"/>
    </w:rPr>
  </w:style>
  <w:style w:type="paragraph" w:styleId="Akapitzlist">
    <w:name w:val="List Paragraph"/>
    <w:basedOn w:val="Normalny"/>
    <w:uiPriority w:val="34"/>
    <w:qFormat/>
    <w:rsid w:val="00A345A6"/>
    <w:pPr>
      <w:contextualSpacing/>
    </w:pPr>
  </w:style>
  <w:style w:type="character" w:styleId="Wyrnienieintensywne">
    <w:name w:val="Intense Emphasis"/>
    <w:basedOn w:val="Domylnaczcionkaakapitu"/>
    <w:uiPriority w:val="21"/>
    <w:qFormat/>
    <w:rsid w:val="00A345A6"/>
    <w:rPr>
      <w:i/>
      <w:iCs/>
      <w:color w:val="2E74B5" w:themeColor="accent1" w:themeShade="BF"/>
    </w:rPr>
  </w:style>
  <w:style w:type="paragraph" w:styleId="Cytatintensywny">
    <w:name w:val="Intense Quote"/>
    <w:basedOn w:val="Normalny"/>
    <w:next w:val="Normalny"/>
    <w:link w:val="CytatintensywnyZnak"/>
    <w:uiPriority w:val="30"/>
    <w:qFormat/>
    <w:rsid w:val="00A345A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A345A6"/>
    <w:rPr>
      <w:i/>
      <w:iCs/>
      <w:color w:val="2E74B5" w:themeColor="accent1" w:themeShade="BF"/>
    </w:rPr>
  </w:style>
  <w:style w:type="character" w:styleId="Odwoanieintensywne">
    <w:name w:val="Intense Reference"/>
    <w:basedOn w:val="Domylnaczcionkaakapitu"/>
    <w:uiPriority w:val="32"/>
    <w:qFormat/>
    <w:rsid w:val="00A345A6"/>
    <w:rPr>
      <w:b/>
      <w:bCs/>
      <w:smallCaps/>
      <w:color w:val="2E74B5" w:themeColor="accent1" w:themeShade="BF"/>
      <w:spacing w:val="5"/>
    </w:rPr>
  </w:style>
  <w:style w:type="table" w:styleId="Tabela-Siatka">
    <w:name w:val="Table Grid"/>
    <w:basedOn w:val="Standardowy"/>
    <w:uiPriority w:val="39"/>
    <w:rsid w:val="00A34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345A6"/>
    <w:rPr>
      <w:color w:val="0563C1" w:themeColor="hyperlink"/>
      <w:u w:val="single"/>
    </w:rPr>
  </w:style>
  <w:style w:type="character" w:customStyle="1" w:styleId="Nierozpoznanawzmianka1">
    <w:name w:val="Nierozpoznana wzmianka1"/>
    <w:basedOn w:val="Domylnaczcionkaakapitu"/>
    <w:uiPriority w:val="99"/>
    <w:semiHidden/>
    <w:unhideWhenUsed/>
    <w:rsid w:val="00A345A6"/>
    <w:rPr>
      <w:color w:val="605E5C"/>
      <w:shd w:val="clear" w:color="auto" w:fill="E1DFDD"/>
    </w:rPr>
  </w:style>
  <w:style w:type="paragraph" w:styleId="Nagwek">
    <w:name w:val="header"/>
    <w:aliases w:val="Nagłówek strony"/>
    <w:basedOn w:val="Normalny"/>
    <w:link w:val="NagwekZnak"/>
    <w:uiPriority w:val="99"/>
    <w:unhideWhenUsed/>
    <w:rsid w:val="00B322C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B322CC"/>
  </w:style>
  <w:style w:type="paragraph" w:styleId="Stopka">
    <w:name w:val="footer"/>
    <w:basedOn w:val="Normalny"/>
    <w:link w:val="StopkaZnak"/>
    <w:uiPriority w:val="99"/>
    <w:unhideWhenUsed/>
    <w:rsid w:val="00B322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22CC"/>
  </w:style>
  <w:style w:type="paragraph" w:styleId="Poprawka">
    <w:name w:val="Revision"/>
    <w:hidden/>
    <w:uiPriority w:val="99"/>
    <w:semiHidden/>
    <w:rsid w:val="00636077"/>
    <w:pPr>
      <w:spacing w:after="0" w:line="240" w:lineRule="auto"/>
      <w:ind w:left="0"/>
    </w:pPr>
  </w:style>
  <w:style w:type="paragraph" w:styleId="Tekstdymka">
    <w:name w:val="Balloon Text"/>
    <w:basedOn w:val="Normalny"/>
    <w:link w:val="TekstdymkaZnak"/>
    <w:uiPriority w:val="99"/>
    <w:semiHidden/>
    <w:unhideWhenUsed/>
    <w:rsid w:val="00F649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49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1841">
      <w:bodyDiv w:val="1"/>
      <w:marLeft w:val="0"/>
      <w:marRight w:val="0"/>
      <w:marTop w:val="0"/>
      <w:marBottom w:val="0"/>
      <w:divBdr>
        <w:top w:val="none" w:sz="0" w:space="0" w:color="auto"/>
        <w:left w:val="none" w:sz="0" w:space="0" w:color="auto"/>
        <w:bottom w:val="none" w:sz="0" w:space="0" w:color="auto"/>
        <w:right w:val="none" w:sz="0" w:space="0" w:color="auto"/>
      </w:divBdr>
    </w:div>
    <w:div w:id="324404205">
      <w:bodyDiv w:val="1"/>
      <w:marLeft w:val="0"/>
      <w:marRight w:val="0"/>
      <w:marTop w:val="0"/>
      <w:marBottom w:val="0"/>
      <w:divBdr>
        <w:top w:val="none" w:sz="0" w:space="0" w:color="auto"/>
        <w:left w:val="none" w:sz="0" w:space="0" w:color="auto"/>
        <w:bottom w:val="none" w:sz="0" w:space="0" w:color="auto"/>
        <w:right w:val="none" w:sz="0" w:space="0" w:color="auto"/>
      </w:divBdr>
    </w:div>
    <w:div w:id="467473774">
      <w:bodyDiv w:val="1"/>
      <w:marLeft w:val="0"/>
      <w:marRight w:val="0"/>
      <w:marTop w:val="0"/>
      <w:marBottom w:val="0"/>
      <w:divBdr>
        <w:top w:val="none" w:sz="0" w:space="0" w:color="auto"/>
        <w:left w:val="none" w:sz="0" w:space="0" w:color="auto"/>
        <w:bottom w:val="none" w:sz="0" w:space="0" w:color="auto"/>
        <w:right w:val="none" w:sz="0" w:space="0" w:color="auto"/>
      </w:divBdr>
      <w:divsChild>
        <w:div w:id="1605386432">
          <w:marLeft w:val="0"/>
          <w:marRight w:val="0"/>
          <w:marTop w:val="0"/>
          <w:marBottom w:val="0"/>
          <w:divBdr>
            <w:top w:val="none" w:sz="0" w:space="0" w:color="auto"/>
            <w:left w:val="none" w:sz="0" w:space="0" w:color="auto"/>
            <w:bottom w:val="none" w:sz="0" w:space="0" w:color="auto"/>
            <w:right w:val="none" w:sz="0" w:space="0" w:color="auto"/>
          </w:divBdr>
        </w:div>
        <w:div w:id="837497932">
          <w:marLeft w:val="0"/>
          <w:marRight w:val="0"/>
          <w:marTop w:val="0"/>
          <w:marBottom w:val="0"/>
          <w:divBdr>
            <w:top w:val="none" w:sz="0" w:space="0" w:color="auto"/>
            <w:left w:val="none" w:sz="0" w:space="0" w:color="auto"/>
            <w:bottom w:val="none" w:sz="0" w:space="0" w:color="auto"/>
            <w:right w:val="none" w:sz="0" w:space="0" w:color="auto"/>
          </w:divBdr>
        </w:div>
        <w:div w:id="1325204078">
          <w:marLeft w:val="0"/>
          <w:marRight w:val="0"/>
          <w:marTop w:val="0"/>
          <w:marBottom w:val="0"/>
          <w:divBdr>
            <w:top w:val="none" w:sz="0" w:space="0" w:color="auto"/>
            <w:left w:val="none" w:sz="0" w:space="0" w:color="auto"/>
            <w:bottom w:val="none" w:sz="0" w:space="0" w:color="auto"/>
            <w:right w:val="none" w:sz="0" w:space="0" w:color="auto"/>
          </w:divBdr>
        </w:div>
        <w:div w:id="1246189776">
          <w:marLeft w:val="0"/>
          <w:marRight w:val="0"/>
          <w:marTop w:val="0"/>
          <w:marBottom w:val="0"/>
          <w:divBdr>
            <w:top w:val="none" w:sz="0" w:space="0" w:color="auto"/>
            <w:left w:val="none" w:sz="0" w:space="0" w:color="auto"/>
            <w:bottom w:val="none" w:sz="0" w:space="0" w:color="auto"/>
            <w:right w:val="none" w:sz="0" w:space="0" w:color="auto"/>
          </w:divBdr>
        </w:div>
        <w:div w:id="1266496673">
          <w:marLeft w:val="0"/>
          <w:marRight w:val="0"/>
          <w:marTop w:val="0"/>
          <w:marBottom w:val="0"/>
          <w:divBdr>
            <w:top w:val="none" w:sz="0" w:space="0" w:color="auto"/>
            <w:left w:val="none" w:sz="0" w:space="0" w:color="auto"/>
            <w:bottom w:val="none" w:sz="0" w:space="0" w:color="auto"/>
            <w:right w:val="none" w:sz="0" w:space="0" w:color="auto"/>
          </w:divBdr>
        </w:div>
        <w:div w:id="741489082">
          <w:marLeft w:val="0"/>
          <w:marRight w:val="0"/>
          <w:marTop w:val="0"/>
          <w:marBottom w:val="0"/>
          <w:divBdr>
            <w:top w:val="none" w:sz="0" w:space="0" w:color="auto"/>
            <w:left w:val="none" w:sz="0" w:space="0" w:color="auto"/>
            <w:bottom w:val="none" w:sz="0" w:space="0" w:color="auto"/>
            <w:right w:val="none" w:sz="0" w:space="0" w:color="auto"/>
          </w:divBdr>
        </w:div>
        <w:div w:id="474183425">
          <w:marLeft w:val="0"/>
          <w:marRight w:val="0"/>
          <w:marTop w:val="0"/>
          <w:marBottom w:val="0"/>
          <w:divBdr>
            <w:top w:val="none" w:sz="0" w:space="0" w:color="auto"/>
            <w:left w:val="none" w:sz="0" w:space="0" w:color="auto"/>
            <w:bottom w:val="none" w:sz="0" w:space="0" w:color="auto"/>
            <w:right w:val="none" w:sz="0" w:space="0" w:color="auto"/>
          </w:divBdr>
        </w:div>
        <w:div w:id="231620654">
          <w:marLeft w:val="0"/>
          <w:marRight w:val="0"/>
          <w:marTop w:val="0"/>
          <w:marBottom w:val="0"/>
          <w:divBdr>
            <w:top w:val="none" w:sz="0" w:space="0" w:color="auto"/>
            <w:left w:val="none" w:sz="0" w:space="0" w:color="auto"/>
            <w:bottom w:val="none" w:sz="0" w:space="0" w:color="auto"/>
            <w:right w:val="none" w:sz="0" w:space="0" w:color="auto"/>
          </w:divBdr>
        </w:div>
        <w:div w:id="1155947637">
          <w:marLeft w:val="0"/>
          <w:marRight w:val="0"/>
          <w:marTop w:val="0"/>
          <w:marBottom w:val="0"/>
          <w:divBdr>
            <w:top w:val="none" w:sz="0" w:space="0" w:color="auto"/>
            <w:left w:val="none" w:sz="0" w:space="0" w:color="auto"/>
            <w:bottom w:val="none" w:sz="0" w:space="0" w:color="auto"/>
            <w:right w:val="none" w:sz="0" w:space="0" w:color="auto"/>
          </w:divBdr>
        </w:div>
      </w:divsChild>
    </w:div>
    <w:div w:id="653148787">
      <w:bodyDiv w:val="1"/>
      <w:marLeft w:val="0"/>
      <w:marRight w:val="0"/>
      <w:marTop w:val="0"/>
      <w:marBottom w:val="0"/>
      <w:divBdr>
        <w:top w:val="none" w:sz="0" w:space="0" w:color="auto"/>
        <w:left w:val="none" w:sz="0" w:space="0" w:color="auto"/>
        <w:bottom w:val="none" w:sz="0" w:space="0" w:color="auto"/>
        <w:right w:val="none" w:sz="0" w:space="0" w:color="auto"/>
      </w:divBdr>
      <w:divsChild>
        <w:div w:id="1966960633">
          <w:marLeft w:val="0"/>
          <w:marRight w:val="0"/>
          <w:marTop w:val="0"/>
          <w:marBottom w:val="0"/>
          <w:divBdr>
            <w:top w:val="none" w:sz="0" w:space="0" w:color="auto"/>
            <w:left w:val="none" w:sz="0" w:space="0" w:color="auto"/>
            <w:bottom w:val="none" w:sz="0" w:space="0" w:color="auto"/>
            <w:right w:val="none" w:sz="0" w:space="0" w:color="auto"/>
          </w:divBdr>
        </w:div>
        <w:div w:id="1291322949">
          <w:marLeft w:val="0"/>
          <w:marRight w:val="0"/>
          <w:marTop w:val="0"/>
          <w:marBottom w:val="0"/>
          <w:divBdr>
            <w:top w:val="none" w:sz="0" w:space="0" w:color="auto"/>
            <w:left w:val="none" w:sz="0" w:space="0" w:color="auto"/>
            <w:bottom w:val="none" w:sz="0" w:space="0" w:color="auto"/>
            <w:right w:val="none" w:sz="0" w:space="0" w:color="auto"/>
          </w:divBdr>
        </w:div>
        <w:div w:id="254554171">
          <w:marLeft w:val="0"/>
          <w:marRight w:val="0"/>
          <w:marTop w:val="0"/>
          <w:marBottom w:val="0"/>
          <w:divBdr>
            <w:top w:val="none" w:sz="0" w:space="0" w:color="auto"/>
            <w:left w:val="none" w:sz="0" w:space="0" w:color="auto"/>
            <w:bottom w:val="none" w:sz="0" w:space="0" w:color="auto"/>
            <w:right w:val="none" w:sz="0" w:space="0" w:color="auto"/>
          </w:divBdr>
        </w:div>
        <w:div w:id="1585843480">
          <w:marLeft w:val="0"/>
          <w:marRight w:val="0"/>
          <w:marTop w:val="0"/>
          <w:marBottom w:val="0"/>
          <w:divBdr>
            <w:top w:val="none" w:sz="0" w:space="0" w:color="auto"/>
            <w:left w:val="none" w:sz="0" w:space="0" w:color="auto"/>
            <w:bottom w:val="none" w:sz="0" w:space="0" w:color="auto"/>
            <w:right w:val="none" w:sz="0" w:space="0" w:color="auto"/>
          </w:divBdr>
        </w:div>
        <w:div w:id="1442725974">
          <w:marLeft w:val="0"/>
          <w:marRight w:val="0"/>
          <w:marTop w:val="0"/>
          <w:marBottom w:val="0"/>
          <w:divBdr>
            <w:top w:val="none" w:sz="0" w:space="0" w:color="auto"/>
            <w:left w:val="none" w:sz="0" w:space="0" w:color="auto"/>
            <w:bottom w:val="none" w:sz="0" w:space="0" w:color="auto"/>
            <w:right w:val="none" w:sz="0" w:space="0" w:color="auto"/>
          </w:divBdr>
        </w:div>
        <w:div w:id="1319502152">
          <w:marLeft w:val="0"/>
          <w:marRight w:val="0"/>
          <w:marTop w:val="0"/>
          <w:marBottom w:val="0"/>
          <w:divBdr>
            <w:top w:val="none" w:sz="0" w:space="0" w:color="auto"/>
            <w:left w:val="none" w:sz="0" w:space="0" w:color="auto"/>
            <w:bottom w:val="none" w:sz="0" w:space="0" w:color="auto"/>
            <w:right w:val="none" w:sz="0" w:space="0" w:color="auto"/>
          </w:divBdr>
        </w:div>
        <w:div w:id="685525904">
          <w:marLeft w:val="0"/>
          <w:marRight w:val="0"/>
          <w:marTop w:val="0"/>
          <w:marBottom w:val="0"/>
          <w:divBdr>
            <w:top w:val="none" w:sz="0" w:space="0" w:color="auto"/>
            <w:left w:val="none" w:sz="0" w:space="0" w:color="auto"/>
            <w:bottom w:val="none" w:sz="0" w:space="0" w:color="auto"/>
            <w:right w:val="none" w:sz="0" w:space="0" w:color="auto"/>
          </w:divBdr>
        </w:div>
        <w:div w:id="1713454210">
          <w:marLeft w:val="0"/>
          <w:marRight w:val="0"/>
          <w:marTop w:val="0"/>
          <w:marBottom w:val="0"/>
          <w:divBdr>
            <w:top w:val="none" w:sz="0" w:space="0" w:color="auto"/>
            <w:left w:val="none" w:sz="0" w:space="0" w:color="auto"/>
            <w:bottom w:val="none" w:sz="0" w:space="0" w:color="auto"/>
            <w:right w:val="none" w:sz="0" w:space="0" w:color="auto"/>
          </w:divBdr>
        </w:div>
        <w:div w:id="1611816420">
          <w:marLeft w:val="0"/>
          <w:marRight w:val="0"/>
          <w:marTop w:val="0"/>
          <w:marBottom w:val="0"/>
          <w:divBdr>
            <w:top w:val="none" w:sz="0" w:space="0" w:color="auto"/>
            <w:left w:val="none" w:sz="0" w:space="0" w:color="auto"/>
            <w:bottom w:val="none" w:sz="0" w:space="0" w:color="auto"/>
            <w:right w:val="none" w:sz="0" w:space="0" w:color="auto"/>
          </w:divBdr>
        </w:div>
      </w:divsChild>
    </w:div>
    <w:div w:id="743454067">
      <w:bodyDiv w:val="1"/>
      <w:marLeft w:val="0"/>
      <w:marRight w:val="0"/>
      <w:marTop w:val="0"/>
      <w:marBottom w:val="0"/>
      <w:divBdr>
        <w:top w:val="none" w:sz="0" w:space="0" w:color="auto"/>
        <w:left w:val="none" w:sz="0" w:space="0" w:color="auto"/>
        <w:bottom w:val="none" w:sz="0" w:space="0" w:color="auto"/>
        <w:right w:val="none" w:sz="0" w:space="0" w:color="auto"/>
      </w:divBdr>
    </w:div>
    <w:div w:id="1060250898">
      <w:bodyDiv w:val="1"/>
      <w:marLeft w:val="0"/>
      <w:marRight w:val="0"/>
      <w:marTop w:val="0"/>
      <w:marBottom w:val="0"/>
      <w:divBdr>
        <w:top w:val="none" w:sz="0" w:space="0" w:color="auto"/>
        <w:left w:val="none" w:sz="0" w:space="0" w:color="auto"/>
        <w:bottom w:val="none" w:sz="0" w:space="0" w:color="auto"/>
        <w:right w:val="none" w:sz="0" w:space="0" w:color="auto"/>
      </w:divBdr>
    </w:div>
    <w:div w:id="1130366840">
      <w:bodyDiv w:val="1"/>
      <w:marLeft w:val="0"/>
      <w:marRight w:val="0"/>
      <w:marTop w:val="0"/>
      <w:marBottom w:val="0"/>
      <w:divBdr>
        <w:top w:val="none" w:sz="0" w:space="0" w:color="auto"/>
        <w:left w:val="none" w:sz="0" w:space="0" w:color="auto"/>
        <w:bottom w:val="none" w:sz="0" w:space="0" w:color="auto"/>
        <w:right w:val="none" w:sz="0" w:space="0" w:color="auto"/>
      </w:divBdr>
    </w:div>
    <w:div w:id="1312517576">
      <w:bodyDiv w:val="1"/>
      <w:marLeft w:val="0"/>
      <w:marRight w:val="0"/>
      <w:marTop w:val="0"/>
      <w:marBottom w:val="0"/>
      <w:divBdr>
        <w:top w:val="none" w:sz="0" w:space="0" w:color="auto"/>
        <w:left w:val="none" w:sz="0" w:space="0" w:color="auto"/>
        <w:bottom w:val="none" w:sz="0" w:space="0" w:color="auto"/>
        <w:right w:val="none" w:sz="0" w:space="0" w:color="auto"/>
      </w:divBdr>
    </w:div>
    <w:div w:id="1404185291">
      <w:bodyDiv w:val="1"/>
      <w:marLeft w:val="0"/>
      <w:marRight w:val="0"/>
      <w:marTop w:val="0"/>
      <w:marBottom w:val="0"/>
      <w:divBdr>
        <w:top w:val="none" w:sz="0" w:space="0" w:color="auto"/>
        <w:left w:val="none" w:sz="0" w:space="0" w:color="auto"/>
        <w:bottom w:val="none" w:sz="0" w:space="0" w:color="auto"/>
        <w:right w:val="none" w:sz="0" w:space="0" w:color="auto"/>
      </w:divBdr>
    </w:div>
    <w:div w:id="1436245461">
      <w:bodyDiv w:val="1"/>
      <w:marLeft w:val="0"/>
      <w:marRight w:val="0"/>
      <w:marTop w:val="0"/>
      <w:marBottom w:val="0"/>
      <w:divBdr>
        <w:top w:val="none" w:sz="0" w:space="0" w:color="auto"/>
        <w:left w:val="none" w:sz="0" w:space="0" w:color="auto"/>
        <w:bottom w:val="none" w:sz="0" w:space="0" w:color="auto"/>
        <w:right w:val="none" w:sz="0" w:space="0" w:color="auto"/>
      </w:divBdr>
    </w:div>
    <w:div w:id="1622344801">
      <w:bodyDiv w:val="1"/>
      <w:marLeft w:val="0"/>
      <w:marRight w:val="0"/>
      <w:marTop w:val="0"/>
      <w:marBottom w:val="0"/>
      <w:divBdr>
        <w:top w:val="none" w:sz="0" w:space="0" w:color="auto"/>
        <w:left w:val="none" w:sz="0" w:space="0" w:color="auto"/>
        <w:bottom w:val="none" w:sz="0" w:space="0" w:color="auto"/>
        <w:right w:val="none" w:sz="0" w:space="0" w:color="auto"/>
      </w:divBdr>
      <w:divsChild>
        <w:div w:id="1444767374">
          <w:marLeft w:val="0"/>
          <w:marRight w:val="0"/>
          <w:marTop w:val="0"/>
          <w:marBottom w:val="0"/>
          <w:divBdr>
            <w:top w:val="none" w:sz="0" w:space="0" w:color="auto"/>
            <w:left w:val="none" w:sz="0" w:space="0" w:color="auto"/>
            <w:bottom w:val="none" w:sz="0" w:space="0" w:color="auto"/>
            <w:right w:val="none" w:sz="0" w:space="0" w:color="auto"/>
          </w:divBdr>
        </w:div>
        <w:div w:id="1916235756">
          <w:marLeft w:val="0"/>
          <w:marRight w:val="0"/>
          <w:marTop w:val="0"/>
          <w:marBottom w:val="0"/>
          <w:divBdr>
            <w:top w:val="none" w:sz="0" w:space="0" w:color="auto"/>
            <w:left w:val="none" w:sz="0" w:space="0" w:color="auto"/>
            <w:bottom w:val="none" w:sz="0" w:space="0" w:color="auto"/>
            <w:right w:val="none" w:sz="0" w:space="0" w:color="auto"/>
          </w:divBdr>
        </w:div>
        <w:div w:id="1619605796">
          <w:marLeft w:val="0"/>
          <w:marRight w:val="0"/>
          <w:marTop w:val="0"/>
          <w:marBottom w:val="0"/>
          <w:divBdr>
            <w:top w:val="none" w:sz="0" w:space="0" w:color="auto"/>
            <w:left w:val="none" w:sz="0" w:space="0" w:color="auto"/>
            <w:bottom w:val="none" w:sz="0" w:space="0" w:color="auto"/>
            <w:right w:val="none" w:sz="0" w:space="0" w:color="auto"/>
          </w:divBdr>
        </w:div>
        <w:div w:id="686758172">
          <w:marLeft w:val="0"/>
          <w:marRight w:val="0"/>
          <w:marTop w:val="0"/>
          <w:marBottom w:val="0"/>
          <w:divBdr>
            <w:top w:val="none" w:sz="0" w:space="0" w:color="auto"/>
            <w:left w:val="none" w:sz="0" w:space="0" w:color="auto"/>
            <w:bottom w:val="none" w:sz="0" w:space="0" w:color="auto"/>
            <w:right w:val="none" w:sz="0" w:space="0" w:color="auto"/>
          </w:divBdr>
        </w:div>
        <w:div w:id="1403334416">
          <w:marLeft w:val="0"/>
          <w:marRight w:val="0"/>
          <w:marTop w:val="0"/>
          <w:marBottom w:val="0"/>
          <w:divBdr>
            <w:top w:val="none" w:sz="0" w:space="0" w:color="auto"/>
            <w:left w:val="none" w:sz="0" w:space="0" w:color="auto"/>
            <w:bottom w:val="none" w:sz="0" w:space="0" w:color="auto"/>
            <w:right w:val="none" w:sz="0" w:space="0" w:color="auto"/>
          </w:divBdr>
        </w:div>
        <w:div w:id="78871125">
          <w:marLeft w:val="0"/>
          <w:marRight w:val="0"/>
          <w:marTop w:val="0"/>
          <w:marBottom w:val="0"/>
          <w:divBdr>
            <w:top w:val="none" w:sz="0" w:space="0" w:color="auto"/>
            <w:left w:val="none" w:sz="0" w:space="0" w:color="auto"/>
            <w:bottom w:val="none" w:sz="0" w:space="0" w:color="auto"/>
            <w:right w:val="none" w:sz="0" w:space="0" w:color="auto"/>
          </w:divBdr>
        </w:div>
        <w:div w:id="999771142">
          <w:marLeft w:val="0"/>
          <w:marRight w:val="0"/>
          <w:marTop w:val="0"/>
          <w:marBottom w:val="0"/>
          <w:divBdr>
            <w:top w:val="none" w:sz="0" w:space="0" w:color="auto"/>
            <w:left w:val="none" w:sz="0" w:space="0" w:color="auto"/>
            <w:bottom w:val="none" w:sz="0" w:space="0" w:color="auto"/>
            <w:right w:val="none" w:sz="0" w:space="0" w:color="auto"/>
          </w:divBdr>
        </w:div>
        <w:div w:id="666130561">
          <w:marLeft w:val="0"/>
          <w:marRight w:val="0"/>
          <w:marTop w:val="0"/>
          <w:marBottom w:val="0"/>
          <w:divBdr>
            <w:top w:val="none" w:sz="0" w:space="0" w:color="auto"/>
            <w:left w:val="none" w:sz="0" w:space="0" w:color="auto"/>
            <w:bottom w:val="none" w:sz="0" w:space="0" w:color="auto"/>
            <w:right w:val="none" w:sz="0" w:space="0" w:color="auto"/>
          </w:divBdr>
        </w:div>
        <w:div w:id="1882863045">
          <w:marLeft w:val="0"/>
          <w:marRight w:val="0"/>
          <w:marTop w:val="0"/>
          <w:marBottom w:val="0"/>
          <w:divBdr>
            <w:top w:val="none" w:sz="0" w:space="0" w:color="auto"/>
            <w:left w:val="none" w:sz="0" w:space="0" w:color="auto"/>
            <w:bottom w:val="none" w:sz="0" w:space="0" w:color="auto"/>
            <w:right w:val="none" w:sz="0" w:space="0" w:color="auto"/>
          </w:divBdr>
        </w:div>
      </w:divsChild>
    </w:div>
    <w:div w:id="1955601374">
      <w:bodyDiv w:val="1"/>
      <w:marLeft w:val="0"/>
      <w:marRight w:val="0"/>
      <w:marTop w:val="0"/>
      <w:marBottom w:val="0"/>
      <w:divBdr>
        <w:top w:val="none" w:sz="0" w:space="0" w:color="auto"/>
        <w:left w:val="none" w:sz="0" w:space="0" w:color="auto"/>
        <w:bottom w:val="none" w:sz="0" w:space="0" w:color="auto"/>
        <w:right w:val="none" w:sz="0" w:space="0" w:color="auto"/>
      </w:divBdr>
      <w:divsChild>
        <w:div w:id="1092359821">
          <w:marLeft w:val="0"/>
          <w:marRight w:val="0"/>
          <w:marTop w:val="0"/>
          <w:marBottom w:val="0"/>
          <w:divBdr>
            <w:top w:val="none" w:sz="0" w:space="0" w:color="auto"/>
            <w:left w:val="none" w:sz="0" w:space="0" w:color="auto"/>
            <w:bottom w:val="none" w:sz="0" w:space="0" w:color="auto"/>
            <w:right w:val="none" w:sz="0" w:space="0" w:color="auto"/>
          </w:divBdr>
        </w:div>
        <w:div w:id="559756164">
          <w:marLeft w:val="0"/>
          <w:marRight w:val="0"/>
          <w:marTop w:val="0"/>
          <w:marBottom w:val="0"/>
          <w:divBdr>
            <w:top w:val="none" w:sz="0" w:space="0" w:color="auto"/>
            <w:left w:val="none" w:sz="0" w:space="0" w:color="auto"/>
            <w:bottom w:val="none" w:sz="0" w:space="0" w:color="auto"/>
            <w:right w:val="none" w:sz="0" w:space="0" w:color="auto"/>
          </w:divBdr>
        </w:div>
        <w:div w:id="1742870793">
          <w:marLeft w:val="0"/>
          <w:marRight w:val="0"/>
          <w:marTop w:val="0"/>
          <w:marBottom w:val="0"/>
          <w:divBdr>
            <w:top w:val="none" w:sz="0" w:space="0" w:color="auto"/>
            <w:left w:val="none" w:sz="0" w:space="0" w:color="auto"/>
            <w:bottom w:val="none" w:sz="0" w:space="0" w:color="auto"/>
            <w:right w:val="none" w:sz="0" w:space="0" w:color="auto"/>
          </w:divBdr>
        </w:div>
        <w:div w:id="43145294">
          <w:marLeft w:val="0"/>
          <w:marRight w:val="0"/>
          <w:marTop w:val="0"/>
          <w:marBottom w:val="0"/>
          <w:divBdr>
            <w:top w:val="none" w:sz="0" w:space="0" w:color="auto"/>
            <w:left w:val="none" w:sz="0" w:space="0" w:color="auto"/>
            <w:bottom w:val="none" w:sz="0" w:space="0" w:color="auto"/>
            <w:right w:val="none" w:sz="0" w:space="0" w:color="auto"/>
          </w:divBdr>
        </w:div>
        <w:div w:id="949320497">
          <w:marLeft w:val="0"/>
          <w:marRight w:val="0"/>
          <w:marTop w:val="0"/>
          <w:marBottom w:val="0"/>
          <w:divBdr>
            <w:top w:val="none" w:sz="0" w:space="0" w:color="auto"/>
            <w:left w:val="none" w:sz="0" w:space="0" w:color="auto"/>
            <w:bottom w:val="none" w:sz="0" w:space="0" w:color="auto"/>
            <w:right w:val="none" w:sz="0" w:space="0" w:color="auto"/>
          </w:divBdr>
        </w:div>
        <w:div w:id="787165091">
          <w:marLeft w:val="0"/>
          <w:marRight w:val="0"/>
          <w:marTop w:val="0"/>
          <w:marBottom w:val="0"/>
          <w:divBdr>
            <w:top w:val="none" w:sz="0" w:space="0" w:color="auto"/>
            <w:left w:val="none" w:sz="0" w:space="0" w:color="auto"/>
            <w:bottom w:val="none" w:sz="0" w:space="0" w:color="auto"/>
            <w:right w:val="none" w:sz="0" w:space="0" w:color="auto"/>
          </w:divBdr>
        </w:div>
        <w:div w:id="550456715">
          <w:marLeft w:val="0"/>
          <w:marRight w:val="0"/>
          <w:marTop w:val="0"/>
          <w:marBottom w:val="0"/>
          <w:divBdr>
            <w:top w:val="none" w:sz="0" w:space="0" w:color="auto"/>
            <w:left w:val="none" w:sz="0" w:space="0" w:color="auto"/>
            <w:bottom w:val="none" w:sz="0" w:space="0" w:color="auto"/>
            <w:right w:val="none" w:sz="0" w:space="0" w:color="auto"/>
          </w:divBdr>
        </w:div>
        <w:div w:id="1562448397">
          <w:marLeft w:val="0"/>
          <w:marRight w:val="0"/>
          <w:marTop w:val="0"/>
          <w:marBottom w:val="0"/>
          <w:divBdr>
            <w:top w:val="none" w:sz="0" w:space="0" w:color="auto"/>
            <w:left w:val="none" w:sz="0" w:space="0" w:color="auto"/>
            <w:bottom w:val="none" w:sz="0" w:space="0" w:color="auto"/>
            <w:right w:val="none" w:sz="0" w:space="0" w:color="auto"/>
          </w:divBdr>
        </w:div>
        <w:div w:id="155729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697</Words>
  <Characters>4186</Characters>
  <Application>Microsoft Office Word</Application>
  <DocSecurity>4</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Kaliciak-Gebauer</dc:creator>
  <cp:keywords/>
  <dc:description/>
  <cp:lastModifiedBy>Agata Łanica</cp:lastModifiedBy>
  <cp:revision>2</cp:revision>
  <cp:lastPrinted>2025-04-09T05:49:00Z</cp:lastPrinted>
  <dcterms:created xsi:type="dcterms:W3CDTF">2025-04-09T05:49:00Z</dcterms:created>
  <dcterms:modified xsi:type="dcterms:W3CDTF">2025-04-09T05:49:00Z</dcterms:modified>
</cp:coreProperties>
</file>