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0BA73" w14:textId="77777777" w:rsidR="007F1C68" w:rsidRDefault="007F1C68">
      <w:pPr>
        <w:rPr>
          <w:b/>
          <w:sz w:val="32"/>
          <w:szCs w:val="32"/>
        </w:rPr>
      </w:pPr>
    </w:p>
    <w:p w14:paraId="6A87D0B5" w14:textId="43FA61A4"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w:t>
      </w:r>
      <w:r w:rsidR="00A77F33">
        <w:rPr>
          <w:b/>
          <w:sz w:val="32"/>
          <w:szCs w:val="32"/>
        </w:rPr>
        <w: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6A41207A" w14:textId="207DC0DF" w:rsidR="0025627C" w:rsidRDefault="00F10DFC" w:rsidP="007F1C68">
      <w:pPr>
        <w:rPr>
          <w:b/>
          <w:sz w:val="28"/>
          <w:szCs w:val="28"/>
        </w:rPr>
      </w:pPr>
      <w:r w:rsidRPr="00F10DFC">
        <w:rPr>
          <w:b/>
          <w:sz w:val="28"/>
          <w:szCs w:val="28"/>
        </w:rPr>
        <w:t xml:space="preserve">Dotyczący </w:t>
      </w:r>
      <w:r w:rsidR="00DE57C9" w:rsidRPr="00F10DFC">
        <w:rPr>
          <w:b/>
          <w:sz w:val="28"/>
          <w:szCs w:val="28"/>
        </w:rPr>
        <w:t>projekt</w:t>
      </w:r>
      <w:r w:rsidR="00DE57C9">
        <w:rPr>
          <w:b/>
          <w:sz w:val="28"/>
          <w:szCs w:val="28"/>
        </w:rPr>
        <w:t>ów</w:t>
      </w:r>
      <w:r w:rsidR="00DE57C9" w:rsidRPr="00F10DFC">
        <w:rPr>
          <w:b/>
          <w:sz w:val="28"/>
          <w:szCs w:val="28"/>
        </w:rPr>
        <w:t xml:space="preserve"> złożon</w:t>
      </w:r>
      <w:r w:rsidR="00DE57C9">
        <w:rPr>
          <w:b/>
          <w:sz w:val="28"/>
          <w:szCs w:val="28"/>
        </w:rPr>
        <w:t>ych</w:t>
      </w:r>
      <w:r w:rsidR="00DE57C9" w:rsidRPr="00F10DFC">
        <w:rPr>
          <w:b/>
          <w:sz w:val="28"/>
          <w:szCs w:val="28"/>
        </w:rPr>
        <w:t xml:space="preserve"> </w:t>
      </w:r>
      <w:r w:rsidRPr="00F10DFC">
        <w:rPr>
          <w:b/>
          <w:sz w:val="28"/>
          <w:szCs w:val="28"/>
        </w:rPr>
        <w:t>w ramach postępowania konkurencyjnego</w:t>
      </w:r>
    </w:p>
    <w:p w14:paraId="1D64FA84" w14:textId="135CDE7E" w:rsidR="00140A0A" w:rsidRDefault="00F10DFC">
      <w:pPr>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w:t>
      </w:r>
      <w:r w:rsidR="00FC55DB">
        <w:rPr>
          <w:b/>
          <w:sz w:val="28"/>
          <w:szCs w:val="28"/>
        </w:rPr>
        <w:t>4</w:t>
      </w:r>
      <w:r w:rsidRPr="00F10DFC">
        <w:rPr>
          <w:b/>
          <w:sz w:val="28"/>
          <w:szCs w:val="28"/>
        </w:rPr>
        <w:t xml:space="preserve"> </w:t>
      </w:r>
      <w:bookmarkEnd w:id="0"/>
      <w:r w:rsidR="00FC55DB">
        <w:rPr>
          <w:b/>
          <w:sz w:val="28"/>
          <w:szCs w:val="28"/>
        </w:rPr>
        <w:t xml:space="preserve">Gospodarka wodno-ściekowa </w:t>
      </w:r>
      <w:r w:rsidR="002B0F4D" w:rsidRPr="002B0F4D">
        <w:rPr>
          <w:b/>
          <w:sz w:val="28"/>
          <w:szCs w:val="28"/>
        </w:rPr>
        <w:t>FEO</w:t>
      </w:r>
      <w:r w:rsidR="00445870">
        <w:rPr>
          <w:b/>
          <w:sz w:val="28"/>
          <w:szCs w:val="28"/>
        </w:rPr>
        <w:t xml:space="preserve"> </w:t>
      </w:r>
      <w:r w:rsidR="002B0F4D" w:rsidRPr="002B0F4D">
        <w:rPr>
          <w:b/>
          <w:sz w:val="28"/>
          <w:szCs w:val="28"/>
        </w:rPr>
        <w:t xml:space="preserve">2021 </w:t>
      </w:r>
      <w:r w:rsidR="002B0F4D">
        <w:rPr>
          <w:b/>
          <w:sz w:val="28"/>
          <w:szCs w:val="28"/>
        </w:rPr>
        <w:t>–</w:t>
      </w:r>
      <w:r w:rsidR="002B0F4D" w:rsidRPr="002B0F4D">
        <w:rPr>
          <w:b/>
          <w:sz w:val="28"/>
          <w:szCs w:val="28"/>
        </w:rPr>
        <w:t xml:space="preserve"> 2027</w:t>
      </w:r>
    </w:p>
    <w:p w14:paraId="71A128A0" w14:textId="0BD24C74" w:rsidR="00140A0A" w:rsidRDefault="00F10DFC">
      <w:pPr>
        <w:rPr>
          <w:b/>
          <w:sz w:val="28"/>
          <w:szCs w:val="28"/>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 xml:space="preserve">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w:t>
      </w:r>
      <w:r w:rsidR="00A35611">
        <w:rPr>
          <w:b/>
          <w:sz w:val="28"/>
          <w:szCs w:val="28"/>
        </w:rPr>
        <w:br/>
      </w:r>
      <w:r w:rsidR="00E56AAA" w:rsidRPr="00E56AAA">
        <w:rPr>
          <w:b/>
          <w:sz w:val="28"/>
          <w:szCs w:val="28"/>
        </w:rPr>
        <w:t>i przystosowania się do nich, zapobiegania ryzyku i zarządzania ryzykiem, oraz zrównoważonej mobilności miejskiej</w:t>
      </w:r>
    </w:p>
    <w:p w14:paraId="6C52A32D" w14:textId="77777777" w:rsidR="00445870" w:rsidRDefault="00445870">
      <w:pPr>
        <w:rPr>
          <w:b/>
          <w:sz w:val="28"/>
          <w:szCs w:val="28"/>
        </w:rPr>
      </w:pPr>
    </w:p>
    <w:p w14:paraId="03E4BDEA" w14:textId="0FAFDEAC" w:rsidR="00445870" w:rsidRDefault="00F10DFC">
      <w:pPr>
        <w:rPr>
          <w:b/>
          <w:sz w:val="28"/>
          <w:szCs w:val="28"/>
        </w:rPr>
      </w:pPr>
      <w:r w:rsidRPr="00E56AAA">
        <w:rPr>
          <w:b/>
          <w:sz w:val="28"/>
          <w:szCs w:val="28"/>
        </w:rPr>
        <w:t xml:space="preserve">Cel szczegółowy </w:t>
      </w:r>
      <w:r w:rsidR="00E56AAA" w:rsidRPr="00E56AAA">
        <w:rPr>
          <w:b/>
          <w:sz w:val="28"/>
          <w:szCs w:val="28"/>
        </w:rPr>
        <w:t>EFRR/FS.CP2.</w:t>
      </w:r>
      <w:r w:rsidR="00476014">
        <w:rPr>
          <w:b/>
          <w:sz w:val="28"/>
          <w:szCs w:val="28"/>
        </w:rPr>
        <w:t>V</w:t>
      </w:r>
      <w:r w:rsidR="00E56AAA" w:rsidRPr="00E56AAA">
        <w:rPr>
          <w:b/>
          <w:sz w:val="28"/>
          <w:szCs w:val="28"/>
        </w:rPr>
        <w:t xml:space="preserve"> - </w:t>
      </w:r>
      <w:r w:rsidR="00FC55DB" w:rsidRPr="00FD7811">
        <w:rPr>
          <w:b/>
          <w:sz w:val="28"/>
          <w:szCs w:val="28"/>
        </w:rPr>
        <w:t>Wspieranie dostępu do wody oraz zrównoważonej gospodarki wodnej</w:t>
      </w:r>
    </w:p>
    <w:p w14:paraId="08CA1283" w14:textId="77777777" w:rsidR="00FC55DB" w:rsidRDefault="00FC55DB">
      <w:pPr>
        <w:rPr>
          <w:b/>
          <w:sz w:val="28"/>
          <w:szCs w:val="28"/>
        </w:rPr>
      </w:pPr>
    </w:p>
    <w:p w14:paraId="477DD3EA" w14:textId="77777777" w:rsidR="00FC55DB" w:rsidRDefault="00FC55DB">
      <w:pPr>
        <w:rPr>
          <w:b/>
          <w:sz w:val="28"/>
          <w:szCs w:val="28"/>
        </w:rPr>
      </w:pPr>
    </w:p>
    <w:p w14:paraId="316D3CBA" w14:textId="64063ABC" w:rsidR="00BF1A41" w:rsidRDefault="0006467A">
      <w:pPr>
        <w:rPr>
          <w:b/>
          <w:sz w:val="28"/>
          <w:szCs w:val="28"/>
        </w:rPr>
      </w:pPr>
      <w:r w:rsidRPr="00C16590">
        <w:rPr>
          <w:b/>
          <w:sz w:val="28"/>
          <w:szCs w:val="28"/>
        </w:rPr>
        <w:t>Nabór nr:</w:t>
      </w:r>
      <w:r w:rsidR="00140A0A" w:rsidRPr="00C16590">
        <w:rPr>
          <w:b/>
          <w:sz w:val="28"/>
          <w:szCs w:val="28"/>
        </w:rPr>
        <w:t xml:space="preserve"> </w:t>
      </w:r>
      <w:r w:rsidR="00EF3575" w:rsidRPr="0042628B">
        <w:rPr>
          <w:b/>
          <w:sz w:val="28"/>
          <w:szCs w:val="28"/>
        </w:rPr>
        <w:t>FEOP.</w:t>
      </w:r>
      <w:r w:rsidR="00EF3575">
        <w:rPr>
          <w:b/>
          <w:sz w:val="28"/>
          <w:szCs w:val="28"/>
        </w:rPr>
        <w:t>02</w:t>
      </w:r>
      <w:r w:rsidR="00EF3575" w:rsidRPr="0042628B">
        <w:rPr>
          <w:b/>
          <w:sz w:val="28"/>
          <w:szCs w:val="28"/>
        </w:rPr>
        <w:t>.0</w:t>
      </w:r>
      <w:r w:rsidR="00EF3575">
        <w:rPr>
          <w:b/>
          <w:sz w:val="28"/>
          <w:szCs w:val="28"/>
        </w:rPr>
        <w:t>4</w:t>
      </w:r>
      <w:r w:rsidR="00EF3575" w:rsidRPr="0042628B">
        <w:rPr>
          <w:b/>
          <w:sz w:val="28"/>
          <w:szCs w:val="28"/>
        </w:rPr>
        <w:t>-IZ.00-001/2</w:t>
      </w:r>
      <w:r w:rsidR="00DE7C25">
        <w:rPr>
          <w:b/>
          <w:sz w:val="28"/>
          <w:szCs w:val="28"/>
        </w:rPr>
        <w:t>5</w:t>
      </w:r>
    </w:p>
    <w:p w14:paraId="7F165DDD" w14:textId="77777777" w:rsidR="00140A0A" w:rsidRDefault="00140A0A">
      <w:pPr>
        <w:rPr>
          <w:b/>
          <w:sz w:val="28"/>
          <w:szCs w:val="28"/>
        </w:rPr>
      </w:pPr>
    </w:p>
    <w:p w14:paraId="4F0BAC08" w14:textId="1EF76C07" w:rsidR="00F10DFC" w:rsidRPr="00F10DFC" w:rsidRDefault="00F10DFC">
      <w:pPr>
        <w:rPr>
          <w:i/>
          <w:sz w:val="24"/>
          <w:szCs w:val="24"/>
        </w:rPr>
      </w:pPr>
      <w:r w:rsidRPr="00F10DFC">
        <w:rPr>
          <w:i/>
          <w:sz w:val="24"/>
          <w:szCs w:val="24"/>
        </w:rPr>
        <w:t>Dokument przyjęty przez Zarząd Województwa Opolskiego</w:t>
      </w:r>
    </w:p>
    <w:p w14:paraId="0DD37E8F" w14:textId="2B25B35A" w:rsidR="00F10DFC" w:rsidRPr="005E0588" w:rsidRDefault="00F10DFC">
      <w:pPr>
        <w:rPr>
          <w:i/>
          <w:sz w:val="24"/>
          <w:szCs w:val="24"/>
        </w:rPr>
      </w:pPr>
      <w:r w:rsidRPr="00F10DFC">
        <w:rPr>
          <w:i/>
          <w:sz w:val="24"/>
          <w:szCs w:val="24"/>
        </w:rPr>
        <w:t>Uchwałą nr</w:t>
      </w:r>
      <w:r w:rsidR="006A7599">
        <w:rPr>
          <w:i/>
          <w:sz w:val="24"/>
          <w:szCs w:val="24"/>
        </w:rPr>
        <w:t xml:space="preserve"> 2244</w:t>
      </w:r>
      <w:r w:rsidR="007810C8">
        <w:rPr>
          <w:i/>
          <w:sz w:val="24"/>
          <w:szCs w:val="24"/>
        </w:rPr>
        <w:t>/202</w:t>
      </w:r>
      <w:r w:rsidR="00DE7C25">
        <w:rPr>
          <w:i/>
          <w:sz w:val="24"/>
          <w:szCs w:val="24"/>
        </w:rPr>
        <w:t>5</w:t>
      </w:r>
      <w:r w:rsidRPr="005E0588">
        <w:rPr>
          <w:i/>
          <w:sz w:val="24"/>
          <w:szCs w:val="24"/>
        </w:rPr>
        <w:t xml:space="preserve"> z dnia</w:t>
      </w:r>
      <w:r w:rsidR="006A7599">
        <w:rPr>
          <w:i/>
          <w:sz w:val="24"/>
          <w:szCs w:val="24"/>
        </w:rPr>
        <w:t xml:space="preserve"> 4</w:t>
      </w:r>
      <w:r w:rsidR="007A61B9" w:rsidRPr="005E0588">
        <w:rPr>
          <w:i/>
          <w:sz w:val="24"/>
          <w:szCs w:val="24"/>
        </w:rPr>
        <w:t xml:space="preserve"> </w:t>
      </w:r>
      <w:r w:rsidR="00294333">
        <w:rPr>
          <w:i/>
          <w:sz w:val="24"/>
          <w:szCs w:val="24"/>
        </w:rPr>
        <w:t>marca</w:t>
      </w:r>
      <w:r w:rsidR="00845C19" w:rsidRPr="005E0588">
        <w:rPr>
          <w:i/>
          <w:sz w:val="24"/>
          <w:szCs w:val="24"/>
        </w:rPr>
        <w:t xml:space="preserve"> </w:t>
      </w:r>
      <w:r w:rsidRPr="005E0588">
        <w:rPr>
          <w:i/>
          <w:sz w:val="24"/>
          <w:szCs w:val="24"/>
        </w:rPr>
        <w:t>202</w:t>
      </w:r>
      <w:r w:rsidR="00DE7C25">
        <w:rPr>
          <w:i/>
          <w:sz w:val="24"/>
          <w:szCs w:val="24"/>
        </w:rPr>
        <w:t xml:space="preserve">5 </w:t>
      </w:r>
      <w:r w:rsidRPr="005E0588">
        <w:rPr>
          <w:i/>
          <w:sz w:val="24"/>
          <w:szCs w:val="24"/>
        </w:rPr>
        <w:t>r.</w:t>
      </w:r>
    </w:p>
    <w:p w14:paraId="08F8ACB6" w14:textId="3F5758CF" w:rsidR="00F10DFC" w:rsidRPr="005E0588" w:rsidRDefault="00F10DFC">
      <w:pPr>
        <w:rPr>
          <w:sz w:val="24"/>
          <w:szCs w:val="24"/>
        </w:rPr>
      </w:pPr>
      <w:r w:rsidRPr="005E0588">
        <w:rPr>
          <w:sz w:val="24"/>
          <w:szCs w:val="24"/>
        </w:rPr>
        <w:t>Opole, 202</w:t>
      </w:r>
      <w:r w:rsidR="00DE7C25">
        <w:rPr>
          <w:sz w:val="24"/>
          <w:szCs w:val="24"/>
        </w:rPr>
        <w:t>5</w:t>
      </w:r>
      <w:r w:rsidRPr="005E0588">
        <w:rPr>
          <w:sz w:val="24"/>
          <w:szCs w:val="24"/>
        </w:rPr>
        <w:t xml:space="preserve"> r.</w:t>
      </w:r>
    </w:p>
    <w:p w14:paraId="470683C1" w14:textId="77777777" w:rsidR="00F10DFC" w:rsidRPr="005E0588" w:rsidRDefault="00F10DFC">
      <w:pPr>
        <w:rPr>
          <w:sz w:val="24"/>
          <w:szCs w:val="24"/>
        </w:rPr>
      </w:pPr>
    </w:p>
    <w:p w14:paraId="5FF96172" w14:textId="77777777" w:rsidR="00F10DFC" w:rsidRPr="005E0588" w:rsidRDefault="00F10DFC">
      <w:pPr>
        <w:rPr>
          <w:sz w:val="24"/>
          <w:szCs w:val="24"/>
        </w:rPr>
      </w:pPr>
    </w:p>
    <w:p w14:paraId="7D1C468D" w14:textId="77777777" w:rsidR="00F10DFC" w:rsidRPr="005E0588" w:rsidRDefault="00F10DFC">
      <w:pPr>
        <w:rPr>
          <w:sz w:val="24"/>
          <w:szCs w:val="24"/>
        </w:rPr>
      </w:pPr>
    </w:p>
    <w:p w14:paraId="40CB7DE4" w14:textId="77777777" w:rsidR="00F10DFC" w:rsidRPr="005E0588" w:rsidRDefault="00F10DFC">
      <w:pPr>
        <w:rPr>
          <w:sz w:val="24"/>
          <w:szCs w:val="24"/>
        </w:rPr>
      </w:pPr>
    </w:p>
    <w:p w14:paraId="59A9789B" w14:textId="77777777" w:rsidR="00F10DFC" w:rsidRPr="005E0588" w:rsidRDefault="00F10DFC">
      <w:pPr>
        <w:rPr>
          <w:sz w:val="24"/>
          <w:szCs w:val="24"/>
        </w:rPr>
      </w:pPr>
    </w:p>
    <w:p w14:paraId="5584B7E9" w14:textId="77777777" w:rsidR="00F10DFC" w:rsidRPr="005E0588" w:rsidRDefault="00F10DFC">
      <w:pPr>
        <w:rPr>
          <w:sz w:val="24"/>
          <w:szCs w:val="24"/>
        </w:rPr>
      </w:pPr>
    </w:p>
    <w:p w14:paraId="5F904B2C" w14:textId="77777777" w:rsidR="00F10DFC" w:rsidRPr="005E0588" w:rsidRDefault="00F10DFC">
      <w:pPr>
        <w:rPr>
          <w:sz w:val="24"/>
          <w:szCs w:val="24"/>
        </w:rPr>
      </w:pPr>
    </w:p>
    <w:p w14:paraId="3DA0B58B" w14:textId="77777777" w:rsidR="00F10DFC" w:rsidRPr="005E0588" w:rsidRDefault="00F10DFC">
      <w:pPr>
        <w:rPr>
          <w:sz w:val="24"/>
          <w:szCs w:val="24"/>
        </w:rPr>
      </w:pPr>
    </w:p>
    <w:p w14:paraId="5961782D" w14:textId="77777777" w:rsidR="00F10DFC" w:rsidRPr="005E0588" w:rsidRDefault="00F10DFC">
      <w:pPr>
        <w:rPr>
          <w:sz w:val="24"/>
          <w:szCs w:val="24"/>
        </w:rPr>
      </w:pPr>
    </w:p>
    <w:p w14:paraId="0B4C38A8" w14:textId="77777777" w:rsidR="00F10DFC" w:rsidRPr="005E0588" w:rsidRDefault="00F10DFC">
      <w:pPr>
        <w:rPr>
          <w:sz w:val="24"/>
          <w:szCs w:val="24"/>
        </w:rPr>
      </w:pPr>
    </w:p>
    <w:p w14:paraId="06264480" w14:textId="77777777" w:rsidR="00F10DFC" w:rsidRPr="005E0588" w:rsidRDefault="00F10DFC">
      <w:pPr>
        <w:rPr>
          <w:sz w:val="24"/>
          <w:szCs w:val="24"/>
        </w:rPr>
      </w:pPr>
    </w:p>
    <w:p w14:paraId="051E9036" w14:textId="77777777" w:rsidR="00F10DFC" w:rsidRPr="005E0588" w:rsidRDefault="00F10DFC">
      <w:pPr>
        <w:rPr>
          <w:sz w:val="24"/>
          <w:szCs w:val="24"/>
        </w:rPr>
      </w:pPr>
    </w:p>
    <w:p w14:paraId="008F1374" w14:textId="77777777" w:rsidR="00F10DFC" w:rsidRPr="005E0588" w:rsidRDefault="00F10DFC">
      <w:pPr>
        <w:rPr>
          <w:sz w:val="24"/>
          <w:szCs w:val="24"/>
        </w:rPr>
      </w:pPr>
    </w:p>
    <w:p w14:paraId="0BEA0696" w14:textId="77777777" w:rsidR="00F10DFC" w:rsidRPr="005E0588" w:rsidRDefault="00F10DFC">
      <w:pPr>
        <w:rPr>
          <w:sz w:val="24"/>
          <w:szCs w:val="24"/>
        </w:rPr>
      </w:pPr>
    </w:p>
    <w:p w14:paraId="2C0B59DF" w14:textId="77777777" w:rsidR="00F10DFC" w:rsidRPr="005E0588" w:rsidRDefault="00F10DFC">
      <w:pPr>
        <w:rPr>
          <w:sz w:val="24"/>
          <w:szCs w:val="24"/>
        </w:rPr>
      </w:pPr>
    </w:p>
    <w:p w14:paraId="4A8399E3" w14:textId="77777777" w:rsidR="00F10DFC" w:rsidRPr="005E0588" w:rsidRDefault="00F10DFC">
      <w:pPr>
        <w:rPr>
          <w:sz w:val="24"/>
          <w:szCs w:val="24"/>
        </w:rPr>
      </w:pPr>
    </w:p>
    <w:p w14:paraId="35B381CE" w14:textId="77777777" w:rsidR="00F10DFC" w:rsidRPr="005E0588" w:rsidRDefault="00F10DFC">
      <w:pPr>
        <w:rPr>
          <w:sz w:val="24"/>
          <w:szCs w:val="24"/>
        </w:rPr>
      </w:pPr>
    </w:p>
    <w:p w14:paraId="42878005" w14:textId="77777777" w:rsidR="00F10DFC" w:rsidRPr="005E0588" w:rsidRDefault="00F10DFC">
      <w:pPr>
        <w:rPr>
          <w:sz w:val="24"/>
          <w:szCs w:val="24"/>
        </w:rPr>
      </w:pPr>
    </w:p>
    <w:p w14:paraId="634724E5" w14:textId="77777777" w:rsidR="00F10DFC" w:rsidRPr="005E0588" w:rsidRDefault="00F10DFC">
      <w:pPr>
        <w:rPr>
          <w:sz w:val="24"/>
          <w:szCs w:val="24"/>
        </w:rPr>
      </w:pPr>
    </w:p>
    <w:p w14:paraId="3B5F404E" w14:textId="77777777" w:rsidR="00F10DFC" w:rsidRPr="005E0588" w:rsidRDefault="00F10DFC">
      <w:pPr>
        <w:rPr>
          <w:sz w:val="24"/>
          <w:szCs w:val="24"/>
        </w:rPr>
      </w:pPr>
    </w:p>
    <w:p w14:paraId="5032C561" w14:textId="77777777" w:rsidR="00F10DFC" w:rsidRPr="005E0588" w:rsidRDefault="00F10DFC">
      <w:pPr>
        <w:rPr>
          <w:sz w:val="24"/>
          <w:szCs w:val="24"/>
        </w:rPr>
      </w:pPr>
    </w:p>
    <w:p w14:paraId="23CE171B" w14:textId="77777777" w:rsidR="00F10DFC" w:rsidRPr="005E0588" w:rsidRDefault="00F10DFC">
      <w:pPr>
        <w:rPr>
          <w:sz w:val="24"/>
          <w:szCs w:val="24"/>
        </w:rPr>
      </w:pPr>
    </w:p>
    <w:p w14:paraId="76F5DC99" w14:textId="77777777" w:rsidR="00BF1A41" w:rsidRPr="005E0588" w:rsidRDefault="00BF1A41">
      <w:pPr>
        <w:rPr>
          <w:sz w:val="24"/>
          <w:szCs w:val="24"/>
        </w:rPr>
      </w:pPr>
    </w:p>
    <w:p w14:paraId="577A8CC4" w14:textId="77777777" w:rsidR="00BF1A41" w:rsidRPr="005E0588" w:rsidRDefault="00BF1A41">
      <w:pPr>
        <w:rPr>
          <w:sz w:val="24"/>
          <w:szCs w:val="24"/>
        </w:rPr>
      </w:pPr>
    </w:p>
    <w:p w14:paraId="0DB15F92" w14:textId="77777777" w:rsidR="008105BA" w:rsidRDefault="008105BA">
      <w:pPr>
        <w:rPr>
          <w:sz w:val="24"/>
          <w:szCs w:val="24"/>
        </w:rPr>
      </w:pPr>
    </w:p>
    <w:p w14:paraId="0681D0C7" w14:textId="77777777" w:rsidR="00B43F69" w:rsidRDefault="00B43F69">
      <w:pPr>
        <w:rPr>
          <w:sz w:val="24"/>
          <w:szCs w:val="24"/>
        </w:rPr>
      </w:pPr>
    </w:p>
    <w:p w14:paraId="1D8BEBC2" w14:textId="77777777" w:rsidR="00B43F69" w:rsidRDefault="00B43F69">
      <w:pPr>
        <w:rPr>
          <w:sz w:val="24"/>
          <w:szCs w:val="24"/>
        </w:rPr>
      </w:pPr>
    </w:p>
    <w:p w14:paraId="142A8464" w14:textId="77777777" w:rsidR="00B43F69" w:rsidRDefault="00B43F69">
      <w:pPr>
        <w:rPr>
          <w:sz w:val="24"/>
          <w:szCs w:val="24"/>
        </w:rPr>
      </w:pPr>
    </w:p>
    <w:p w14:paraId="38154879" w14:textId="77777777" w:rsidR="00B43F69" w:rsidRPr="005E0588" w:rsidRDefault="00B43F69">
      <w:pPr>
        <w:rPr>
          <w:sz w:val="24"/>
          <w:szCs w:val="24"/>
        </w:rPr>
      </w:pPr>
    </w:p>
    <w:p w14:paraId="345922D4" w14:textId="77777777" w:rsidR="00F9595B" w:rsidRPr="005E0588" w:rsidRDefault="00F10DFC" w:rsidP="00F10DFC">
      <w:pPr>
        <w:spacing w:line="220" w:lineRule="exact"/>
        <w:rPr>
          <w:b/>
          <w:i/>
          <w:sz w:val="24"/>
          <w:szCs w:val="24"/>
          <w:u w:val="single"/>
        </w:rPr>
      </w:pPr>
      <w:r w:rsidRPr="005E0588">
        <w:rPr>
          <w:b/>
          <w:i/>
          <w:sz w:val="24"/>
          <w:szCs w:val="24"/>
          <w:u w:val="single"/>
        </w:rPr>
        <w:t>Opracowanie:</w:t>
      </w:r>
    </w:p>
    <w:p w14:paraId="5A99E572" w14:textId="3EE40D28" w:rsidR="00F10DFC" w:rsidRPr="005E0588" w:rsidRDefault="00F10DFC" w:rsidP="00F9595B">
      <w:pPr>
        <w:spacing w:after="80" w:line="200" w:lineRule="exact"/>
        <w:rPr>
          <w:i/>
          <w:sz w:val="24"/>
          <w:szCs w:val="24"/>
        </w:rPr>
      </w:pPr>
      <w:r w:rsidRPr="005E0588">
        <w:rPr>
          <w:i/>
          <w:sz w:val="24"/>
          <w:szCs w:val="24"/>
        </w:rPr>
        <w:t>Departament Programowania Fundusz</w:t>
      </w:r>
      <w:r w:rsidR="009052E1" w:rsidRPr="005E0588">
        <w:rPr>
          <w:i/>
          <w:sz w:val="24"/>
          <w:szCs w:val="24"/>
        </w:rPr>
        <w:t>y</w:t>
      </w:r>
      <w:r w:rsidRPr="005E0588">
        <w:rPr>
          <w:i/>
          <w:sz w:val="24"/>
          <w:szCs w:val="24"/>
        </w:rPr>
        <w:t xml:space="preserve"> Europejskich </w:t>
      </w:r>
    </w:p>
    <w:p w14:paraId="5D043CB9" w14:textId="77777777" w:rsidR="00F10DFC" w:rsidRPr="005E0588" w:rsidRDefault="00F10DFC" w:rsidP="00F9595B">
      <w:pPr>
        <w:spacing w:after="80" w:line="200" w:lineRule="exact"/>
        <w:rPr>
          <w:i/>
          <w:sz w:val="24"/>
          <w:szCs w:val="24"/>
        </w:rPr>
      </w:pPr>
      <w:r w:rsidRPr="005E0588">
        <w:rPr>
          <w:i/>
          <w:sz w:val="24"/>
          <w:szCs w:val="24"/>
        </w:rPr>
        <w:t>Urząd Marszałkowski Województwa Opolskiego</w:t>
      </w:r>
    </w:p>
    <w:p w14:paraId="0A448606" w14:textId="0B21FB6E" w:rsidR="007F1C68" w:rsidRDefault="00F10DFC">
      <w:pPr>
        <w:spacing w:line="240" w:lineRule="auto"/>
        <w:rPr>
          <w:i/>
          <w:sz w:val="24"/>
          <w:szCs w:val="24"/>
        </w:rPr>
      </w:pPr>
      <w:r w:rsidRPr="005E0588">
        <w:rPr>
          <w:i/>
          <w:sz w:val="24"/>
          <w:szCs w:val="24"/>
        </w:rPr>
        <w:t>Opole,</w:t>
      </w:r>
      <w:r w:rsidR="00BF1A41" w:rsidRPr="005E0588">
        <w:rPr>
          <w:i/>
          <w:sz w:val="24"/>
          <w:szCs w:val="24"/>
        </w:rPr>
        <w:t xml:space="preserve"> </w:t>
      </w:r>
      <w:r w:rsidR="00294333">
        <w:rPr>
          <w:i/>
          <w:sz w:val="24"/>
          <w:szCs w:val="24"/>
        </w:rPr>
        <w:t>marzec</w:t>
      </w:r>
      <w:r w:rsidR="00445870" w:rsidRPr="005E0588">
        <w:rPr>
          <w:i/>
          <w:sz w:val="24"/>
          <w:szCs w:val="24"/>
        </w:rPr>
        <w:t xml:space="preserve"> </w:t>
      </w:r>
      <w:r w:rsidRPr="005E0588">
        <w:rPr>
          <w:i/>
          <w:sz w:val="24"/>
          <w:szCs w:val="24"/>
        </w:rPr>
        <w:t>202</w:t>
      </w:r>
      <w:r w:rsidR="00DE7C25">
        <w:rPr>
          <w:i/>
          <w:sz w:val="24"/>
          <w:szCs w:val="24"/>
        </w:rPr>
        <w:t>5</w:t>
      </w:r>
      <w:r w:rsidRPr="005E0588">
        <w:rPr>
          <w:i/>
          <w:sz w:val="24"/>
          <w:szCs w:val="24"/>
        </w:rPr>
        <w:t xml:space="preserve"> r.</w:t>
      </w:r>
    </w:p>
    <w:p w14:paraId="12CD1D9F" w14:textId="77777777" w:rsidR="007F1C68" w:rsidRDefault="007F1C68">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rFonts w:asciiTheme="majorHAnsi" w:eastAsiaTheme="majorEastAsia" w:hAnsiTheme="majorHAnsi" w:cstheme="majorBidi"/>
          <w:b/>
          <w:bCs/>
          <w:color w:val="2E74B5" w:themeColor="accent1" w:themeShade="BF"/>
          <w:sz w:val="32"/>
          <w:szCs w:val="32"/>
          <w:lang w:eastAsia="pl-PL"/>
        </w:rPr>
      </w:sdtEndPr>
      <w:sdtContent>
        <w:p w14:paraId="6E0BECEB" w14:textId="77777777" w:rsidR="00724AA9" w:rsidRDefault="00724AA9" w:rsidP="00724AA9">
          <w:pPr>
            <w:pStyle w:val="Nagwekspisutreci"/>
          </w:pPr>
          <w:r>
            <w:t>Spis treści</w:t>
          </w:r>
        </w:p>
        <w:p w14:paraId="64FC2D85" w14:textId="76604C0D" w:rsidR="0028356B" w:rsidRDefault="00724AA9">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90951375" w:history="1">
            <w:r w:rsidR="0028356B" w:rsidRPr="000B40BB">
              <w:rPr>
                <w:rStyle w:val="Hipercze"/>
                <w:rFonts w:cstheme="minorHAnsi"/>
                <w:b/>
                <w:bCs/>
                <w:iCs/>
                <w:noProof/>
              </w:rPr>
              <w:t>1.</w:t>
            </w:r>
            <w:r w:rsidR="0028356B">
              <w:rPr>
                <w:rFonts w:eastAsiaTheme="minorEastAsia"/>
                <w:noProof/>
                <w:kern w:val="2"/>
                <w:sz w:val="24"/>
                <w:szCs w:val="24"/>
                <w:lang w:eastAsia="pl-PL"/>
                <w14:ligatures w14:val="standardContextual"/>
              </w:rPr>
              <w:tab/>
            </w:r>
            <w:r w:rsidR="0028356B" w:rsidRPr="000B40BB">
              <w:rPr>
                <w:rStyle w:val="Hipercze"/>
                <w:rFonts w:cstheme="minorHAnsi"/>
                <w:b/>
                <w:noProof/>
              </w:rPr>
              <w:t>Skróty i pojęcia stosowane w Regulaminie wyboru projektów  w trybie konkurencyjnym i załącznikach:</w:t>
            </w:r>
            <w:r w:rsidR="0028356B">
              <w:rPr>
                <w:noProof/>
                <w:webHidden/>
              </w:rPr>
              <w:tab/>
            </w:r>
            <w:r w:rsidR="0028356B">
              <w:rPr>
                <w:noProof/>
                <w:webHidden/>
              </w:rPr>
              <w:fldChar w:fldCharType="begin"/>
            </w:r>
            <w:r w:rsidR="0028356B">
              <w:rPr>
                <w:noProof/>
                <w:webHidden/>
              </w:rPr>
              <w:instrText xml:space="preserve"> PAGEREF _Toc190951375 \h </w:instrText>
            </w:r>
            <w:r w:rsidR="0028356B">
              <w:rPr>
                <w:noProof/>
                <w:webHidden/>
              </w:rPr>
            </w:r>
            <w:r w:rsidR="0028356B">
              <w:rPr>
                <w:noProof/>
                <w:webHidden/>
              </w:rPr>
              <w:fldChar w:fldCharType="separate"/>
            </w:r>
            <w:r w:rsidR="00555CE7">
              <w:rPr>
                <w:noProof/>
                <w:webHidden/>
              </w:rPr>
              <w:t>5</w:t>
            </w:r>
            <w:r w:rsidR="0028356B">
              <w:rPr>
                <w:noProof/>
                <w:webHidden/>
              </w:rPr>
              <w:fldChar w:fldCharType="end"/>
            </w:r>
          </w:hyperlink>
        </w:p>
        <w:p w14:paraId="396B43EC" w14:textId="681B5365" w:rsidR="0028356B" w:rsidRDefault="0028356B">
          <w:pPr>
            <w:pStyle w:val="Spistreci1"/>
            <w:rPr>
              <w:rFonts w:eastAsiaTheme="minorEastAsia"/>
              <w:noProof/>
              <w:kern w:val="2"/>
              <w:sz w:val="24"/>
              <w:szCs w:val="24"/>
              <w:lang w:eastAsia="pl-PL"/>
              <w14:ligatures w14:val="standardContextual"/>
            </w:rPr>
          </w:pPr>
          <w:hyperlink w:anchor="_Toc190951376" w:history="1">
            <w:r w:rsidRPr="000B40BB">
              <w:rPr>
                <w:rStyle w:val="Hipercze"/>
                <w:rFonts w:cstheme="minorHAnsi"/>
                <w:b/>
                <w:bCs/>
                <w:iCs/>
                <w:noProof/>
              </w:rPr>
              <w:t>2.</w:t>
            </w:r>
            <w:r>
              <w:rPr>
                <w:rFonts w:eastAsiaTheme="minorEastAsia"/>
                <w:noProof/>
                <w:kern w:val="2"/>
                <w:sz w:val="24"/>
                <w:szCs w:val="24"/>
                <w:lang w:eastAsia="pl-PL"/>
                <w14:ligatures w14:val="standardContextual"/>
              </w:rPr>
              <w:tab/>
            </w:r>
            <w:r w:rsidRPr="000B40BB">
              <w:rPr>
                <w:rStyle w:val="Hipercze"/>
                <w:rFonts w:cstheme="minorHAnsi"/>
                <w:b/>
                <w:noProof/>
              </w:rPr>
              <w:t>Wstęp</w:t>
            </w:r>
            <w:r>
              <w:rPr>
                <w:noProof/>
                <w:webHidden/>
              </w:rPr>
              <w:tab/>
            </w:r>
            <w:r>
              <w:rPr>
                <w:noProof/>
                <w:webHidden/>
              </w:rPr>
              <w:fldChar w:fldCharType="begin"/>
            </w:r>
            <w:r>
              <w:rPr>
                <w:noProof/>
                <w:webHidden/>
              </w:rPr>
              <w:instrText xml:space="preserve"> PAGEREF _Toc190951376 \h </w:instrText>
            </w:r>
            <w:r>
              <w:rPr>
                <w:noProof/>
                <w:webHidden/>
              </w:rPr>
            </w:r>
            <w:r>
              <w:rPr>
                <w:noProof/>
                <w:webHidden/>
              </w:rPr>
              <w:fldChar w:fldCharType="separate"/>
            </w:r>
            <w:r w:rsidR="00555CE7">
              <w:rPr>
                <w:noProof/>
                <w:webHidden/>
              </w:rPr>
              <w:t>8</w:t>
            </w:r>
            <w:r>
              <w:rPr>
                <w:noProof/>
                <w:webHidden/>
              </w:rPr>
              <w:fldChar w:fldCharType="end"/>
            </w:r>
          </w:hyperlink>
        </w:p>
        <w:p w14:paraId="63199132" w14:textId="76ECB658" w:rsidR="0028356B" w:rsidRDefault="0028356B">
          <w:pPr>
            <w:pStyle w:val="Spistreci1"/>
            <w:rPr>
              <w:rFonts w:eastAsiaTheme="minorEastAsia"/>
              <w:noProof/>
              <w:kern w:val="2"/>
              <w:sz w:val="24"/>
              <w:szCs w:val="24"/>
              <w:lang w:eastAsia="pl-PL"/>
              <w14:ligatures w14:val="standardContextual"/>
            </w:rPr>
          </w:pPr>
          <w:hyperlink w:anchor="_Toc190951377" w:history="1">
            <w:r w:rsidRPr="000B40BB">
              <w:rPr>
                <w:rStyle w:val="Hipercze"/>
                <w:rFonts w:cstheme="minorHAnsi"/>
                <w:b/>
                <w:bCs/>
                <w:iCs/>
                <w:noProof/>
              </w:rPr>
              <w:t>3.</w:t>
            </w:r>
            <w:r>
              <w:rPr>
                <w:rFonts w:eastAsiaTheme="minorEastAsia"/>
                <w:noProof/>
                <w:kern w:val="2"/>
                <w:sz w:val="24"/>
                <w:szCs w:val="24"/>
                <w:lang w:eastAsia="pl-PL"/>
                <w14:ligatures w14:val="standardContextual"/>
              </w:rPr>
              <w:tab/>
            </w:r>
            <w:r w:rsidRPr="000B40BB">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_Toc190951377 \h </w:instrText>
            </w:r>
            <w:r>
              <w:rPr>
                <w:noProof/>
                <w:webHidden/>
              </w:rPr>
            </w:r>
            <w:r>
              <w:rPr>
                <w:noProof/>
                <w:webHidden/>
              </w:rPr>
              <w:fldChar w:fldCharType="separate"/>
            </w:r>
            <w:r w:rsidR="00555CE7">
              <w:rPr>
                <w:noProof/>
                <w:webHidden/>
              </w:rPr>
              <w:t>9</w:t>
            </w:r>
            <w:r>
              <w:rPr>
                <w:noProof/>
                <w:webHidden/>
              </w:rPr>
              <w:fldChar w:fldCharType="end"/>
            </w:r>
          </w:hyperlink>
        </w:p>
        <w:p w14:paraId="66E40A8C" w14:textId="43123E2E" w:rsidR="0028356B" w:rsidRDefault="0028356B">
          <w:pPr>
            <w:pStyle w:val="Spistreci1"/>
            <w:rPr>
              <w:rFonts w:eastAsiaTheme="minorEastAsia"/>
              <w:noProof/>
              <w:kern w:val="2"/>
              <w:sz w:val="24"/>
              <w:szCs w:val="24"/>
              <w:lang w:eastAsia="pl-PL"/>
              <w14:ligatures w14:val="standardContextual"/>
            </w:rPr>
          </w:pPr>
          <w:hyperlink w:anchor="_Toc190951378" w:history="1">
            <w:r w:rsidRPr="000B40BB">
              <w:rPr>
                <w:rStyle w:val="Hipercze"/>
                <w:rFonts w:cstheme="minorHAnsi"/>
                <w:b/>
                <w:bCs/>
                <w:iCs/>
                <w:noProof/>
              </w:rPr>
              <w:t>4.</w:t>
            </w:r>
            <w:r>
              <w:rPr>
                <w:rFonts w:eastAsiaTheme="minorEastAsia"/>
                <w:noProof/>
                <w:kern w:val="2"/>
                <w:sz w:val="24"/>
                <w:szCs w:val="24"/>
                <w:lang w:eastAsia="pl-PL"/>
                <w14:ligatures w14:val="standardContextual"/>
              </w:rPr>
              <w:tab/>
            </w:r>
            <w:r w:rsidRPr="000B40BB">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_Toc190951378 \h </w:instrText>
            </w:r>
            <w:r>
              <w:rPr>
                <w:noProof/>
                <w:webHidden/>
              </w:rPr>
            </w:r>
            <w:r>
              <w:rPr>
                <w:noProof/>
                <w:webHidden/>
              </w:rPr>
              <w:fldChar w:fldCharType="separate"/>
            </w:r>
            <w:r w:rsidR="00555CE7">
              <w:rPr>
                <w:noProof/>
                <w:webHidden/>
              </w:rPr>
              <w:t>9</w:t>
            </w:r>
            <w:r>
              <w:rPr>
                <w:noProof/>
                <w:webHidden/>
              </w:rPr>
              <w:fldChar w:fldCharType="end"/>
            </w:r>
          </w:hyperlink>
        </w:p>
        <w:p w14:paraId="55757F77" w14:textId="41EE2EA7" w:rsidR="0028356B" w:rsidRDefault="0028356B">
          <w:pPr>
            <w:pStyle w:val="Spistreci1"/>
            <w:rPr>
              <w:rFonts w:eastAsiaTheme="minorEastAsia"/>
              <w:noProof/>
              <w:kern w:val="2"/>
              <w:sz w:val="24"/>
              <w:szCs w:val="24"/>
              <w:lang w:eastAsia="pl-PL"/>
              <w14:ligatures w14:val="standardContextual"/>
            </w:rPr>
          </w:pPr>
          <w:hyperlink w:anchor="_Toc190951379" w:history="1">
            <w:r w:rsidRPr="000B40BB">
              <w:rPr>
                <w:rStyle w:val="Hipercze"/>
                <w:rFonts w:cstheme="minorHAnsi"/>
                <w:b/>
                <w:bCs/>
                <w:iCs/>
                <w:noProof/>
              </w:rPr>
              <w:t>5.</w:t>
            </w:r>
            <w:r>
              <w:rPr>
                <w:rFonts w:eastAsiaTheme="minorEastAsia"/>
                <w:noProof/>
                <w:kern w:val="2"/>
                <w:sz w:val="24"/>
                <w:szCs w:val="24"/>
                <w:lang w:eastAsia="pl-PL"/>
                <w14:ligatures w14:val="standardContextual"/>
              </w:rPr>
              <w:tab/>
            </w:r>
            <w:r w:rsidRPr="000B40BB">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_Toc190951379 \h </w:instrText>
            </w:r>
            <w:r>
              <w:rPr>
                <w:noProof/>
                <w:webHidden/>
              </w:rPr>
            </w:r>
            <w:r>
              <w:rPr>
                <w:noProof/>
                <w:webHidden/>
              </w:rPr>
              <w:fldChar w:fldCharType="separate"/>
            </w:r>
            <w:r w:rsidR="00555CE7">
              <w:rPr>
                <w:noProof/>
                <w:webHidden/>
              </w:rPr>
              <w:t>9</w:t>
            </w:r>
            <w:r>
              <w:rPr>
                <w:noProof/>
                <w:webHidden/>
              </w:rPr>
              <w:fldChar w:fldCharType="end"/>
            </w:r>
          </w:hyperlink>
        </w:p>
        <w:p w14:paraId="17A7D392" w14:textId="0798EE31" w:rsidR="0028356B" w:rsidRDefault="0028356B">
          <w:pPr>
            <w:pStyle w:val="Spistreci1"/>
            <w:rPr>
              <w:rFonts w:eastAsiaTheme="minorEastAsia"/>
              <w:noProof/>
              <w:kern w:val="2"/>
              <w:sz w:val="24"/>
              <w:szCs w:val="24"/>
              <w:lang w:eastAsia="pl-PL"/>
              <w14:ligatures w14:val="standardContextual"/>
            </w:rPr>
          </w:pPr>
          <w:hyperlink w:anchor="_Toc190951380" w:history="1">
            <w:r w:rsidRPr="000B40BB">
              <w:rPr>
                <w:rStyle w:val="Hipercze"/>
                <w:rFonts w:cstheme="minorHAnsi"/>
                <w:b/>
                <w:bCs/>
                <w:iCs/>
                <w:noProof/>
              </w:rPr>
              <w:t>6.</w:t>
            </w:r>
            <w:r>
              <w:rPr>
                <w:rFonts w:eastAsiaTheme="minorEastAsia"/>
                <w:noProof/>
                <w:kern w:val="2"/>
                <w:sz w:val="24"/>
                <w:szCs w:val="24"/>
                <w:lang w:eastAsia="pl-PL"/>
                <w14:ligatures w14:val="standardContextual"/>
              </w:rPr>
              <w:tab/>
            </w:r>
            <w:r w:rsidRPr="000B40BB">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_Toc190951380 \h </w:instrText>
            </w:r>
            <w:r>
              <w:rPr>
                <w:noProof/>
                <w:webHidden/>
              </w:rPr>
            </w:r>
            <w:r>
              <w:rPr>
                <w:noProof/>
                <w:webHidden/>
              </w:rPr>
              <w:fldChar w:fldCharType="separate"/>
            </w:r>
            <w:r w:rsidR="00555CE7">
              <w:rPr>
                <w:noProof/>
                <w:webHidden/>
              </w:rPr>
              <w:t>10</w:t>
            </w:r>
            <w:r>
              <w:rPr>
                <w:noProof/>
                <w:webHidden/>
              </w:rPr>
              <w:fldChar w:fldCharType="end"/>
            </w:r>
          </w:hyperlink>
        </w:p>
        <w:p w14:paraId="1C6C4BA0" w14:textId="5C994927" w:rsidR="0028356B" w:rsidRDefault="0028356B">
          <w:pPr>
            <w:pStyle w:val="Spistreci1"/>
            <w:rPr>
              <w:rFonts w:eastAsiaTheme="minorEastAsia"/>
              <w:noProof/>
              <w:kern w:val="2"/>
              <w:sz w:val="24"/>
              <w:szCs w:val="24"/>
              <w:lang w:eastAsia="pl-PL"/>
              <w14:ligatures w14:val="standardContextual"/>
            </w:rPr>
          </w:pPr>
          <w:hyperlink w:anchor="_Toc190951381" w:history="1">
            <w:r w:rsidRPr="000B40BB">
              <w:rPr>
                <w:rStyle w:val="Hipercze"/>
                <w:rFonts w:cstheme="minorHAnsi"/>
                <w:b/>
                <w:bCs/>
                <w:iCs/>
                <w:noProof/>
              </w:rPr>
              <w:t>7.</w:t>
            </w:r>
            <w:r>
              <w:rPr>
                <w:rFonts w:eastAsiaTheme="minorEastAsia"/>
                <w:noProof/>
                <w:kern w:val="2"/>
                <w:sz w:val="24"/>
                <w:szCs w:val="24"/>
                <w:lang w:eastAsia="pl-PL"/>
                <w14:ligatures w14:val="standardContextual"/>
              </w:rPr>
              <w:tab/>
            </w:r>
            <w:r w:rsidRPr="000B40BB">
              <w:rPr>
                <w:rStyle w:val="Hipercze"/>
                <w:rFonts w:cstheme="minorHAnsi"/>
                <w:b/>
                <w:noProof/>
              </w:rPr>
              <w:t>Typy przedsięwzięć</w:t>
            </w:r>
            <w:r>
              <w:rPr>
                <w:noProof/>
                <w:webHidden/>
              </w:rPr>
              <w:tab/>
            </w:r>
            <w:r>
              <w:rPr>
                <w:noProof/>
                <w:webHidden/>
              </w:rPr>
              <w:fldChar w:fldCharType="begin"/>
            </w:r>
            <w:r>
              <w:rPr>
                <w:noProof/>
                <w:webHidden/>
              </w:rPr>
              <w:instrText xml:space="preserve"> PAGEREF _Toc190951381 \h </w:instrText>
            </w:r>
            <w:r>
              <w:rPr>
                <w:noProof/>
                <w:webHidden/>
              </w:rPr>
            </w:r>
            <w:r>
              <w:rPr>
                <w:noProof/>
                <w:webHidden/>
              </w:rPr>
              <w:fldChar w:fldCharType="separate"/>
            </w:r>
            <w:r w:rsidR="00555CE7">
              <w:rPr>
                <w:noProof/>
                <w:webHidden/>
              </w:rPr>
              <w:t>10</w:t>
            </w:r>
            <w:r>
              <w:rPr>
                <w:noProof/>
                <w:webHidden/>
              </w:rPr>
              <w:fldChar w:fldCharType="end"/>
            </w:r>
          </w:hyperlink>
        </w:p>
        <w:p w14:paraId="019E0CD3" w14:textId="0EF8C897" w:rsidR="0028356B" w:rsidRDefault="0028356B">
          <w:pPr>
            <w:pStyle w:val="Spistreci1"/>
            <w:rPr>
              <w:rFonts w:eastAsiaTheme="minorEastAsia"/>
              <w:noProof/>
              <w:kern w:val="2"/>
              <w:sz w:val="24"/>
              <w:szCs w:val="24"/>
              <w:lang w:eastAsia="pl-PL"/>
              <w14:ligatures w14:val="standardContextual"/>
            </w:rPr>
          </w:pPr>
          <w:hyperlink w:anchor="_Toc190951382" w:history="1">
            <w:r w:rsidRPr="000B40BB">
              <w:rPr>
                <w:rStyle w:val="Hipercze"/>
                <w:rFonts w:cstheme="minorHAnsi"/>
                <w:b/>
                <w:bCs/>
                <w:iCs/>
                <w:noProof/>
              </w:rPr>
              <w:t>8.</w:t>
            </w:r>
            <w:r>
              <w:rPr>
                <w:rFonts w:eastAsiaTheme="minorEastAsia"/>
                <w:noProof/>
                <w:kern w:val="2"/>
                <w:sz w:val="24"/>
                <w:szCs w:val="24"/>
                <w:lang w:eastAsia="pl-PL"/>
                <w14:ligatures w14:val="standardContextual"/>
              </w:rPr>
              <w:tab/>
            </w:r>
            <w:r w:rsidRPr="000B40BB">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_Toc190951382 \h </w:instrText>
            </w:r>
            <w:r>
              <w:rPr>
                <w:noProof/>
                <w:webHidden/>
              </w:rPr>
            </w:r>
            <w:r>
              <w:rPr>
                <w:noProof/>
                <w:webHidden/>
              </w:rPr>
              <w:fldChar w:fldCharType="separate"/>
            </w:r>
            <w:r w:rsidR="00555CE7">
              <w:rPr>
                <w:noProof/>
                <w:webHidden/>
              </w:rPr>
              <w:t>10</w:t>
            </w:r>
            <w:r>
              <w:rPr>
                <w:noProof/>
                <w:webHidden/>
              </w:rPr>
              <w:fldChar w:fldCharType="end"/>
            </w:r>
          </w:hyperlink>
        </w:p>
        <w:p w14:paraId="275EAA02" w14:textId="5A8698FF" w:rsidR="0028356B" w:rsidRDefault="0028356B">
          <w:pPr>
            <w:pStyle w:val="Spistreci1"/>
            <w:rPr>
              <w:rFonts w:eastAsiaTheme="minorEastAsia"/>
              <w:noProof/>
              <w:kern w:val="2"/>
              <w:sz w:val="24"/>
              <w:szCs w:val="24"/>
              <w:lang w:eastAsia="pl-PL"/>
              <w14:ligatures w14:val="standardContextual"/>
            </w:rPr>
          </w:pPr>
          <w:hyperlink w:anchor="_Toc190951383" w:history="1">
            <w:r w:rsidRPr="000B40BB">
              <w:rPr>
                <w:rStyle w:val="Hipercze"/>
                <w:rFonts w:cstheme="minorHAnsi"/>
                <w:b/>
                <w:bCs/>
                <w:iCs/>
                <w:noProof/>
              </w:rPr>
              <w:t>9.</w:t>
            </w:r>
            <w:r>
              <w:rPr>
                <w:rFonts w:eastAsiaTheme="minorEastAsia"/>
                <w:noProof/>
                <w:kern w:val="2"/>
                <w:sz w:val="24"/>
                <w:szCs w:val="24"/>
                <w:lang w:eastAsia="pl-PL"/>
                <w14:ligatures w14:val="standardContextual"/>
              </w:rPr>
              <w:tab/>
            </w:r>
            <w:r w:rsidRPr="000B40BB">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_Toc190951383 \h </w:instrText>
            </w:r>
            <w:r>
              <w:rPr>
                <w:noProof/>
                <w:webHidden/>
              </w:rPr>
            </w:r>
            <w:r>
              <w:rPr>
                <w:noProof/>
                <w:webHidden/>
              </w:rPr>
              <w:fldChar w:fldCharType="separate"/>
            </w:r>
            <w:r w:rsidR="00555CE7">
              <w:rPr>
                <w:noProof/>
                <w:webHidden/>
              </w:rPr>
              <w:t>12</w:t>
            </w:r>
            <w:r>
              <w:rPr>
                <w:noProof/>
                <w:webHidden/>
              </w:rPr>
              <w:fldChar w:fldCharType="end"/>
            </w:r>
          </w:hyperlink>
        </w:p>
        <w:p w14:paraId="75ACE0C5" w14:textId="6EFC136F" w:rsidR="0028356B" w:rsidRDefault="0028356B">
          <w:pPr>
            <w:pStyle w:val="Spistreci1"/>
            <w:rPr>
              <w:rFonts w:eastAsiaTheme="minorEastAsia"/>
              <w:noProof/>
              <w:kern w:val="2"/>
              <w:sz w:val="24"/>
              <w:szCs w:val="24"/>
              <w:lang w:eastAsia="pl-PL"/>
              <w14:ligatures w14:val="standardContextual"/>
            </w:rPr>
          </w:pPr>
          <w:hyperlink w:anchor="_Toc190951384" w:history="1">
            <w:r w:rsidRPr="000B40BB">
              <w:rPr>
                <w:rStyle w:val="Hipercze"/>
                <w:rFonts w:cstheme="minorHAnsi"/>
                <w:b/>
                <w:bCs/>
                <w:iCs/>
                <w:noProof/>
              </w:rPr>
              <w:t>10.</w:t>
            </w:r>
            <w:r>
              <w:rPr>
                <w:rFonts w:eastAsiaTheme="minorEastAsia"/>
                <w:noProof/>
                <w:kern w:val="2"/>
                <w:sz w:val="24"/>
                <w:szCs w:val="24"/>
                <w:lang w:eastAsia="pl-PL"/>
                <w14:ligatures w14:val="standardContextual"/>
              </w:rPr>
              <w:tab/>
            </w:r>
            <w:r w:rsidRPr="000B40BB">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_Toc190951384 \h </w:instrText>
            </w:r>
            <w:r>
              <w:rPr>
                <w:noProof/>
                <w:webHidden/>
              </w:rPr>
            </w:r>
            <w:r>
              <w:rPr>
                <w:noProof/>
                <w:webHidden/>
              </w:rPr>
              <w:fldChar w:fldCharType="separate"/>
            </w:r>
            <w:r w:rsidR="00555CE7">
              <w:rPr>
                <w:noProof/>
                <w:webHidden/>
              </w:rPr>
              <w:t>13</w:t>
            </w:r>
            <w:r>
              <w:rPr>
                <w:noProof/>
                <w:webHidden/>
              </w:rPr>
              <w:fldChar w:fldCharType="end"/>
            </w:r>
          </w:hyperlink>
        </w:p>
        <w:p w14:paraId="0437ED4E" w14:textId="41FA7ECC" w:rsidR="0028356B" w:rsidRDefault="0028356B">
          <w:pPr>
            <w:pStyle w:val="Spistreci1"/>
            <w:rPr>
              <w:rFonts w:eastAsiaTheme="minorEastAsia"/>
              <w:noProof/>
              <w:kern w:val="2"/>
              <w:sz w:val="24"/>
              <w:szCs w:val="24"/>
              <w:lang w:eastAsia="pl-PL"/>
              <w14:ligatures w14:val="standardContextual"/>
            </w:rPr>
          </w:pPr>
          <w:hyperlink w:anchor="_Toc190951385" w:history="1">
            <w:r w:rsidRPr="000B40BB">
              <w:rPr>
                <w:rStyle w:val="Hipercze"/>
                <w:rFonts w:cstheme="minorHAnsi"/>
                <w:b/>
                <w:bCs/>
                <w:iCs/>
                <w:noProof/>
              </w:rPr>
              <w:t>11.</w:t>
            </w:r>
            <w:r>
              <w:rPr>
                <w:rFonts w:eastAsiaTheme="minorEastAsia"/>
                <w:noProof/>
                <w:kern w:val="2"/>
                <w:sz w:val="24"/>
                <w:szCs w:val="24"/>
                <w:lang w:eastAsia="pl-PL"/>
                <w14:ligatures w14:val="standardContextual"/>
              </w:rPr>
              <w:tab/>
            </w:r>
            <w:r w:rsidRPr="000B40BB">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_Toc190951385 \h </w:instrText>
            </w:r>
            <w:r>
              <w:rPr>
                <w:noProof/>
                <w:webHidden/>
              </w:rPr>
            </w:r>
            <w:r>
              <w:rPr>
                <w:noProof/>
                <w:webHidden/>
              </w:rPr>
              <w:fldChar w:fldCharType="separate"/>
            </w:r>
            <w:r w:rsidR="00555CE7">
              <w:rPr>
                <w:noProof/>
                <w:webHidden/>
              </w:rPr>
              <w:t>13</w:t>
            </w:r>
            <w:r>
              <w:rPr>
                <w:noProof/>
                <w:webHidden/>
              </w:rPr>
              <w:fldChar w:fldCharType="end"/>
            </w:r>
          </w:hyperlink>
        </w:p>
        <w:p w14:paraId="70976B47" w14:textId="27F9C691" w:rsidR="0028356B" w:rsidRDefault="0028356B">
          <w:pPr>
            <w:pStyle w:val="Spistreci1"/>
            <w:rPr>
              <w:rFonts w:eastAsiaTheme="minorEastAsia"/>
              <w:noProof/>
              <w:kern w:val="2"/>
              <w:sz w:val="24"/>
              <w:szCs w:val="24"/>
              <w:lang w:eastAsia="pl-PL"/>
              <w14:ligatures w14:val="standardContextual"/>
            </w:rPr>
          </w:pPr>
          <w:hyperlink w:anchor="_Toc190951386" w:history="1">
            <w:r w:rsidRPr="000B40BB">
              <w:rPr>
                <w:rStyle w:val="Hipercze"/>
                <w:rFonts w:cstheme="minorHAnsi"/>
                <w:b/>
                <w:bCs/>
                <w:iCs/>
                <w:noProof/>
              </w:rPr>
              <w:t>12.</w:t>
            </w:r>
            <w:r>
              <w:rPr>
                <w:rFonts w:eastAsiaTheme="minorEastAsia"/>
                <w:noProof/>
                <w:kern w:val="2"/>
                <w:sz w:val="24"/>
                <w:szCs w:val="24"/>
                <w:lang w:eastAsia="pl-PL"/>
                <w14:ligatures w14:val="standardContextual"/>
              </w:rPr>
              <w:tab/>
            </w:r>
            <w:r w:rsidRPr="000B40BB">
              <w:rPr>
                <w:rStyle w:val="Hipercze"/>
                <w:rFonts w:cstheme="minorHAnsi"/>
                <w:b/>
                <w:noProof/>
              </w:rPr>
              <w:t>Dopuszczalny cross-financing (%)</w:t>
            </w:r>
            <w:r>
              <w:rPr>
                <w:noProof/>
                <w:webHidden/>
              </w:rPr>
              <w:tab/>
            </w:r>
            <w:r>
              <w:rPr>
                <w:noProof/>
                <w:webHidden/>
              </w:rPr>
              <w:fldChar w:fldCharType="begin"/>
            </w:r>
            <w:r>
              <w:rPr>
                <w:noProof/>
                <w:webHidden/>
              </w:rPr>
              <w:instrText xml:space="preserve"> PAGEREF _Toc190951386 \h </w:instrText>
            </w:r>
            <w:r>
              <w:rPr>
                <w:noProof/>
                <w:webHidden/>
              </w:rPr>
            </w:r>
            <w:r>
              <w:rPr>
                <w:noProof/>
                <w:webHidden/>
              </w:rPr>
              <w:fldChar w:fldCharType="separate"/>
            </w:r>
            <w:r w:rsidR="00555CE7">
              <w:rPr>
                <w:noProof/>
                <w:webHidden/>
              </w:rPr>
              <w:t>13</w:t>
            </w:r>
            <w:r>
              <w:rPr>
                <w:noProof/>
                <w:webHidden/>
              </w:rPr>
              <w:fldChar w:fldCharType="end"/>
            </w:r>
          </w:hyperlink>
        </w:p>
        <w:p w14:paraId="7BFB677E" w14:textId="1A944EEA" w:rsidR="0028356B" w:rsidRDefault="0028356B">
          <w:pPr>
            <w:pStyle w:val="Spistreci1"/>
            <w:rPr>
              <w:rFonts w:eastAsiaTheme="minorEastAsia"/>
              <w:noProof/>
              <w:kern w:val="2"/>
              <w:sz w:val="24"/>
              <w:szCs w:val="24"/>
              <w:lang w:eastAsia="pl-PL"/>
              <w14:ligatures w14:val="standardContextual"/>
            </w:rPr>
          </w:pPr>
          <w:hyperlink w:anchor="_Toc190951387" w:history="1">
            <w:r w:rsidRPr="000B40BB">
              <w:rPr>
                <w:rStyle w:val="Hipercze"/>
                <w:rFonts w:cstheme="minorHAnsi"/>
                <w:b/>
                <w:bCs/>
                <w:iCs/>
                <w:noProof/>
              </w:rPr>
              <w:t>13.</w:t>
            </w:r>
            <w:r>
              <w:rPr>
                <w:rFonts w:eastAsiaTheme="minorEastAsia"/>
                <w:noProof/>
                <w:kern w:val="2"/>
                <w:sz w:val="24"/>
                <w:szCs w:val="24"/>
                <w:lang w:eastAsia="pl-PL"/>
                <w14:ligatures w14:val="standardContextual"/>
              </w:rPr>
              <w:tab/>
            </w:r>
            <w:r w:rsidRPr="000B40BB">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_Toc190951387 \h </w:instrText>
            </w:r>
            <w:r>
              <w:rPr>
                <w:noProof/>
                <w:webHidden/>
              </w:rPr>
            </w:r>
            <w:r>
              <w:rPr>
                <w:noProof/>
                <w:webHidden/>
              </w:rPr>
              <w:fldChar w:fldCharType="separate"/>
            </w:r>
            <w:r w:rsidR="00555CE7">
              <w:rPr>
                <w:noProof/>
                <w:webHidden/>
              </w:rPr>
              <w:t>13</w:t>
            </w:r>
            <w:r>
              <w:rPr>
                <w:noProof/>
                <w:webHidden/>
              </w:rPr>
              <w:fldChar w:fldCharType="end"/>
            </w:r>
          </w:hyperlink>
        </w:p>
        <w:p w14:paraId="76BE51C5" w14:textId="245BCD66" w:rsidR="0028356B" w:rsidRDefault="0028356B">
          <w:pPr>
            <w:pStyle w:val="Spistreci1"/>
            <w:rPr>
              <w:rFonts w:eastAsiaTheme="minorEastAsia"/>
              <w:noProof/>
              <w:kern w:val="2"/>
              <w:sz w:val="24"/>
              <w:szCs w:val="24"/>
              <w:lang w:eastAsia="pl-PL"/>
              <w14:ligatures w14:val="standardContextual"/>
            </w:rPr>
          </w:pPr>
          <w:hyperlink w:anchor="_Toc190951388" w:history="1">
            <w:r w:rsidRPr="000B40BB">
              <w:rPr>
                <w:rStyle w:val="Hipercze"/>
                <w:rFonts w:cstheme="minorHAnsi"/>
                <w:b/>
                <w:bCs/>
                <w:iCs/>
                <w:noProof/>
              </w:rPr>
              <w:t>14.</w:t>
            </w:r>
            <w:r>
              <w:rPr>
                <w:rFonts w:eastAsiaTheme="minorEastAsia"/>
                <w:noProof/>
                <w:kern w:val="2"/>
                <w:sz w:val="24"/>
                <w:szCs w:val="24"/>
                <w:lang w:eastAsia="pl-PL"/>
                <w14:ligatures w14:val="standardContextual"/>
              </w:rPr>
              <w:tab/>
            </w:r>
            <w:r w:rsidRPr="000B40BB">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_Toc190951388 \h </w:instrText>
            </w:r>
            <w:r>
              <w:rPr>
                <w:noProof/>
                <w:webHidden/>
              </w:rPr>
            </w:r>
            <w:r>
              <w:rPr>
                <w:noProof/>
                <w:webHidden/>
              </w:rPr>
              <w:fldChar w:fldCharType="separate"/>
            </w:r>
            <w:r w:rsidR="00555CE7">
              <w:rPr>
                <w:noProof/>
                <w:webHidden/>
              </w:rPr>
              <w:t>14</w:t>
            </w:r>
            <w:r>
              <w:rPr>
                <w:noProof/>
                <w:webHidden/>
              </w:rPr>
              <w:fldChar w:fldCharType="end"/>
            </w:r>
          </w:hyperlink>
        </w:p>
        <w:p w14:paraId="7E53DC49" w14:textId="612393F2" w:rsidR="0028356B" w:rsidRDefault="0028356B">
          <w:pPr>
            <w:pStyle w:val="Spistreci1"/>
            <w:rPr>
              <w:rFonts w:eastAsiaTheme="minorEastAsia"/>
              <w:noProof/>
              <w:kern w:val="2"/>
              <w:sz w:val="24"/>
              <w:szCs w:val="24"/>
              <w:lang w:eastAsia="pl-PL"/>
              <w14:ligatures w14:val="standardContextual"/>
            </w:rPr>
          </w:pPr>
          <w:hyperlink w:anchor="_Toc190951389" w:history="1">
            <w:r w:rsidRPr="000B40BB">
              <w:rPr>
                <w:rStyle w:val="Hipercze"/>
                <w:rFonts w:cstheme="minorHAnsi"/>
                <w:b/>
                <w:bCs/>
                <w:iCs/>
                <w:noProof/>
              </w:rPr>
              <w:t>15.</w:t>
            </w:r>
            <w:r>
              <w:rPr>
                <w:rFonts w:eastAsiaTheme="minorEastAsia"/>
                <w:noProof/>
                <w:kern w:val="2"/>
                <w:sz w:val="24"/>
                <w:szCs w:val="24"/>
                <w:lang w:eastAsia="pl-PL"/>
                <w14:ligatures w14:val="standardContextual"/>
              </w:rPr>
              <w:tab/>
            </w:r>
            <w:r w:rsidRPr="000B40BB">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_Toc190951389 \h </w:instrText>
            </w:r>
            <w:r>
              <w:rPr>
                <w:noProof/>
                <w:webHidden/>
              </w:rPr>
            </w:r>
            <w:r>
              <w:rPr>
                <w:noProof/>
                <w:webHidden/>
              </w:rPr>
              <w:fldChar w:fldCharType="separate"/>
            </w:r>
            <w:r w:rsidR="00555CE7">
              <w:rPr>
                <w:noProof/>
                <w:webHidden/>
              </w:rPr>
              <w:t>14</w:t>
            </w:r>
            <w:r>
              <w:rPr>
                <w:noProof/>
                <w:webHidden/>
              </w:rPr>
              <w:fldChar w:fldCharType="end"/>
            </w:r>
          </w:hyperlink>
        </w:p>
        <w:p w14:paraId="7236E81C" w14:textId="00D7F756" w:rsidR="0028356B" w:rsidRDefault="0028356B">
          <w:pPr>
            <w:pStyle w:val="Spistreci1"/>
            <w:rPr>
              <w:rFonts w:eastAsiaTheme="minorEastAsia"/>
              <w:noProof/>
              <w:kern w:val="2"/>
              <w:sz w:val="24"/>
              <w:szCs w:val="24"/>
              <w:lang w:eastAsia="pl-PL"/>
              <w14:ligatures w14:val="standardContextual"/>
            </w:rPr>
          </w:pPr>
          <w:hyperlink w:anchor="_Toc190951390" w:history="1">
            <w:r w:rsidRPr="000B40BB">
              <w:rPr>
                <w:rStyle w:val="Hipercze"/>
                <w:rFonts w:cstheme="minorHAnsi"/>
                <w:b/>
                <w:bCs/>
                <w:iCs/>
                <w:noProof/>
              </w:rPr>
              <w:t>16.</w:t>
            </w:r>
            <w:r>
              <w:rPr>
                <w:rFonts w:eastAsiaTheme="minorEastAsia"/>
                <w:noProof/>
                <w:kern w:val="2"/>
                <w:sz w:val="24"/>
                <w:szCs w:val="24"/>
                <w:lang w:eastAsia="pl-PL"/>
                <w14:ligatures w14:val="standardContextual"/>
              </w:rPr>
              <w:tab/>
            </w:r>
            <w:r w:rsidRPr="000B40BB">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_Toc190951390 \h </w:instrText>
            </w:r>
            <w:r>
              <w:rPr>
                <w:noProof/>
                <w:webHidden/>
              </w:rPr>
            </w:r>
            <w:r>
              <w:rPr>
                <w:noProof/>
                <w:webHidden/>
              </w:rPr>
              <w:fldChar w:fldCharType="separate"/>
            </w:r>
            <w:r w:rsidR="00555CE7">
              <w:rPr>
                <w:noProof/>
                <w:webHidden/>
              </w:rPr>
              <w:t>14</w:t>
            </w:r>
            <w:r>
              <w:rPr>
                <w:noProof/>
                <w:webHidden/>
              </w:rPr>
              <w:fldChar w:fldCharType="end"/>
            </w:r>
          </w:hyperlink>
        </w:p>
        <w:p w14:paraId="3F73634C" w14:textId="20623706" w:rsidR="0028356B" w:rsidRDefault="0028356B">
          <w:pPr>
            <w:pStyle w:val="Spistreci1"/>
            <w:rPr>
              <w:rFonts w:eastAsiaTheme="minorEastAsia"/>
              <w:noProof/>
              <w:kern w:val="2"/>
              <w:sz w:val="24"/>
              <w:szCs w:val="24"/>
              <w:lang w:eastAsia="pl-PL"/>
              <w14:ligatures w14:val="standardContextual"/>
            </w:rPr>
          </w:pPr>
          <w:hyperlink w:anchor="_Toc190951391" w:history="1">
            <w:r w:rsidRPr="000B40BB">
              <w:rPr>
                <w:rStyle w:val="Hipercze"/>
                <w:rFonts w:cstheme="minorHAnsi"/>
                <w:b/>
                <w:bCs/>
                <w:iCs/>
                <w:noProof/>
              </w:rPr>
              <w:t>17.</w:t>
            </w:r>
            <w:r>
              <w:rPr>
                <w:rFonts w:eastAsiaTheme="minorEastAsia"/>
                <w:noProof/>
                <w:kern w:val="2"/>
                <w:sz w:val="24"/>
                <w:szCs w:val="24"/>
                <w:lang w:eastAsia="pl-PL"/>
                <w14:ligatures w14:val="standardContextual"/>
              </w:rPr>
              <w:tab/>
            </w:r>
            <w:r w:rsidRPr="000B40BB">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_Toc190951391 \h </w:instrText>
            </w:r>
            <w:r>
              <w:rPr>
                <w:noProof/>
                <w:webHidden/>
              </w:rPr>
            </w:r>
            <w:r>
              <w:rPr>
                <w:noProof/>
                <w:webHidden/>
              </w:rPr>
              <w:fldChar w:fldCharType="separate"/>
            </w:r>
            <w:r w:rsidR="00555CE7">
              <w:rPr>
                <w:noProof/>
                <w:webHidden/>
              </w:rPr>
              <w:t>14</w:t>
            </w:r>
            <w:r>
              <w:rPr>
                <w:noProof/>
                <w:webHidden/>
              </w:rPr>
              <w:fldChar w:fldCharType="end"/>
            </w:r>
          </w:hyperlink>
        </w:p>
        <w:p w14:paraId="48B52E74" w14:textId="6F0E6579" w:rsidR="0028356B" w:rsidRDefault="0028356B">
          <w:pPr>
            <w:pStyle w:val="Spistreci1"/>
            <w:rPr>
              <w:rFonts w:eastAsiaTheme="minorEastAsia"/>
              <w:noProof/>
              <w:kern w:val="2"/>
              <w:sz w:val="24"/>
              <w:szCs w:val="24"/>
              <w:lang w:eastAsia="pl-PL"/>
              <w14:ligatures w14:val="standardContextual"/>
            </w:rPr>
          </w:pPr>
          <w:hyperlink w:anchor="_Toc190951392" w:history="1">
            <w:r w:rsidRPr="000B40BB">
              <w:rPr>
                <w:rStyle w:val="Hipercze"/>
                <w:rFonts w:cstheme="minorHAnsi"/>
                <w:b/>
                <w:bCs/>
                <w:iCs/>
                <w:noProof/>
              </w:rPr>
              <w:t>18.</w:t>
            </w:r>
            <w:r>
              <w:rPr>
                <w:rFonts w:eastAsiaTheme="minorEastAsia"/>
                <w:noProof/>
                <w:kern w:val="2"/>
                <w:sz w:val="24"/>
                <w:szCs w:val="24"/>
                <w:lang w:eastAsia="pl-PL"/>
                <w14:ligatures w14:val="standardContextual"/>
              </w:rPr>
              <w:tab/>
            </w:r>
            <w:r w:rsidRPr="000B40BB">
              <w:rPr>
                <w:rStyle w:val="Hipercze"/>
                <w:rFonts w:cstheme="minorHAnsi"/>
                <w:b/>
                <w:noProof/>
              </w:rPr>
              <w:t>Forma komunikacji</w:t>
            </w:r>
            <w:r>
              <w:rPr>
                <w:noProof/>
                <w:webHidden/>
              </w:rPr>
              <w:tab/>
            </w:r>
            <w:r>
              <w:rPr>
                <w:noProof/>
                <w:webHidden/>
              </w:rPr>
              <w:fldChar w:fldCharType="begin"/>
            </w:r>
            <w:r>
              <w:rPr>
                <w:noProof/>
                <w:webHidden/>
              </w:rPr>
              <w:instrText xml:space="preserve"> PAGEREF _Toc190951392 \h </w:instrText>
            </w:r>
            <w:r>
              <w:rPr>
                <w:noProof/>
                <w:webHidden/>
              </w:rPr>
            </w:r>
            <w:r>
              <w:rPr>
                <w:noProof/>
                <w:webHidden/>
              </w:rPr>
              <w:fldChar w:fldCharType="separate"/>
            </w:r>
            <w:r w:rsidR="00555CE7">
              <w:rPr>
                <w:noProof/>
                <w:webHidden/>
              </w:rPr>
              <w:t>14</w:t>
            </w:r>
            <w:r>
              <w:rPr>
                <w:noProof/>
                <w:webHidden/>
              </w:rPr>
              <w:fldChar w:fldCharType="end"/>
            </w:r>
          </w:hyperlink>
        </w:p>
        <w:p w14:paraId="69C3FBCB" w14:textId="40A330C8" w:rsidR="0028356B" w:rsidRDefault="0028356B">
          <w:pPr>
            <w:pStyle w:val="Spistreci1"/>
            <w:rPr>
              <w:rFonts w:eastAsiaTheme="minorEastAsia"/>
              <w:noProof/>
              <w:kern w:val="2"/>
              <w:sz w:val="24"/>
              <w:szCs w:val="24"/>
              <w:lang w:eastAsia="pl-PL"/>
              <w14:ligatures w14:val="standardContextual"/>
            </w:rPr>
          </w:pPr>
          <w:hyperlink w:anchor="_Toc190951393" w:history="1">
            <w:r w:rsidRPr="000B40BB">
              <w:rPr>
                <w:rStyle w:val="Hipercze"/>
                <w:rFonts w:cstheme="minorHAnsi"/>
                <w:b/>
                <w:bCs/>
                <w:iCs/>
                <w:noProof/>
              </w:rPr>
              <w:t>19.</w:t>
            </w:r>
            <w:r>
              <w:rPr>
                <w:rFonts w:eastAsiaTheme="minorEastAsia"/>
                <w:noProof/>
                <w:kern w:val="2"/>
                <w:sz w:val="24"/>
                <w:szCs w:val="24"/>
                <w:lang w:eastAsia="pl-PL"/>
                <w14:ligatures w14:val="standardContextual"/>
              </w:rPr>
              <w:tab/>
            </w:r>
            <w:r w:rsidRPr="000B40BB">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_Toc190951393 \h </w:instrText>
            </w:r>
            <w:r>
              <w:rPr>
                <w:noProof/>
                <w:webHidden/>
              </w:rPr>
            </w:r>
            <w:r>
              <w:rPr>
                <w:noProof/>
                <w:webHidden/>
              </w:rPr>
              <w:fldChar w:fldCharType="separate"/>
            </w:r>
            <w:r w:rsidR="00555CE7">
              <w:rPr>
                <w:noProof/>
                <w:webHidden/>
              </w:rPr>
              <w:t>16</w:t>
            </w:r>
            <w:r>
              <w:rPr>
                <w:noProof/>
                <w:webHidden/>
              </w:rPr>
              <w:fldChar w:fldCharType="end"/>
            </w:r>
          </w:hyperlink>
        </w:p>
        <w:p w14:paraId="1E9F8AEB" w14:textId="5FCF6F48" w:rsidR="0028356B" w:rsidRDefault="0028356B">
          <w:pPr>
            <w:pStyle w:val="Spistreci1"/>
            <w:rPr>
              <w:rFonts w:eastAsiaTheme="minorEastAsia"/>
              <w:noProof/>
              <w:kern w:val="2"/>
              <w:sz w:val="24"/>
              <w:szCs w:val="24"/>
              <w:lang w:eastAsia="pl-PL"/>
              <w14:ligatures w14:val="standardContextual"/>
            </w:rPr>
          </w:pPr>
          <w:hyperlink w:anchor="_Toc190951394" w:history="1">
            <w:r w:rsidRPr="000B40BB">
              <w:rPr>
                <w:rStyle w:val="Hipercze"/>
                <w:rFonts w:cstheme="minorHAnsi"/>
                <w:b/>
                <w:bCs/>
                <w:iCs/>
                <w:noProof/>
              </w:rPr>
              <w:t>20.</w:t>
            </w:r>
            <w:r>
              <w:rPr>
                <w:rFonts w:eastAsiaTheme="minorEastAsia"/>
                <w:noProof/>
                <w:kern w:val="2"/>
                <w:sz w:val="24"/>
                <w:szCs w:val="24"/>
                <w:lang w:eastAsia="pl-PL"/>
                <w14:ligatures w14:val="standardContextual"/>
              </w:rPr>
              <w:tab/>
            </w:r>
            <w:r w:rsidRPr="000B40BB">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_Toc190951394 \h </w:instrText>
            </w:r>
            <w:r>
              <w:rPr>
                <w:noProof/>
                <w:webHidden/>
              </w:rPr>
            </w:r>
            <w:r>
              <w:rPr>
                <w:noProof/>
                <w:webHidden/>
              </w:rPr>
              <w:fldChar w:fldCharType="separate"/>
            </w:r>
            <w:r w:rsidR="00555CE7">
              <w:rPr>
                <w:noProof/>
                <w:webHidden/>
              </w:rPr>
              <w:t>17</w:t>
            </w:r>
            <w:r>
              <w:rPr>
                <w:noProof/>
                <w:webHidden/>
              </w:rPr>
              <w:fldChar w:fldCharType="end"/>
            </w:r>
          </w:hyperlink>
        </w:p>
        <w:p w14:paraId="69A1099F" w14:textId="261CB72E" w:rsidR="0028356B" w:rsidRDefault="0028356B">
          <w:pPr>
            <w:pStyle w:val="Spistreci1"/>
            <w:rPr>
              <w:rFonts w:eastAsiaTheme="minorEastAsia"/>
              <w:noProof/>
              <w:kern w:val="2"/>
              <w:sz w:val="24"/>
              <w:szCs w:val="24"/>
              <w:lang w:eastAsia="pl-PL"/>
              <w14:ligatures w14:val="standardContextual"/>
            </w:rPr>
          </w:pPr>
          <w:hyperlink w:anchor="_Toc190951395" w:history="1">
            <w:r w:rsidRPr="000B40BB">
              <w:rPr>
                <w:rStyle w:val="Hipercze"/>
                <w:rFonts w:cstheme="minorHAnsi"/>
                <w:b/>
                <w:bCs/>
                <w:iCs/>
                <w:noProof/>
              </w:rPr>
              <w:t>21.</w:t>
            </w:r>
            <w:r>
              <w:rPr>
                <w:rFonts w:eastAsiaTheme="minorEastAsia"/>
                <w:noProof/>
                <w:kern w:val="2"/>
                <w:sz w:val="24"/>
                <w:szCs w:val="24"/>
                <w:lang w:eastAsia="pl-PL"/>
                <w14:ligatures w14:val="standardContextual"/>
              </w:rPr>
              <w:tab/>
            </w:r>
            <w:r w:rsidRPr="000B40BB">
              <w:rPr>
                <w:rStyle w:val="Hipercze"/>
                <w:rFonts w:cstheme="minorHAnsi"/>
                <w:b/>
                <w:bCs/>
                <w:noProof/>
              </w:rPr>
              <w:t>Rozstrzygnięcie w zakresie wyboru projektów do dofinansowania</w:t>
            </w:r>
            <w:r>
              <w:rPr>
                <w:noProof/>
                <w:webHidden/>
              </w:rPr>
              <w:tab/>
            </w:r>
            <w:r>
              <w:rPr>
                <w:noProof/>
                <w:webHidden/>
              </w:rPr>
              <w:fldChar w:fldCharType="begin"/>
            </w:r>
            <w:r>
              <w:rPr>
                <w:noProof/>
                <w:webHidden/>
              </w:rPr>
              <w:instrText xml:space="preserve"> PAGEREF _Toc190951395 \h </w:instrText>
            </w:r>
            <w:r>
              <w:rPr>
                <w:noProof/>
                <w:webHidden/>
              </w:rPr>
            </w:r>
            <w:r>
              <w:rPr>
                <w:noProof/>
                <w:webHidden/>
              </w:rPr>
              <w:fldChar w:fldCharType="separate"/>
            </w:r>
            <w:r w:rsidR="00555CE7">
              <w:rPr>
                <w:noProof/>
                <w:webHidden/>
              </w:rPr>
              <w:t>18</w:t>
            </w:r>
            <w:r>
              <w:rPr>
                <w:noProof/>
                <w:webHidden/>
              </w:rPr>
              <w:fldChar w:fldCharType="end"/>
            </w:r>
          </w:hyperlink>
        </w:p>
        <w:p w14:paraId="61FB1810" w14:textId="04D2EE4F" w:rsidR="0028356B" w:rsidRDefault="0028356B">
          <w:pPr>
            <w:pStyle w:val="Spistreci1"/>
            <w:rPr>
              <w:rFonts w:eastAsiaTheme="minorEastAsia"/>
              <w:noProof/>
              <w:kern w:val="2"/>
              <w:sz w:val="24"/>
              <w:szCs w:val="24"/>
              <w:lang w:eastAsia="pl-PL"/>
              <w14:ligatures w14:val="standardContextual"/>
            </w:rPr>
          </w:pPr>
          <w:hyperlink w:anchor="_Toc190951396" w:history="1">
            <w:r w:rsidRPr="000B40BB">
              <w:rPr>
                <w:rStyle w:val="Hipercze"/>
                <w:rFonts w:cstheme="minorHAnsi"/>
                <w:b/>
                <w:bCs/>
                <w:iCs/>
                <w:noProof/>
              </w:rPr>
              <w:t>22.</w:t>
            </w:r>
            <w:r>
              <w:rPr>
                <w:rFonts w:eastAsiaTheme="minorEastAsia"/>
                <w:noProof/>
                <w:kern w:val="2"/>
                <w:sz w:val="24"/>
                <w:szCs w:val="24"/>
                <w:lang w:eastAsia="pl-PL"/>
                <w14:ligatures w14:val="standardContextual"/>
              </w:rPr>
              <w:tab/>
            </w:r>
            <w:r w:rsidRPr="000B40BB">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_Toc190951396 \h </w:instrText>
            </w:r>
            <w:r>
              <w:rPr>
                <w:noProof/>
                <w:webHidden/>
              </w:rPr>
            </w:r>
            <w:r>
              <w:rPr>
                <w:noProof/>
                <w:webHidden/>
              </w:rPr>
              <w:fldChar w:fldCharType="separate"/>
            </w:r>
            <w:r w:rsidR="00555CE7">
              <w:rPr>
                <w:noProof/>
                <w:webHidden/>
              </w:rPr>
              <w:t>18</w:t>
            </w:r>
            <w:r>
              <w:rPr>
                <w:noProof/>
                <w:webHidden/>
              </w:rPr>
              <w:fldChar w:fldCharType="end"/>
            </w:r>
          </w:hyperlink>
        </w:p>
        <w:p w14:paraId="78D70EF3" w14:textId="2C2E7722" w:rsidR="0028356B" w:rsidRDefault="0028356B">
          <w:pPr>
            <w:pStyle w:val="Spistreci1"/>
            <w:rPr>
              <w:rFonts w:eastAsiaTheme="minorEastAsia"/>
              <w:noProof/>
              <w:kern w:val="2"/>
              <w:sz w:val="24"/>
              <w:szCs w:val="24"/>
              <w:lang w:eastAsia="pl-PL"/>
              <w14:ligatures w14:val="standardContextual"/>
            </w:rPr>
          </w:pPr>
          <w:hyperlink w:anchor="_Toc190951397" w:history="1">
            <w:r w:rsidRPr="000B40BB">
              <w:rPr>
                <w:rStyle w:val="Hipercze"/>
                <w:rFonts w:cstheme="minorHAnsi"/>
                <w:b/>
                <w:bCs/>
                <w:iCs/>
                <w:noProof/>
              </w:rPr>
              <w:t>23.</w:t>
            </w:r>
            <w:r>
              <w:rPr>
                <w:rFonts w:eastAsiaTheme="minorEastAsia"/>
                <w:noProof/>
                <w:kern w:val="2"/>
                <w:sz w:val="24"/>
                <w:szCs w:val="24"/>
                <w:lang w:eastAsia="pl-PL"/>
                <w14:ligatures w14:val="standardContextual"/>
              </w:rPr>
              <w:tab/>
            </w:r>
            <w:r w:rsidRPr="000B40BB">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_Toc190951397 \h </w:instrText>
            </w:r>
            <w:r>
              <w:rPr>
                <w:noProof/>
                <w:webHidden/>
              </w:rPr>
            </w:r>
            <w:r>
              <w:rPr>
                <w:noProof/>
                <w:webHidden/>
              </w:rPr>
              <w:fldChar w:fldCharType="separate"/>
            </w:r>
            <w:r w:rsidR="00555CE7">
              <w:rPr>
                <w:noProof/>
                <w:webHidden/>
              </w:rPr>
              <w:t>19</w:t>
            </w:r>
            <w:r>
              <w:rPr>
                <w:noProof/>
                <w:webHidden/>
              </w:rPr>
              <w:fldChar w:fldCharType="end"/>
            </w:r>
          </w:hyperlink>
        </w:p>
        <w:p w14:paraId="6D658B1E" w14:textId="61432953" w:rsidR="0028356B" w:rsidRDefault="0028356B">
          <w:pPr>
            <w:pStyle w:val="Spistreci1"/>
            <w:rPr>
              <w:rFonts w:eastAsiaTheme="minorEastAsia"/>
              <w:noProof/>
              <w:kern w:val="2"/>
              <w:sz w:val="24"/>
              <w:szCs w:val="24"/>
              <w:lang w:eastAsia="pl-PL"/>
              <w14:ligatures w14:val="standardContextual"/>
            </w:rPr>
          </w:pPr>
          <w:hyperlink w:anchor="_Toc190951398" w:history="1">
            <w:r w:rsidRPr="000B40BB">
              <w:rPr>
                <w:rStyle w:val="Hipercze"/>
                <w:rFonts w:cstheme="minorHAnsi"/>
                <w:b/>
                <w:bCs/>
                <w:iCs/>
                <w:noProof/>
              </w:rPr>
              <w:t>24.</w:t>
            </w:r>
            <w:r>
              <w:rPr>
                <w:rFonts w:eastAsiaTheme="minorEastAsia"/>
                <w:noProof/>
                <w:kern w:val="2"/>
                <w:sz w:val="24"/>
                <w:szCs w:val="24"/>
                <w:lang w:eastAsia="pl-PL"/>
                <w14:ligatures w14:val="standardContextual"/>
              </w:rPr>
              <w:tab/>
            </w:r>
            <w:r w:rsidRPr="000B40BB">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_Toc190951398 \h </w:instrText>
            </w:r>
            <w:r>
              <w:rPr>
                <w:noProof/>
                <w:webHidden/>
              </w:rPr>
            </w:r>
            <w:r>
              <w:rPr>
                <w:noProof/>
                <w:webHidden/>
              </w:rPr>
              <w:fldChar w:fldCharType="separate"/>
            </w:r>
            <w:r w:rsidR="00555CE7">
              <w:rPr>
                <w:noProof/>
                <w:webHidden/>
              </w:rPr>
              <w:t>19</w:t>
            </w:r>
            <w:r>
              <w:rPr>
                <w:noProof/>
                <w:webHidden/>
              </w:rPr>
              <w:fldChar w:fldCharType="end"/>
            </w:r>
          </w:hyperlink>
        </w:p>
        <w:p w14:paraId="6B96EE10" w14:textId="4223CAD0" w:rsidR="0028356B" w:rsidRDefault="0028356B">
          <w:pPr>
            <w:pStyle w:val="Spistreci1"/>
            <w:rPr>
              <w:rFonts w:eastAsiaTheme="minorEastAsia"/>
              <w:noProof/>
              <w:kern w:val="2"/>
              <w:sz w:val="24"/>
              <w:szCs w:val="24"/>
              <w:lang w:eastAsia="pl-PL"/>
              <w14:ligatures w14:val="standardContextual"/>
            </w:rPr>
          </w:pPr>
          <w:hyperlink w:anchor="_Toc190951399" w:history="1">
            <w:r w:rsidRPr="000B40BB">
              <w:rPr>
                <w:rStyle w:val="Hipercze"/>
                <w:rFonts w:cstheme="minorHAnsi"/>
                <w:b/>
                <w:bCs/>
                <w:iCs/>
                <w:noProof/>
              </w:rPr>
              <w:t>25.</w:t>
            </w:r>
            <w:r>
              <w:rPr>
                <w:rFonts w:eastAsiaTheme="minorEastAsia"/>
                <w:noProof/>
                <w:kern w:val="2"/>
                <w:sz w:val="24"/>
                <w:szCs w:val="24"/>
                <w:lang w:eastAsia="pl-PL"/>
                <w14:ligatures w14:val="standardContextual"/>
              </w:rPr>
              <w:tab/>
            </w:r>
            <w:r w:rsidRPr="000B40BB">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_Toc190951399 \h </w:instrText>
            </w:r>
            <w:r>
              <w:rPr>
                <w:noProof/>
                <w:webHidden/>
              </w:rPr>
            </w:r>
            <w:r>
              <w:rPr>
                <w:noProof/>
                <w:webHidden/>
              </w:rPr>
              <w:fldChar w:fldCharType="separate"/>
            </w:r>
            <w:r w:rsidR="00555CE7">
              <w:rPr>
                <w:noProof/>
                <w:webHidden/>
              </w:rPr>
              <w:t>23</w:t>
            </w:r>
            <w:r>
              <w:rPr>
                <w:noProof/>
                <w:webHidden/>
              </w:rPr>
              <w:fldChar w:fldCharType="end"/>
            </w:r>
          </w:hyperlink>
        </w:p>
        <w:p w14:paraId="1837D8DF" w14:textId="1030ED54" w:rsidR="0028356B" w:rsidRDefault="0028356B">
          <w:pPr>
            <w:pStyle w:val="Spistreci1"/>
            <w:rPr>
              <w:rFonts w:eastAsiaTheme="minorEastAsia"/>
              <w:noProof/>
              <w:kern w:val="2"/>
              <w:sz w:val="24"/>
              <w:szCs w:val="24"/>
              <w:lang w:eastAsia="pl-PL"/>
              <w14:ligatures w14:val="standardContextual"/>
            </w:rPr>
          </w:pPr>
          <w:hyperlink w:anchor="_Toc190951400" w:history="1">
            <w:r w:rsidRPr="000B40BB">
              <w:rPr>
                <w:rStyle w:val="Hipercze"/>
                <w:rFonts w:cstheme="minorHAnsi"/>
                <w:b/>
                <w:bCs/>
                <w:iCs/>
                <w:noProof/>
              </w:rPr>
              <w:t>26.</w:t>
            </w:r>
            <w:r>
              <w:rPr>
                <w:rFonts w:eastAsiaTheme="minorEastAsia"/>
                <w:noProof/>
                <w:kern w:val="2"/>
                <w:sz w:val="24"/>
                <w:szCs w:val="24"/>
                <w:lang w:eastAsia="pl-PL"/>
                <w14:ligatures w14:val="standardContextual"/>
              </w:rPr>
              <w:tab/>
            </w:r>
            <w:r w:rsidRPr="000B40BB">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_Toc190951400 \h </w:instrText>
            </w:r>
            <w:r>
              <w:rPr>
                <w:noProof/>
                <w:webHidden/>
              </w:rPr>
            </w:r>
            <w:r>
              <w:rPr>
                <w:noProof/>
                <w:webHidden/>
              </w:rPr>
              <w:fldChar w:fldCharType="separate"/>
            </w:r>
            <w:r w:rsidR="00555CE7">
              <w:rPr>
                <w:noProof/>
                <w:webHidden/>
              </w:rPr>
              <w:t>23</w:t>
            </w:r>
            <w:r>
              <w:rPr>
                <w:noProof/>
                <w:webHidden/>
              </w:rPr>
              <w:fldChar w:fldCharType="end"/>
            </w:r>
          </w:hyperlink>
        </w:p>
        <w:p w14:paraId="31879CA2" w14:textId="600B145F" w:rsidR="0028356B" w:rsidRDefault="0028356B">
          <w:pPr>
            <w:pStyle w:val="Spistreci1"/>
            <w:rPr>
              <w:rFonts w:eastAsiaTheme="minorEastAsia"/>
              <w:noProof/>
              <w:kern w:val="2"/>
              <w:sz w:val="24"/>
              <w:szCs w:val="24"/>
              <w:lang w:eastAsia="pl-PL"/>
              <w14:ligatures w14:val="standardContextual"/>
            </w:rPr>
          </w:pPr>
          <w:hyperlink w:anchor="_Toc190951401" w:history="1">
            <w:r w:rsidRPr="000B40BB">
              <w:rPr>
                <w:rStyle w:val="Hipercze"/>
                <w:rFonts w:cstheme="minorHAnsi"/>
                <w:b/>
                <w:bCs/>
                <w:iCs/>
                <w:noProof/>
              </w:rPr>
              <w:t>27.</w:t>
            </w:r>
            <w:r>
              <w:rPr>
                <w:rFonts w:eastAsiaTheme="minorEastAsia"/>
                <w:noProof/>
                <w:kern w:val="2"/>
                <w:sz w:val="24"/>
                <w:szCs w:val="24"/>
                <w:lang w:eastAsia="pl-PL"/>
                <w14:ligatures w14:val="standardContextual"/>
              </w:rPr>
              <w:tab/>
            </w:r>
            <w:r w:rsidRPr="000B40BB">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_Toc190951401 \h </w:instrText>
            </w:r>
            <w:r>
              <w:rPr>
                <w:noProof/>
                <w:webHidden/>
              </w:rPr>
            </w:r>
            <w:r>
              <w:rPr>
                <w:noProof/>
                <w:webHidden/>
              </w:rPr>
              <w:fldChar w:fldCharType="separate"/>
            </w:r>
            <w:r w:rsidR="00555CE7">
              <w:rPr>
                <w:noProof/>
                <w:webHidden/>
              </w:rPr>
              <w:t>25</w:t>
            </w:r>
            <w:r>
              <w:rPr>
                <w:noProof/>
                <w:webHidden/>
              </w:rPr>
              <w:fldChar w:fldCharType="end"/>
            </w:r>
          </w:hyperlink>
        </w:p>
        <w:p w14:paraId="3A90C07A" w14:textId="7C58789B" w:rsidR="0028356B" w:rsidRDefault="0028356B">
          <w:pPr>
            <w:pStyle w:val="Spistreci1"/>
            <w:rPr>
              <w:rFonts w:eastAsiaTheme="minorEastAsia"/>
              <w:noProof/>
              <w:kern w:val="2"/>
              <w:sz w:val="24"/>
              <w:szCs w:val="24"/>
              <w:lang w:eastAsia="pl-PL"/>
              <w14:ligatures w14:val="standardContextual"/>
            </w:rPr>
          </w:pPr>
          <w:hyperlink w:anchor="_Toc190951402" w:history="1">
            <w:r w:rsidRPr="000B40BB">
              <w:rPr>
                <w:rStyle w:val="Hipercze"/>
                <w:rFonts w:cstheme="minorHAnsi"/>
                <w:b/>
                <w:bCs/>
                <w:iCs/>
                <w:noProof/>
              </w:rPr>
              <w:t>28.</w:t>
            </w:r>
            <w:r>
              <w:rPr>
                <w:rFonts w:eastAsiaTheme="minorEastAsia"/>
                <w:noProof/>
                <w:kern w:val="2"/>
                <w:sz w:val="24"/>
                <w:szCs w:val="24"/>
                <w:lang w:eastAsia="pl-PL"/>
                <w14:ligatures w14:val="standardContextual"/>
              </w:rPr>
              <w:tab/>
            </w:r>
            <w:r w:rsidRPr="000B40BB">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_Toc190951402 \h </w:instrText>
            </w:r>
            <w:r>
              <w:rPr>
                <w:noProof/>
                <w:webHidden/>
              </w:rPr>
            </w:r>
            <w:r>
              <w:rPr>
                <w:noProof/>
                <w:webHidden/>
              </w:rPr>
              <w:fldChar w:fldCharType="separate"/>
            </w:r>
            <w:r w:rsidR="00555CE7">
              <w:rPr>
                <w:noProof/>
                <w:webHidden/>
              </w:rPr>
              <w:t>25</w:t>
            </w:r>
            <w:r>
              <w:rPr>
                <w:noProof/>
                <w:webHidden/>
              </w:rPr>
              <w:fldChar w:fldCharType="end"/>
            </w:r>
          </w:hyperlink>
        </w:p>
        <w:p w14:paraId="5E34E90D" w14:textId="4F531B99" w:rsidR="0028356B" w:rsidRDefault="0028356B">
          <w:pPr>
            <w:pStyle w:val="Spistreci1"/>
            <w:rPr>
              <w:rFonts w:eastAsiaTheme="minorEastAsia"/>
              <w:noProof/>
              <w:kern w:val="2"/>
              <w:sz w:val="24"/>
              <w:szCs w:val="24"/>
              <w:lang w:eastAsia="pl-PL"/>
              <w14:ligatures w14:val="standardContextual"/>
            </w:rPr>
          </w:pPr>
          <w:hyperlink w:anchor="_Toc190951403" w:history="1">
            <w:r w:rsidRPr="000B40BB">
              <w:rPr>
                <w:rStyle w:val="Hipercze"/>
                <w:rFonts w:cstheme="minorHAnsi"/>
                <w:b/>
                <w:bCs/>
                <w:iCs/>
                <w:noProof/>
              </w:rPr>
              <w:t>29.</w:t>
            </w:r>
            <w:r>
              <w:rPr>
                <w:rFonts w:eastAsiaTheme="minorEastAsia"/>
                <w:noProof/>
                <w:kern w:val="2"/>
                <w:sz w:val="24"/>
                <w:szCs w:val="24"/>
                <w:lang w:eastAsia="pl-PL"/>
                <w14:ligatures w14:val="standardContextual"/>
              </w:rPr>
              <w:tab/>
            </w:r>
            <w:r w:rsidRPr="000B40BB">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_Toc190951403 \h </w:instrText>
            </w:r>
            <w:r>
              <w:rPr>
                <w:noProof/>
                <w:webHidden/>
              </w:rPr>
            </w:r>
            <w:r>
              <w:rPr>
                <w:noProof/>
                <w:webHidden/>
              </w:rPr>
              <w:fldChar w:fldCharType="separate"/>
            </w:r>
            <w:r w:rsidR="00555CE7">
              <w:rPr>
                <w:noProof/>
                <w:webHidden/>
              </w:rPr>
              <w:t>27</w:t>
            </w:r>
            <w:r>
              <w:rPr>
                <w:noProof/>
                <w:webHidden/>
              </w:rPr>
              <w:fldChar w:fldCharType="end"/>
            </w:r>
          </w:hyperlink>
        </w:p>
        <w:p w14:paraId="2EDD84AB" w14:textId="1098CA9B" w:rsidR="0028356B" w:rsidRDefault="0028356B">
          <w:pPr>
            <w:pStyle w:val="Spistreci1"/>
            <w:rPr>
              <w:rFonts w:eastAsiaTheme="minorEastAsia"/>
              <w:noProof/>
              <w:kern w:val="2"/>
              <w:sz w:val="24"/>
              <w:szCs w:val="24"/>
              <w:lang w:eastAsia="pl-PL"/>
              <w14:ligatures w14:val="standardContextual"/>
            </w:rPr>
          </w:pPr>
          <w:hyperlink w:anchor="_Toc190951404" w:history="1">
            <w:r w:rsidRPr="000B40BB">
              <w:rPr>
                <w:rStyle w:val="Hipercze"/>
                <w:rFonts w:cstheme="minorHAnsi"/>
                <w:b/>
                <w:bCs/>
                <w:iCs/>
                <w:noProof/>
              </w:rPr>
              <w:t>30.</w:t>
            </w:r>
            <w:r>
              <w:rPr>
                <w:rFonts w:eastAsiaTheme="minorEastAsia"/>
                <w:noProof/>
                <w:kern w:val="2"/>
                <w:sz w:val="24"/>
                <w:szCs w:val="24"/>
                <w:lang w:eastAsia="pl-PL"/>
                <w14:ligatures w14:val="standardContextual"/>
              </w:rPr>
              <w:tab/>
            </w:r>
            <w:r w:rsidRPr="000B40BB">
              <w:rPr>
                <w:rStyle w:val="Hipercze"/>
                <w:rFonts w:cstheme="minorHAnsi"/>
                <w:b/>
                <w:noProof/>
              </w:rPr>
              <w:t>Uprawnienia skargowe wnioskodawcy/beneficjenta w postępowaniu konkurencyjnym (z wyłączeniem procedury odwoławczej, o której mowa w pkt. 29 niniejszego Regulaminu)</w:t>
            </w:r>
            <w:r>
              <w:rPr>
                <w:noProof/>
                <w:webHidden/>
              </w:rPr>
              <w:tab/>
            </w:r>
            <w:r>
              <w:rPr>
                <w:noProof/>
                <w:webHidden/>
              </w:rPr>
              <w:fldChar w:fldCharType="begin"/>
            </w:r>
            <w:r>
              <w:rPr>
                <w:noProof/>
                <w:webHidden/>
              </w:rPr>
              <w:instrText xml:space="preserve"> PAGEREF _Toc190951404 \h </w:instrText>
            </w:r>
            <w:r>
              <w:rPr>
                <w:noProof/>
                <w:webHidden/>
              </w:rPr>
            </w:r>
            <w:r>
              <w:rPr>
                <w:noProof/>
                <w:webHidden/>
              </w:rPr>
              <w:fldChar w:fldCharType="separate"/>
            </w:r>
            <w:r w:rsidR="00555CE7">
              <w:rPr>
                <w:noProof/>
                <w:webHidden/>
              </w:rPr>
              <w:t>27</w:t>
            </w:r>
            <w:r>
              <w:rPr>
                <w:noProof/>
                <w:webHidden/>
              </w:rPr>
              <w:fldChar w:fldCharType="end"/>
            </w:r>
          </w:hyperlink>
        </w:p>
        <w:p w14:paraId="03377203" w14:textId="5833BB8B" w:rsidR="0028356B" w:rsidRDefault="0028356B">
          <w:pPr>
            <w:pStyle w:val="Spistreci1"/>
            <w:rPr>
              <w:rFonts w:eastAsiaTheme="minorEastAsia"/>
              <w:noProof/>
              <w:kern w:val="2"/>
              <w:sz w:val="24"/>
              <w:szCs w:val="24"/>
              <w:lang w:eastAsia="pl-PL"/>
              <w14:ligatures w14:val="standardContextual"/>
            </w:rPr>
          </w:pPr>
          <w:hyperlink w:anchor="_Toc190951405" w:history="1">
            <w:r w:rsidRPr="000B40BB">
              <w:rPr>
                <w:rStyle w:val="Hipercze"/>
                <w:rFonts w:cstheme="minorHAnsi"/>
                <w:b/>
                <w:bCs/>
                <w:iCs/>
                <w:noProof/>
              </w:rPr>
              <w:t>31.</w:t>
            </w:r>
            <w:r>
              <w:rPr>
                <w:rFonts w:eastAsiaTheme="minorEastAsia"/>
                <w:noProof/>
                <w:kern w:val="2"/>
                <w:sz w:val="24"/>
                <w:szCs w:val="24"/>
                <w:lang w:eastAsia="pl-PL"/>
                <w14:ligatures w14:val="standardContextual"/>
              </w:rPr>
              <w:tab/>
            </w:r>
            <w:r w:rsidRPr="000B40BB">
              <w:rPr>
                <w:rStyle w:val="Hipercze"/>
                <w:rFonts w:cstheme="minorHAnsi"/>
                <w:b/>
                <w:noProof/>
              </w:rPr>
              <w:t>Komunikacja i widoczność (Obowiązki informacyjne i promocyjne dot. wsparcia z Unii Europejskiej)</w:t>
            </w:r>
            <w:r>
              <w:rPr>
                <w:noProof/>
                <w:webHidden/>
              </w:rPr>
              <w:tab/>
            </w:r>
            <w:r>
              <w:rPr>
                <w:noProof/>
                <w:webHidden/>
              </w:rPr>
              <w:fldChar w:fldCharType="begin"/>
            </w:r>
            <w:r>
              <w:rPr>
                <w:noProof/>
                <w:webHidden/>
              </w:rPr>
              <w:instrText xml:space="preserve"> PAGEREF _Toc190951405 \h </w:instrText>
            </w:r>
            <w:r>
              <w:rPr>
                <w:noProof/>
                <w:webHidden/>
              </w:rPr>
            </w:r>
            <w:r>
              <w:rPr>
                <w:noProof/>
                <w:webHidden/>
              </w:rPr>
              <w:fldChar w:fldCharType="separate"/>
            </w:r>
            <w:r w:rsidR="00555CE7">
              <w:rPr>
                <w:noProof/>
                <w:webHidden/>
              </w:rPr>
              <w:t>28</w:t>
            </w:r>
            <w:r>
              <w:rPr>
                <w:noProof/>
                <w:webHidden/>
              </w:rPr>
              <w:fldChar w:fldCharType="end"/>
            </w:r>
          </w:hyperlink>
        </w:p>
        <w:p w14:paraId="011D810F" w14:textId="6E1B8F4C" w:rsidR="0028356B" w:rsidRDefault="0028356B">
          <w:pPr>
            <w:pStyle w:val="Spistreci1"/>
            <w:rPr>
              <w:rFonts w:eastAsiaTheme="minorEastAsia"/>
              <w:noProof/>
              <w:kern w:val="2"/>
              <w:sz w:val="24"/>
              <w:szCs w:val="24"/>
              <w:lang w:eastAsia="pl-PL"/>
              <w14:ligatures w14:val="standardContextual"/>
            </w:rPr>
          </w:pPr>
          <w:hyperlink w:anchor="_Toc190951406" w:history="1">
            <w:r w:rsidRPr="000B40BB">
              <w:rPr>
                <w:rStyle w:val="Hipercze"/>
                <w:rFonts w:cstheme="minorHAnsi"/>
                <w:b/>
                <w:bCs/>
                <w:iCs/>
                <w:noProof/>
              </w:rPr>
              <w:t>32.</w:t>
            </w:r>
            <w:r>
              <w:rPr>
                <w:rFonts w:eastAsiaTheme="minorEastAsia"/>
                <w:noProof/>
                <w:kern w:val="2"/>
                <w:sz w:val="24"/>
                <w:szCs w:val="24"/>
                <w:lang w:eastAsia="pl-PL"/>
                <w14:ligatures w14:val="standardContextual"/>
              </w:rPr>
              <w:tab/>
            </w:r>
            <w:r w:rsidRPr="000B40BB">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_Toc190951406 \h </w:instrText>
            </w:r>
            <w:r>
              <w:rPr>
                <w:noProof/>
                <w:webHidden/>
              </w:rPr>
            </w:r>
            <w:r>
              <w:rPr>
                <w:noProof/>
                <w:webHidden/>
              </w:rPr>
              <w:fldChar w:fldCharType="separate"/>
            </w:r>
            <w:r w:rsidR="00555CE7">
              <w:rPr>
                <w:noProof/>
                <w:webHidden/>
              </w:rPr>
              <w:t>29</w:t>
            </w:r>
            <w:r>
              <w:rPr>
                <w:noProof/>
                <w:webHidden/>
              </w:rPr>
              <w:fldChar w:fldCharType="end"/>
            </w:r>
          </w:hyperlink>
        </w:p>
        <w:p w14:paraId="63ECD71E" w14:textId="0E12E558" w:rsidR="0028356B" w:rsidRDefault="0028356B">
          <w:pPr>
            <w:pStyle w:val="Spistreci1"/>
            <w:rPr>
              <w:rFonts w:eastAsiaTheme="minorEastAsia"/>
              <w:noProof/>
              <w:kern w:val="2"/>
              <w:sz w:val="24"/>
              <w:szCs w:val="24"/>
              <w:lang w:eastAsia="pl-PL"/>
              <w14:ligatures w14:val="standardContextual"/>
            </w:rPr>
          </w:pPr>
          <w:hyperlink w:anchor="_Toc190951407" w:history="1">
            <w:r w:rsidRPr="000B40BB">
              <w:rPr>
                <w:rStyle w:val="Hipercze"/>
                <w:rFonts w:cstheme="minorHAnsi"/>
                <w:b/>
                <w:bCs/>
                <w:iCs/>
                <w:noProof/>
              </w:rPr>
              <w:t>33.</w:t>
            </w:r>
            <w:r>
              <w:rPr>
                <w:rFonts w:eastAsiaTheme="minorEastAsia"/>
                <w:noProof/>
                <w:kern w:val="2"/>
                <w:sz w:val="24"/>
                <w:szCs w:val="24"/>
                <w:lang w:eastAsia="pl-PL"/>
                <w14:ligatures w14:val="standardContextual"/>
              </w:rPr>
              <w:tab/>
            </w:r>
            <w:r w:rsidRPr="000B40BB">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_Toc190951407 \h </w:instrText>
            </w:r>
            <w:r>
              <w:rPr>
                <w:noProof/>
                <w:webHidden/>
              </w:rPr>
            </w:r>
            <w:r>
              <w:rPr>
                <w:noProof/>
                <w:webHidden/>
              </w:rPr>
              <w:fldChar w:fldCharType="separate"/>
            </w:r>
            <w:r w:rsidR="00555CE7">
              <w:rPr>
                <w:noProof/>
                <w:webHidden/>
              </w:rPr>
              <w:t>30</w:t>
            </w:r>
            <w:r>
              <w:rPr>
                <w:noProof/>
                <w:webHidden/>
              </w:rPr>
              <w:fldChar w:fldCharType="end"/>
            </w:r>
          </w:hyperlink>
        </w:p>
        <w:p w14:paraId="1005935B" w14:textId="29B321D5" w:rsidR="0028356B" w:rsidRDefault="0028356B">
          <w:pPr>
            <w:pStyle w:val="Spistreci1"/>
            <w:rPr>
              <w:rFonts w:eastAsiaTheme="minorEastAsia"/>
              <w:noProof/>
              <w:kern w:val="2"/>
              <w:sz w:val="24"/>
              <w:szCs w:val="24"/>
              <w:lang w:eastAsia="pl-PL"/>
              <w14:ligatures w14:val="standardContextual"/>
            </w:rPr>
          </w:pPr>
          <w:hyperlink w:anchor="_Toc190951408" w:history="1">
            <w:r w:rsidRPr="000B40BB">
              <w:rPr>
                <w:rStyle w:val="Hipercze"/>
                <w:rFonts w:cstheme="minorHAnsi"/>
                <w:b/>
                <w:bCs/>
                <w:iCs/>
                <w:noProof/>
              </w:rPr>
              <w:t>34.</w:t>
            </w:r>
            <w:r>
              <w:rPr>
                <w:rFonts w:eastAsiaTheme="minorEastAsia"/>
                <w:noProof/>
                <w:kern w:val="2"/>
                <w:sz w:val="24"/>
                <w:szCs w:val="24"/>
                <w:lang w:eastAsia="pl-PL"/>
                <w14:ligatures w14:val="standardContextual"/>
              </w:rPr>
              <w:tab/>
            </w:r>
            <w:r w:rsidRPr="000B40BB">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_Toc190951408 \h </w:instrText>
            </w:r>
            <w:r>
              <w:rPr>
                <w:noProof/>
                <w:webHidden/>
              </w:rPr>
            </w:r>
            <w:r>
              <w:rPr>
                <w:noProof/>
                <w:webHidden/>
              </w:rPr>
              <w:fldChar w:fldCharType="separate"/>
            </w:r>
            <w:r w:rsidR="00555CE7">
              <w:rPr>
                <w:noProof/>
                <w:webHidden/>
              </w:rPr>
              <w:t>30</w:t>
            </w:r>
            <w:r>
              <w:rPr>
                <w:noProof/>
                <w:webHidden/>
              </w:rPr>
              <w:fldChar w:fldCharType="end"/>
            </w:r>
          </w:hyperlink>
        </w:p>
        <w:p w14:paraId="40F2BB49" w14:textId="39FDA283" w:rsidR="0028356B" w:rsidRDefault="0028356B">
          <w:pPr>
            <w:pStyle w:val="Spistreci1"/>
            <w:rPr>
              <w:rFonts w:eastAsiaTheme="minorEastAsia"/>
              <w:noProof/>
              <w:kern w:val="2"/>
              <w:sz w:val="24"/>
              <w:szCs w:val="24"/>
              <w:lang w:eastAsia="pl-PL"/>
              <w14:ligatures w14:val="standardContextual"/>
            </w:rPr>
          </w:pPr>
          <w:hyperlink w:anchor="_Toc190951409" w:history="1">
            <w:r w:rsidRPr="000B40BB">
              <w:rPr>
                <w:rStyle w:val="Hipercze"/>
                <w:rFonts w:cstheme="minorHAnsi"/>
                <w:b/>
                <w:bCs/>
                <w:iCs/>
                <w:noProof/>
              </w:rPr>
              <w:t>35.</w:t>
            </w:r>
            <w:r>
              <w:rPr>
                <w:rFonts w:eastAsiaTheme="minorEastAsia"/>
                <w:noProof/>
                <w:kern w:val="2"/>
                <w:sz w:val="24"/>
                <w:szCs w:val="24"/>
                <w:lang w:eastAsia="pl-PL"/>
                <w14:ligatures w14:val="standardContextual"/>
              </w:rPr>
              <w:tab/>
            </w:r>
            <w:r w:rsidRPr="000B40BB">
              <w:rPr>
                <w:rStyle w:val="Hipercze"/>
                <w:rFonts w:cstheme="minorHAnsi"/>
                <w:b/>
                <w:noProof/>
              </w:rPr>
              <w:t>Informacje o sposobie postępowania z wnioskami o dofinansowanie po rozstrzygnięciu w zakresie wyboru projektów do dofinansowania</w:t>
            </w:r>
            <w:r>
              <w:rPr>
                <w:noProof/>
                <w:webHidden/>
              </w:rPr>
              <w:tab/>
            </w:r>
            <w:r>
              <w:rPr>
                <w:noProof/>
                <w:webHidden/>
              </w:rPr>
              <w:fldChar w:fldCharType="begin"/>
            </w:r>
            <w:r>
              <w:rPr>
                <w:noProof/>
                <w:webHidden/>
              </w:rPr>
              <w:instrText xml:space="preserve"> PAGEREF _Toc190951409 \h </w:instrText>
            </w:r>
            <w:r>
              <w:rPr>
                <w:noProof/>
                <w:webHidden/>
              </w:rPr>
            </w:r>
            <w:r>
              <w:rPr>
                <w:noProof/>
                <w:webHidden/>
              </w:rPr>
              <w:fldChar w:fldCharType="separate"/>
            </w:r>
            <w:r w:rsidR="00555CE7">
              <w:rPr>
                <w:noProof/>
                <w:webHidden/>
              </w:rPr>
              <w:t>31</w:t>
            </w:r>
            <w:r>
              <w:rPr>
                <w:noProof/>
                <w:webHidden/>
              </w:rPr>
              <w:fldChar w:fldCharType="end"/>
            </w:r>
          </w:hyperlink>
        </w:p>
        <w:p w14:paraId="3B07C652" w14:textId="6B2CF9B2" w:rsidR="0028356B" w:rsidRDefault="0028356B">
          <w:pPr>
            <w:pStyle w:val="Spistreci1"/>
            <w:rPr>
              <w:rFonts w:eastAsiaTheme="minorEastAsia"/>
              <w:noProof/>
              <w:kern w:val="2"/>
              <w:sz w:val="24"/>
              <w:szCs w:val="24"/>
              <w:lang w:eastAsia="pl-PL"/>
              <w14:ligatures w14:val="standardContextual"/>
            </w:rPr>
          </w:pPr>
          <w:hyperlink w:anchor="_Toc190951410" w:history="1">
            <w:r w:rsidRPr="000B40BB">
              <w:rPr>
                <w:rStyle w:val="Hipercze"/>
                <w:rFonts w:cstheme="minorHAnsi"/>
                <w:b/>
                <w:bCs/>
                <w:iCs/>
                <w:noProof/>
              </w:rPr>
              <w:t>36.</w:t>
            </w:r>
            <w:r>
              <w:rPr>
                <w:rFonts w:eastAsiaTheme="minorEastAsia"/>
                <w:noProof/>
                <w:kern w:val="2"/>
                <w:sz w:val="24"/>
                <w:szCs w:val="24"/>
                <w:lang w:eastAsia="pl-PL"/>
                <w14:ligatures w14:val="standardContextual"/>
              </w:rPr>
              <w:tab/>
            </w:r>
            <w:r w:rsidRPr="000B40BB">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_Toc190951410 \h </w:instrText>
            </w:r>
            <w:r>
              <w:rPr>
                <w:noProof/>
                <w:webHidden/>
              </w:rPr>
            </w:r>
            <w:r>
              <w:rPr>
                <w:noProof/>
                <w:webHidden/>
              </w:rPr>
              <w:fldChar w:fldCharType="separate"/>
            </w:r>
            <w:r w:rsidR="00555CE7">
              <w:rPr>
                <w:noProof/>
                <w:webHidden/>
              </w:rPr>
              <w:t>31</w:t>
            </w:r>
            <w:r>
              <w:rPr>
                <w:noProof/>
                <w:webHidden/>
              </w:rPr>
              <w:fldChar w:fldCharType="end"/>
            </w:r>
          </w:hyperlink>
        </w:p>
        <w:p w14:paraId="345019B9" w14:textId="7BE28339" w:rsidR="0028356B" w:rsidRDefault="0028356B">
          <w:pPr>
            <w:pStyle w:val="Spistreci1"/>
            <w:rPr>
              <w:rFonts w:eastAsiaTheme="minorEastAsia"/>
              <w:noProof/>
              <w:kern w:val="2"/>
              <w:sz w:val="24"/>
              <w:szCs w:val="24"/>
              <w:lang w:eastAsia="pl-PL"/>
              <w14:ligatures w14:val="standardContextual"/>
            </w:rPr>
          </w:pPr>
          <w:hyperlink w:anchor="_Toc190951411" w:history="1">
            <w:r w:rsidRPr="000B40BB">
              <w:rPr>
                <w:rStyle w:val="Hipercze"/>
                <w:rFonts w:cstheme="minorHAnsi"/>
                <w:b/>
                <w:bCs/>
                <w:iCs/>
                <w:noProof/>
              </w:rPr>
              <w:t>37.</w:t>
            </w:r>
            <w:r>
              <w:rPr>
                <w:rFonts w:eastAsiaTheme="minorEastAsia"/>
                <w:noProof/>
                <w:kern w:val="2"/>
                <w:sz w:val="24"/>
                <w:szCs w:val="24"/>
                <w:lang w:eastAsia="pl-PL"/>
                <w14:ligatures w14:val="standardContextual"/>
              </w:rPr>
              <w:tab/>
            </w:r>
            <w:r w:rsidRPr="000B40BB">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_Toc190951411 \h </w:instrText>
            </w:r>
            <w:r>
              <w:rPr>
                <w:noProof/>
                <w:webHidden/>
              </w:rPr>
            </w:r>
            <w:r>
              <w:rPr>
                <w:noProof/>
                <w:webHidden/>
              </w:rPr>
              <w:fldChar w:fldCharType="separate"/>
            </w:r>
            <w:r w:rsidR="00555CE7">
              <w:rPr>
                <w:noProof/>
                <w:webHidden/>
              </w:rPr>
              <w:t>32</w:t>
            </w:r>
            <w:r>
              <w:rPr>
                <w:noProof/>
                <w:webHidden/>
              </w:rPr>
              <w:fldChar w:fldCharType="end"/>
            </w:r>
          </w:hyperlink>
        </w:p>
        <w:p w14:paraId="7FF79130" w14:textId="6236CC25" w:rsidR="0028356B" w:rsidRDefault="0028356B">
          <w:pPr>
            <w:pStyle w:val="Spistreci1"/>
            <w:rPr>
              <w:rFonts w:eastAsiaTheme="minorEastAsia"/>
              <w:noProof/>
              <w:kern w:val="2"/>
              <w:sz w:val="24"/>
              <w:szCs w:val="24"/>
              <w:lang w:eastAsia="pl-PL"/>
              <w14:ligatures w14:val="standardContextual"/>
            </w:rPr>
          </w:pPr>
          <w:hyperlink w:anchor="_Toc190951412" w:history="1">
            <w:r w:rsidRPr="000B40BB">
              <w:rPr>
                <w:rStyle w:val="Hipercze"/>
                <w:rFonts w:cstheme="minorHAnsi"/>
                <w:b/>
                <w:bCs/>
                <w:iCs/>
                <w:noProof/>
              </w:rPr>
              <w:t>38.</w:t>
            </w:r>
            <w:r>
              <w:rPr>
                <w:rFonts w:eastAsiaTheme="minorEastAsia"/>
                <w:noProof/>
                <w:kern w:val="2"/>
                <w:sz w:val="24"/>
                <w:szCs w:val="24"/>
                <w:lang w:eastAsia="pl-PL"/>
                <w14:ligatures w14:val="standardContextual"/>
              </w:rPr>
              <w:tab/>
            </w:r>
            <w:r w:rsidRPr="000B40BB">
              <w:rPr>
                <w:rStyle w:val="Hipercze"/>
                <w:rFonts w:cstheme="minorHAnsi"/>
                <w:b/>
                <w:noProof/>
              </w:rPr>
              <w:t>Załączniki</w:t>
            </w:r>
            <w:r>
              <w:rPr>
                <w:noProof/>
                <w:webHidden/>
              </w:rPr>
              <w:tab/>
            </w:r>
            <w:r>
              <w:rPr>
                <w:noProof/>
                <w:webHidden/>
              </w:rPr>
              <w:fldChar w:fldCharType="begin"/>
            </w:r>
            <w:r>
              <w:rPr>
                <w:noProof/>
                <w:webHidden/>
              </w:rPr>
              <w:instrText xml:space="preserve"> PAGEREF _Toc190951412 \h </w:instrText>
            </w:r>
            <w:r>
              <w:rPr>
                <w:noProof/>
                <w:webHidden/>
              </w:rPr>
            </w:r>
            <w:r>
              <w:rPr>
                <w:noProof/>
                <w:webHidden/>
              </w:rPr>
              <w:fldChar w:fldCharType="separate"/>
            </w:r>
            <w:r w:rsidR="00555CE7">
              <w:rPr>
                <w:noProof/>
                <w:webHidden/>
              </w:rPr>
              <w:t>32</w:t>
            </w:r>
            <w:r>
              <w:rPr>
                <w:noProof/>
                <w:webHidden/>
              </w:rPr>
              <w:fldChar w:fldCharType="end"/>
            </w:r>
          </w:hyperlink>
        </w:p>
        <w:p w14:paraId="5789ED79" w14:textId="730D05D0" w:rsidR="0028356B" w:rsidRDefault="0028356B">
          <w:pPr>
            <w:pStyle w:val="Spistreci1"/>
            <w:rPr>
              <w:rFonts w:eastAsiaTheme="minorEastAsia"/>
              <w:noProof/>
              <w:kern w:val="2"/>
              <w:sz w:val="24"/>
              <w:szCs w:val="24"/>
              <w:lang w:eastAsia="pl-PL"/>
              <w14:ligatures w14:val="standardContextual"/>
            </w:rPr>
          </w:pPr>
          <w:hyperlink w:anchor="_Toc190951413" w:history="1">
            <w:r w:rsidRPr="000B40BB">
              <w:rPr>
                <w:rStyle w:val="Hipercze"/>
                <w:rFonts w:cstheme="minorHAnsi"/>
                <w:b/>
                <w:bCs/>
                <w:iCs/>
                <w:noProof/>
              </w:rPr>
              <w:t>39.</w:t>
            </w:r>
            <w:r>
              <w:rPr>
                <w:rFonts w:eastAsiaTheme="minorEastAsia"/>
                <w:noProof/>
                <w:kern w:val="2"/>
                <w:sz w:val="24"/>
                <w:szCs w:val="24"/>
                <w:lang w:eastAsia="pl-PL"/>
                <w14:ligatures w14:val="standardContextual"/>
              </w:rPr>
              <w:tab/>
            </w:r>
            <w:r w:rsidRPr="000B40BB">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_Toc190951413 \h </w:instrText>
            </w:r>
            <w:r>
              <w:rPr>
                <w:noProof/>
                <w:webHidden/>
              </w:rPr>
            </w:r>
            <w:r>
              <w:rPr>
                <w:noProof/>
                <w:webHidden/>
              </w:rPr>
              <w:fldChar w:fldCharType="separate"/>
            </w:r>
            <w:r w:rsidR="00555CE7">
              <w:rPr>
                <w:noProof/>
                <w:webHidden/>
              </w:rPr>
              <w:t>33</w:t>
            </w:r>
            <w:r>
              <w:rPr>
                <w:noProof/>
                <w:webHidden/>
              </w:rPr>
              <w:fldChar w:fldCharType="end"/>
            </w:r>
          </w:hyperlink>
        </w:p>
        <w:p w14:paraId="616831B7" w14:textId="36A6EFC2" w:rsidR="0028356B" w:rsidRDefault="0028356B">
          <w:pPr>
            <w:pStyle w:val="Spistreci1"/>
            <w:rPr>
              <w:rFonts w:eastAsiaTheme="minorEastAsia"/>
              <w:noProof/>
              <w:kern w:val="2"/>
              <w:sz w:val="24"/>
              <w:szCs w:val="24"/>
              <w:lang w:eastAsia="pl-PL"/>
              <w14:ligatures w14:val="standardContextual"/>
            </w:rPr>
          </w:pPr>
          <w:hyperlink w:anchor="_Toc190951414" w:history="1">
            <w:r w:rsidRPr="000B40BB">
              <w:rPr>
                <w:rStyle w:val="Hipercze"/>
                <w:rFonts w:cstheme="minorHAnsi"/>
                <w:b/>
                <w:bCs/>
                <w:iCs/>
                <w:noProof/>
              </w:rPr>
              <w:t>40.</w:t>
            </w:r>
            <w:r>
              <w:rPr>
                <w:rFonts w:eastAsiaTheme="minorEastAsia"/>
                <w:noProof/>
                <w:kern w:val="2"/>
                <w:sz w:val="24"/>
                <w:szCs w:val="24"/>
                <w:lang w:eastAsia="pl-PL"/>
                <w14:ligatures w14:val="standardContextual"/>
              </w:rPr>
              <w:tab/>
            </w:r>
            <w:r w:rsidRPr="000B40BB">
              <w:rPr>
                <w:rStyle w:val="Hipercze"/>
                <w:rFonts w:cstheme="minorHAnsi"/>
                <w:b/>
                <w:noProof/>
              </w:rPr>
              <w:t>Uwagi końcowe</w:t>
            </w:r>
            <w:r>
              <w:rPr>
                <w:noProof/>
                <w:webHidden/>
              </w:rPr>
              <w:tab/>
            </w:r>
            <w:r>
              <w:rPr>
                <w:noProof/>
                <w:webHidden/>
              </w:rPr>
              <w:fldChar w:fldCharType="begin"/>
            </w:r>
            <w:r>
              <w:rPr>
                <w:noProof/>
                <w:webHidden/>
              </w:rPr>
              <w:instrText xml:space="preserve"> PAGEREF _Toc190951414 \h </w:instrText>
            </w:r>
            <w:r>
              <w:rPr>
                <w:noProof/>
                <w:webHidden/>
              </w:rPr>
            </w:r>
            <w:r>
              <w:rPr>
                <w:noProof/>
                <w:webHidden/>
              </w:rPr>
              <w:fldChar w:fldCharType="separate"/>
            </w:r>
            <w:r w:rsidR="00555CE7">
              <w:rPr>
                <w:noProof/>
                <w:webHidden/>
              </w:rPr>
              <w:t>33</w:t>
            </w:r>
            <w:r>
              <w:rPr>
                <w:noProof/>
                <w:webHidden/>
              </w:rPr>
              <w:fldChar w:fldCharType="end"/>
            </w:r>
          </w:hyperlink>
        </w:p>
        <w:p w14:paraId="49545ABE" w14:textId="1771C255" w:rsidR="00606432" w:rsidRPr="00520D9B" w:rsidRDefault="00724AA9" w:rsidP="00724AA9">
          <w:pPr>
            <w:pStyle w:val="Nagwekspisutreci"/>
            <w:rPr>
              <w:b/>
              <w:bCs/>
            </w:rPr>
          </w:pPr>
          <w:r>
            <w:rPr>
              <w:b/>
              <w:bCs/>
            </w:rPr>
            <w:fldChar w:fldCharType="end"/>
          </w:r>
          <w:r w:rsidR="00520D9B">
            <w:rPr>
              <w:b/>
              <w:bCs/>
            </w:rPr>
            <w:br w:type="page"/>
          </w:r>
        </w:p>
      </w:sdtContent>
    </w:sdt>
    <w:p w14:paraId="442A078F" w14:textId="2D1AAE6D"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1" w:name="_Toc175238050"/>
      <w:bookmarkStart w:id="2" w:name="_Toc190951375"/>
      <w:r w:rsidRPr="00520D9B">
        <w:rPr>
          <w:rFonts w:asciiTheme="minorHAnsi" w:hAnsiTheme="minorHAnsi" w:cstheme="minorHAnsi"/>
          <w:b/>
          <w:color w:val="000000" w:themeColor="text1"/>
        </w:rPr>
        <w:lastRenderedPageBreak/>
        <w:t xml:space="preserve">Skróty i pojęcia stosowane w Regulaminie wyboru projektów </w:t>
      </w:r>
      <w:r w:rsidR="006D484D">
        <w:rPr>
          <w:rFonts w:asciiTheme="minorHAnsi" w:hAnsiTheme="minorHAnsi" w:cstheme="minorHAnsi"/>
          <w:b/>
          <w:color w:val="000000" w:themeColor="text1"/>
        </w:rPr>
        <w:br/>
      </w:r>
      <w:r w:rsidRPr="00520D9B">
        <w:rPr>
          <w:rFonts w:asciiTheme="minorHAnsi" w:hAnsiTheme="minorHAnsi" w:cstheme="minorHAnsi"/>
          <w:b/>
          <w:color w:val="000000" w:themeColor="text1"/>
        </w:rPr>
        <w:t>w trybie konkurencyjnym i załącznikach:</w:t>
      </w:r>
      <w:bookmarkEnd w:id="1"/>
      <w:bookmarkEnd w:id="2"/>
      <w:r w:rsidRPr="00520D9B">
        <w:rPr>
          <w:rFonts w:asciiTheme="minorHAnsi" w:hAnsiTheme="minorHAnsi" w:cstheme="minorHAnsi"/>
          <w:b/>
          <w:color w:val="000000" w:themeColor="text1"/>
        </w:rPr>
        <w:t xml:space="preserve"> </w:t>
      </w:r>
    </w:p>
    <w:p w14:paraId="758A6500" w14:textId="559F5CE3"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Integracji, Funduszu Bezpieczeństwa Wewnętrznego i Instrumentu Wsparcia Finansowego na</w:t>
      </w:r>
      <w:r w:rsidR="009B52CD">
        <w:rPr>
          <w:sz w:val="24"/>
          <w:szCs w:val="24"/>
        </w:rPr>
        <w:t> </w:t>
      </w:r>
      <w:r w:rsidR="00373758" w:rsidRPr="004157AE">
        <w:rPr>
          <w:sz w:val="24"/>
          <w:szCs w:val="24"/>
        </w:rPr>
        <w:t xml:space="preserve">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4BEA0BE0" w14:textId="77777777" w:rsidR="00E5062C" w:rsidRDefault="00E5062C" w:rsidP="00E5062C">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Pr>
          <w:rFonts w:cstheme="minorHAnsi"/>
          <w:sz w:val="24"/>
          <w:szCs w:val="24"/>
        </w:rPr>
        <w:t xml:space="preserve"> </w:t>
      </w:r>
      <w:r w:rsidRPr="00784B51">
        <w:rPr>
          <w:rFonts w:cstheme="minorHAnsi"/>
          <w:sz w:val="24"/>
          <w:szCs w:val="24"/>
        </w:rPr>
        <w:t>Urzędu Marszałkowskiego Województwa Opolskiego</w:t>
      </w:r>
    </w:p>
    <w:p w14:paraId="6CD66BA3" w14:textId="77777777" w:rsidR="00E5062C" w:rsidRDefault="00E5062C" w:rsidP="00E5062C">
      <w:pPr>
        <w:spacing w:after="60" w:line="276" w:lineRule="auto"/>
        <w:rPr>
          <w:sz w:val="24"/>
          <w:szCs w:val="24"/>
        </w:rPr>
      </w:pPr>
      <w:bookmarkStart w:id="3" w:name="_Hlk163819298"/>
      <w:r w:rsidRPr="00155636">
        <w:rPr>
          <w:rFonts w:cstheme="minorHAnsi"/>
          <w:b/>
          <w:bCs/>
          <w:sz w:val="24"/>
          <w:szCs w:val="24"/>
        </w:rPr>
        <w:t>DNSH</w:t>
      </w:r>
      <w:r>
        <w:rPr>
          <w:rFonts w:cstheme="minorHAnsi"/>
          <w:b/>
          <w:bCs/>
          <w:sz w:val="24"/>
          <w:szCs w:val="24"/>
        </w:rPr>
        <w:t xml:space="preserve"> </w:t>
      </w:r>
      <w:bookmarkStart w:id="4" w:name="_Hlk163820925"/>
      <w:r w:rsidRPr="001F204D">
        <w:rPr>
          <w:rFonts w:cstheme="minorHAnsi"/>
          <w:sz w:val="28"/>
          <w:szCs w:val="28"/>
        </w:rPr>
        <w:t>–</w:t>
      </w:r>
      <w:bookmarkEnd w:id="4"/>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Pr>
          <w:sz w:val="24"/>
          <w:szCs w:val="24"/>
        </w:rPr>
        <w:br/>
      </w:r>
      <w:r w:rsidRPr="001F204D">
        <w:rPr>
          <w:sz w:val="24"/>
          <w:szCs w:val="24"/>
        </w:rPr>
        <w:t xml:space="preserve">o obiegu zamkniętym, w tym zapobieganie powstawaniu odpadów i recykling, zapobieganie </w:t>
      </w:r>
      <w:r>
        <w:rPr>
          <w:sz w:val="24"/>
          <w:szCs w:val="24"/>
        </w:rPr>
        <w:br/>
      </w:r>
      <w:r w:rsidRPr="001F204D">
        <w:rPr>
          <w:sz w:val="24"/>
          <w:szCs w:val="24"/>
        </w:rPr>
        <w:t xml:space="preserve">i kontrola zanieczyszczeń powietrza, wody lub ziemi, ochrona i odbudowa bioróżnorodności </w:t>
      </w:r>
      <w:r>
        <w:rPr>
          <w:sz w:val="24"/>
          <w:szCs w:val="24"/>
        </w:rPr>
        <w:br/>
      </w:r>
      <w:r w:rsidRPr="001F204D">
        <w:rPr>
          <w:sz w:val="24"/>
          <w:szCs w:val="24"/>
        </w:rPr>
        <w:t>i ekosystemów</w:t>
      </w:r>
    </w:p>
    <w:p w14:paraId="33E62C8A" w14:textId="01F37935" w:rsidR="00E5062C" w:rsidRPr="00E5062C" w:rsidRDefault="00E5062C"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bookmarkEnd w:id="3"/>
    </w:p>
    <w:p w14:paraId="5D0E8613" w14:textId="77777777" w:rsidR="00E5062C" w:rsidRDefault="00E7098D" w:rsidP="00E5062C">
      <w:pPr>
        <w:spacing w:after="60" w:line="276" w:lineRule="auto"/>
        <w:rPr>
          <w:sz w:val="24"/>
          <w:szCs w:val="24"/>
        </w:rPr>
      </w:pPr>
      <w:r w:rsidRPr="00784B51">
        <w:rPr>
          <w:rFonts w:cstheme="minorHAnsi"/>
          <w:b/>
          <w:sz w:val="24"/>
          <w:szCs w:val="24"/>
        </w:rPr>
        <w:t>Dyrektywa OOŚ</w:t>
      </w:r>
      <w:r w:rsidRPr="00784B51">
        <w:rPr>
          <w:rFonts w:cstheme="minorHAnsi"/>
          <w:sz w:val="24"/>
          <w:szCs w:val="24"/>
        </w:rPr>
        <w:t xml:space="preserve"> – </w:t>
      </w:r>
      <w:r w:rsidR="00E5062C" w:rsidRPr="00784B51">
        <w:rPr>
          <w:rFonts w:cstheme="minorHAnsi"/>
          <w:sz w:val="24"/>
          <w:szCs w:val="24"/>
        </w:rPr>
        <w:t>Dyrektywa Parlamentu Europejskiego i Rady 2011/92/WE z dnia 13 grudnia 2011 r. w sprawie oceny skutków wywieranych przez niektóre przedsięwzięcia publiczne i</w:t>
      </w:r>
      <w:r w:rsidR="00E5062C">
        <w:rPr>
          <w:rFonts w:cstheme="minorHAnsi"/>
          <w:sz w:val="24"/>
          <w:szCs w:val="24"/>
        </w:rPr>
        <w:t> </w:t>
      </w:r>
      <w:r w:rsidR="00E5062C" w:rsidRPr="00784B51">
        <w:rPr>
          <w:rFonts w:cstheme="minorHAnsi"/>
          <w:sz w:val="24"/>
          <w:szCs w:val="24"/>
        </w:rPr>
        <w:t>prywatne na środowisko</w:t>
      </w:r>
      <w:r w:rsidR="00E5062C">
        <w:rPr>
          <w:rFonts w:cstheme="minorHAnsi"/>
          <w:sz w:val="24"/>
          <w:szCs w:val="24"/>
        </w:rPr>
        <w:t xml:space="preserve">, </w:t>
      </w:r>
      <w:r w:rsidR="00E5062C" w:rsidRPr="001F204D">
        <w:rPr>
          <w:sz w:val="24"/>
          <w:szCs w:val="24"/>
        </w:rPr>
        <w:t>zmieniona dyrektywą 2014/52/UE z dnia 16 kwietnia 2014 roku zmieniająca dyrektywę 2011/92/UE w sprawie oceny wpływu wywieranego przez niektóre przedsięwzięcia publiczne i prywatne na środowisko</w:t>
      </w:r>
    </w:p>
    <w:p w14:paraId="6E7A35DE" w14:textId="4C3F2D52" w:rsidR="00630034" w:rsidRPr="00590100" w:rsidRDefault="00630034" w:rsidP="00590100">
      <w:pPr>
        <w:rPr>
          <w:sz w:val="24"/>
          <w:szCs w:val="24"/>
        </w:rPr>
      </w:pPr>
      <w:r w:rsidRPr="00886B6B">
        <w:rPr>
          <w:b/>
          <w:bCs/>
          <w:sz w:val="24"/>
          <w:szCs w:val="24"/>
        </w:rPr>
        <w:t>Dyrektyw</w:t>
      </w:r>
      <w:r>
        <w:rPr>
          <w:b/>
          <w:bCs/>
          <w:sz w:val="24"/>
          <w:szCs w:val="24"/>
        </w:rPr>
        <w:t xml:space="preserve">a </w:t>
      </w:r>
      <w:r w:rsidRPr="00590100">
        <w:rPr>
          <w:b/>
          <w:bCs/>
          <w:sz w:val="24"/>
          <w:szCs w:val="24"/>
        </w:rPr>
        <w:t>z dnia 21 maja 1991 r.</w:t>
      </w:r>
      <w:r>
        <w:rPr>
          <w:sz w:val="24"/>
          <w:szCs w:val="24"/>
        </w:rPr>
        <w:t xml:space="preserve"> </w:t>
      </w:r>
      <w:r w:rsidRPr="001F204D">
        <w:rPr>
          <w:sz w:val="24"/>
          <w:szCs w:val="24"/>
        </w:rPr>
        <w:t>–</w:t>
      </w:r>
      <w:r w:rsidRPr="00E96E24">
        <w:rPr>
          <w:sz w:val="24"/>
          <w:szCs w:val="24"/>
        </w:rPr>
        <w:t xml:space="preserve"> </w:t>
      </w:r>
      <w:r w:rsidR="00DD32B7">
        <w:rPr>
          <w:sz w:val="24"/>
          <w:szCs w:val="24"/>
        </w:rPr>
        <w:t xml:space="preserve"> (</w:t>
      </w:r>
      <w:r w:rsidR="00DD32B7" w:rsidRPr="00590100">
        <w:rPr>
          <w:sz w:val="24"/>
          <w:szCs w:val="24"/>
        </w:rPr>
        <w:t>Dyrektywa Rady 91/271/EWG</w:t>
      </w:r>
      <w:r w:rsidR="00DD32B7">
        <w:rPr>
          <w:b/>
          <w:bCs/>
          <w:sz w:val="24"/>
          <w:szCs w:val="24"/>
        </w:rPr>
        <w:t>)</w:t>
      </w:r>
      <w:r w:rsidR="00DD32B7" w:rsidRPr="002D720A">
        <w:rPr>
          <w:b/>
          <w:bCs/>
          <w:sz w:val="24"/>
          <w:szCs w:val="24"/>
        </w:rPr>
        <w:t xml:space="preserve"> </w:t>
      </w:r>
      <w:r w:rsidRPr="00E96E24">
        <w:rPr>
          <w:sz w:val="24"/>
          <w:szCs w:val="24"/>
        </w:rPr>
        <w:t>dotycz</w:t>
      </w:r>
      <w:r w:rsidR="00DD32B7">
        <w:rPr>
          <w:sz w:val="24"/>
          <w:szCs w:val="24"/>
        </w:rPr>
        <w:t xml:space="preserve">y </w:t>
      </w:r>
      <w:r w:rsidRPr="00E96E24">
        <w:rPr>
          <w:sz w:val="24"/>
          <w:szCs w:val="24"/>
        </w:rPr>
        <w:t>oczyszczania ścieków komunalnych</w:t>
      </w:r>
      <w:r w:rsidRPr="00FB1259">
        <w:rPr>
          <w:sz w:val="24"/>
          <w:szCs w:val="24"/>
        </w:rPr>
        <w:t xml:space="preserve"> (Dz. U. UE. L. z 1991 r. Nr 135, str. 40 z późn. zm.)</w:t>
      </w:r>
      <w:r w:rsidRPr="00E96E24">
        <w:rPr>
          <w:sz w:val="24"/>
          <w:szCs w:val="24"/>
        </w:rPr>
        <w:t>.</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5363B50C"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dokonującą oceny projektów złożonych w ramach FEO 2021-2027.</w:t>
      </w:r>
    </w:p>
    <w:p w14:paraId="19543206" w14:textId="29E470F1" w:rsidR="00A23289" w:rsidRPr="0073446E" w:rsidRDefault="00E5062C" w:rsidP="00A23289">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w:t>
      </w:r>
      <w:bookmarkStart w:id="5" w:name="_Hlk173332538"/>
      <w:r w:rsidR="00A23289" w:rsidRPr="0073446E">
        <w:rPr>
          <w:rFonts w:cstheme="minorHAnsi"/>
          <w:sz w:val="24"/>
          <w:szCs w:val="24"/>
        </w:rPr>
        <w:t>D</w:t>
      </w:r>
      <w:r w:rsidR="00A23289">
        <w:rPr>
          <w:rFonts w:cstheme="minorHAnsi"/>
          <w:sz w:val="24"/>
          <w:szCs w:val="24"/>
        </w:rPr>
        <w:t>ecyzją</w:t>
      </w:r>
      <w:r w:rsidR="00A23289" w:rsidRPr="0073446E">
        <w:rPr>
          <w:rFonts w:cstheme="minorHAnsi"/>
          <w:sz w:val="24"/>
          <w:szCs w:val="24"/>
        </w:rPr>
        <w:t xml:space="preserve"> W</w:t>
      </w:r>
      <w:r w:rsidR="00A23289">
        <w:rPr>
          <w:rFonts w:cstheme="minorHAnsi"/>
          <w:sz w:val="24"/>
          <w:szCs w:val="24"/>
        </w:rPr>
        <w:t xml:space="preserve">ykonawczą </w:t>
      </w:r>
      <w:r w:rsidR="00A23289" w:rsidRPr="0073446E">
        <w:rPr>
          <w:rFonts w:cstheme="minorHAnsi"/>
          <w:sz w:val="24"/>
          <w:szCs w:val="24"/>
        </w:rPr>
        <w:t>K</w:t>
      </w:r>
      <w:r w:rsidR="00A23289">
        <w:rPr>
          <w:rFonts w:cstheme="minorHAnsi"/>
          <w:sz w:val="24"/>
          <w:szCs w:val="24"/>
        </w:rPr>
        <w:t xml:space="preserve">omisji </w:t>
      </w:r>
      <w:r w:rsidR="00A23289" w:rsidRPr="0073446E">
        <w:rPr>
          <w:rFonts w:cstheme="minorHAnsi"/>
          <w:sz w:val="24"/>
          <w:szCs w:val="24"/>
        </w:rPr>
        <w:t>z dnia 24.7.2024 r.</w:t>
      </w:r>
      <w:r w:rsidR="00A23289">
        <w:rPr>
          <w:rFonts w:cstheme="minorHAnsi"/>
          <w:sz w:val="24"/>
          <w:szCs w:val="24"/>
        </w:rPr>
        <w:t xml:space="preserve"> </w:t>
      </w:r>
      <w:r w:rsidR="00A23289" w:rsidRPr="0073446E">
        <w:rPr>
          <w:rFonts w:cstheme="minorHAnsi"/>
          <w:sz w:val="24"/>
          <w:szCs w:val="24"/>
        </w:rPr>
        <w:t>zmieniając</w:t>
      </w:r>
      <w:r w:rsidR="00A23289">
        <w:rPr>
          <w:rFonts w:cstheme="minorHAnsi"/>
          <w:sz w:val="24"/>
          <w:szCs w:val="24"/>
        </w:rPr>
        <w:t>ą</w:t>
      </w:r>
      <w:r w:rsidR="00A23289" w:rsidRPr="0073446E">
        <w:rPr>
          <w:rFonts w:cstheme="minorHAnsi"/>
          <w:sz w:val="24"/>
          <w:szCs w:val="24"/>
        </w:rPr>
        <w:t xml:space="preserve"> decyzję wykonawczą C(2022) 8515 zatwierdzającą program „Fundusze</w:t>
      </w:r>
      <w:r w:rsidR="00A23289">
        <w:rPr>
          <w:rFonts w:cstheme="minorHAnsi"/>
          <w:sz w:val="24"/>
          <w:szCs w:val="24"/>
        </w:rPr>
        <w:t xml:space="preserve"> </w:t>
      </w:r>
      <w:r w:rsidR="00A23289" w:rsidRPr="0073446E">
        <w:rPr>
          <w:rFonts w:cstheme="minorHAnsi"/>
          <w:sz w:val="24"/>
          <w:szCs w:val="24"/>
        </w:rPr>
        <w:t xml:space="preserve">Europejskie dla Opolskiego 2021-2027” do wsparcia z Europejskiego </w:t>
      </w:r>
      <w:r w:rsidR="00A23289" w:rsidRPr="0073446E">
        <w:rPr>
          <w:rFonts w:cstheme="minorHAnsi"/>
          <w:sz w:val="24"/>
          <w:szCs w:val="24"/>
        </w:rPr>
        <w:lastRenderedPageBreak/>
        <w:t>Funduszu</w:t>
      </w:r>
      <w:r w:rsidR="00A23289">
        <w:rPr>
          <w:rFonts w:cstheme="minorHAnsi"/>
          <w:sz w:val="24"/>
          <w:szCs w:val="24"/>
        </w:rPr>
        <w:t xml:space="preserve"> </w:t>
      </w:r>
      <w:r w:rsidR="00A23289" w:rsidRPr="0073446E">
        <w:rPr>
          <w:rFonts w:cstheme="minorHAnsi"/>
          <w:sz w:val="24"/>
          <w:szCs w:val="24"/>
        </w:rPr>
        <w:t>Rozwoju Regionalnego i Europejskiego Funduszu Społecznego Plus w ramach celu</w:t>
      </w:r>
      <w:r w:rsidR="00A23289">
        <w:rPr>
          <w:rFonts w:cstheme="minorHAnsi"/>
          <w:sz w:val="24"/>
          <w:szCs w:val="24"/>
        </w:rPr>
        <w:t xml:space="preserve"> </w:t>
      </w:r>
      <w:r w:rsidR="00A23289" w:rsidRPr="0073446E">
        <w:rPr>
          <w:rFonts w:cstheme="minorHAnsi"/>
          <w:sz w:val="24"/>
          <w:szCs w:val="24"/>
        </w:rPr>
        <w:t>„Inwestycje na rzecz zatrudnienia i wzrostu” dla regionu Opolskiego w Polsce</w:t>
      </w:r>
    </w:p>
    <w:p w14:paraId="4E0FDC62" w14:textId="77777777" w:rsidR="00A23289" w:rsidRPr="00784B51" w:rsidRDefault="00A23289" w:rsidP="00A23289">
      <w:pPr>
        <w:spacing w:after="60" w:line="276" w:lineRule="auto"/>
        <w:rPr>
          <w:rFonts w:cstheme="minorHAnsi"/>
          <w:sz w:val="24"/>
          <w:szCs w:val="24"/>
        </w:rPr>
      </w:pPr>
      <w:r w:rsidRPr="0073446E">
        <w:rPr>
          <w:rFonts w:cstheme="minorHAnsi"/>
          <w:sz w:val="24"/>
          <w:szCs w:val="24"/>
        </w:rPr>
        <w:t>CCI 2021PL16FFPR008</w:t>
      </w:r>
      <w:r w:rsidRPr="00784B51">
        <w:rPr>
          <w:rFonts w:cstheme="minorHAnsi"/>
          <w:sz w:val="24"/>
          <w:szCs w:val="24"/>
        </w:rPr>
        <w:t xml:space="preserve"> </w:t>
      </w:r>
    </w:p>
    <w:bookmarkEnd w:id="5"/>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r w:rsidRPr="00784B51">
        <w:rPr>
          <w:rFonts w:cstheme="minorHAnsi"/>
          <w:sz w:val="24"/>
          <w:szCs w:val="24"/>
        </w:rPr>
        <w:t>– Instytucja Zarządzająca Fundusze Europejskie dla Opolskiego 2021-2027 tj. Zarząd Województwa Opolskiego</w:t>
      </w:r>
    </w:p>
    <w:p w14:paraId="72F41797" w14:textId="10A5FD0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07CE23F8" w14:textId="149FA7A4" w:rsidR="00826939" w:rsidRDefault="00826939" w:rsidP="004157AE">
      <w:pPr>
        <w:spacing w:after="60" w:line="276" w:lineRule="auto"/>
        <w:rPr>
          <w:rFonts w:cstheme="minorHAnsi"/>
          <w:b/>
          <w:bCs/>
          <w:sz w:val="24"/>
          <w:szCs w:val="24"/>
        </w:rPr>
      </w:pPr>
      <w:r>
        <w:rPr>
          <w:rFonts w:cstheme="minorHAnsi"/>
          <w:b/>
          <w:bCs/>
          <w:sz w:val="24"/>
          <w:szCs w:val="24"/>
        </w:rPr>
        <w:t xml:space="preserve">Korekta – </w:t>
      </w:r>
      <w:r w:rsidRPr="00E96E24">
        <w:rPr>
          <w:rFonts w:cstheme="minorHAnsi"/>
          <w:sz w:val="24"/>
          <w:szCs w:val="24"/>
        </w:rPr>
        <w:t>uzupełniona/poprawiona dokumentacja projektowa</w:t>
      </w:r>
    </w:p>
    <w:p w14:paraId="6E2FA096" w14:textId="578E43DC" w:rsidR="00E5062C" w:rsidRDefault="00E5062C" w:rsidP="004157AE">
      <w:pPr>
        <w:spacing w:after="60" w:line="276" w:lineRule="auto"/>
        <w:rPr>
          <w:rFonts w:cstheme="minorHAnsi"/>
          <w:sz w:val="24"/>
          <w:szCs w:val="24"/>
        </w:rPr>
      </w:pPr>
      <w:r w:rsidRPr="00D93762">
        <w:rPr>
          <w:rFonts w:cstheme="minorHAnsi"/>
          <w:b/>
          <w:bCs/>
          <w:sz w:val="24"/>
          <w:szCs w:val="24"/>
        </w:rPr>
        <w:t>Koszty pośrednie</w:t>
      </w:r>
      <w:r w:rsidRPr="00D93762">
        <w:rPr>
          <w:rFonts w:cstheme="minorHAnsi"/>
          <w:sz w:val="24"/>
          <w:szCs w:val="24"/>
        </w:rPr>
        <w:t xml:space="preserve"> – </w:t>
      </w:r>
      <w:r w:rsidRPr="00D93762">
        <w:rPr>
          <w:sz w:val="24"/>
          <w:szCs w:val="24"/>
        </w:rPr>
        <w:t>Koszty niezbędne do realizacji projektu, ale niedotyczące bezpośrednio</w:t>
      </w:r>
      <w:r w:rsidRPr="001F204D">
        <w:rPr>
          <w:sz w:val="24"/>
          <w:szCs w:val="24"/>
        </w:rPr>
        <w:t xml:space="preserve">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E5062C">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sidRPr="00E5062C">
        <w:rPr>
          <w:rFonts w:cstheme="minorHAnsi"/>
          <w:b/>
          <w:bCs/>
          <w:sz w:val="24"/>
          <w:szCs w:val="24"/>
        </w:rPr>
        <w:t xml:space="preserve">KPP </w:t>
      </w:r>
      <w:r w:rsidRPr="00E5062C">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5AAFA218"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E5062C">
        <w:rPr>
          <w:rFonts w:cstheme="minorHAnsi"/>
          <w:b/>
          <w:sz w:val="24"/>
          <w:szCs w:val="24"/>
        </w:rPr>
        <w:t>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48899D13"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7414D2">
        <w:rPr>
          <w:rFonts w:cstheme="minorHAnsi"/>
          <w:sz w:val="24"/>
          <w:szCs w:val="24"/>
        </w:rPr>
        <w:t>4</w:t>
      </w:r>
      <w:r w:rsidRPr="00784B51">
        <w:rPr>
          <w:rFonts w:cstheme="minorHAnsi"/>
          <w:sz w:val="24"/>
          <w:szCs w:val="24"/>
        </w:rPr>
        <w:t xml:space="preserve"> r., poz. </w:t>
      </w:r>
      <w:r w:rsidR="007414D2">
        <w:rPr>
          <w:rFonts w:cstheme="minorHAnsi"/>
          <w:sz w:val="24"/>
          <w:szCs w:val="24"/>
        </w:rPr>
        <w:t>572</w:t>
      </w:r>
      <w:r w:rsidRPr="00784B51">
        <w:rPr>
          <w:rFonts w:cstheme="minorHAnsi"/>
          <w:sz w:val="24"/>
          <w:szCs w:val="24"/>
        </w:rPr>
        <w:t>)</w:t>
      </w:r>
    </w:p>
    <w:p w14:paraId="6860FBC3" w14:textId="5B72BE23" w:rsidR="00080DBD" w:rsidRDefault="00080DBD" w:rsidP="004157AE">
      <w:pPr>
        <w:spacing w:after="60" w:line="276" w:lineRule="auto"/>
        <w:rPr>
          <w:rFonts w:cstheme="minorHAnsi"/>
          <w:b/>
          <w:sz w:val="24"/>
          <w:szCs w:val="24"/>
        </w:rPr>
      </w:pPr>
      <w:r w:rsidRPr="00E96E24">
        <w:rPr>
          <w:b/>
          <w:bCs/>
          <w:sz w:val="24"/>
          <w:szCs w:val="24"/>
        </w:rPr>
        <w:t>KPOŚK</w:t>
      </w:r>
      <w:r>
        <w:rPr>
          <w:sz w:val="24"/>
          <w:szCs w:val="24"/>
        </w:rPr>
        <w:t xml:space="preserve"> – Krajowy Program Oczyszczania Ścieków Komunalnych</w:t>
      </w:r>
    </w:p>
    <w:p w14:paraId="04E9CB55" w14:textId="2AA71F1A"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w:t>
      </w:r>
      <w:r w:rsidR="00476014">
        <w:rPr>
          <w:rFonts w:cstheme="minorHAnsi"/>
          <w:sz w:val="24"/>
          <w:szCs w:val="24"/>
        </w:rPr>
        <w:t>FEO</w:t>
      </w:r>
      <w:r w:rsidRPr="00784B51">
        <w:rPr>
          <w:rFonts w:cstheme="minorHAnsi"/>
          <w:sz w:val="24"/>
          <w:szCs w:val="24"/>
        </w:rPr>
        <w:t xml:space="preserve"> 2021-2027, którego elementem jest </w:t>
      </w:r>
      <w:r w:rsidR="00476014">
        <w:rPr>
          <w:rFonts w:cstheme="minorHAnsi"/>
          <w:sz w:val="24"/>
          <w:szCs w:val="24"/>
        </w:rPr>
        <w:t>Panel wnioskodawcy</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1FCC42EF" w14:textId="77777777" w:rsidR="00E5062C" w:rsidRDefault="00E5062C" w:rsidP="00E5062C">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22528709" w14:textId="77777777" w:rsidR="00E5062C" w:rsidRPr="00D93762" w:rsidRDefault="00E5062C" w:rsidP="00E5062C">
      <w:pPr>
        <w:spacing w:after="60" w:line="276" w:lineRule="auto"/>
        <w:rPr>
          <w:sz w:val="24"/>
          <w:szCs w:val="24"/>
        </w:rPr>
      </w:pPr>
      <w:r w:rsidRPr="00D93762">
        <w:rPr>
          <w:rFonts w:cstheme="minorHAnsi"/>
          <w:b/>
          <w:bCs/>
          <w:sz w:val="24"/>
          <w:szCs w:val="24"/>
        </w:rPr>
        <w:t>Podpis elektroniczny</w:t>
      </w:r>
      <w:r w:rsidRPr="00D93762">
        <w:rPr>
          <w:rFonts w:cstheme="minorHAnsi"/>
          <w:sz w:val="24"/>
          <w:szCs w:val="24"/>
        </w:rPr>
        <w:t xml:space="preserve"> – pod </w:t>
      </w:r>
      <w:r w:rsidRPr="00D93762">
        <w:rPr>
          <w:sz w:val="24"/>
          <w:szCs w:val="24"/>
        </w:rPr>
        <w:t xml:space="preserve">pojęciem podpisu elektronicznego rozumie się podpis przy użyciu potwierdzonego profilu zaufanego lub kwalifikowanego podpisu elektronicznego. </w:t>
      </w:r>
    </w:p>
    <w:p w14:paraId="5863EC2D" w14:textId="7EF5BD8B" w:rsidR="00E7098D" w:rsidRPr="00D93762" w:rsidRDefault="00E7098D" w:rsidP="004157AE">
      <w:pPr>
        <w:spacing w:after="60" w:line="276" w:lineRule="auto"/>
        <w:rPr>
          <w:rFonts w:cstheme="minorHAnsi"/>
          <w:sz w:val="24"/>
          <w:szCs w:val="24"/>
        </w:rPr>
      </w:pPr>
      <w:proofErr w:type="spellStart"/>
      <w:r w:rsidRPr="00D93762">
        <w:rPr>
          <w:rFonts w:cstheme="minorHAnsi"/>
          <w:b/>
          <w:sz w:val="24"/>
          <w:szCs w:val="24"/>
        </w:rPr>
        <w:lastRenderedPageBreak/>
        <w:t>Pzp</w:t>
      </w:r>
      <w:proofErr w:type="spellEnd"/>
      <w:r w:rsidRPr="00D93762">
        <w:rPr>
          <w:rFonts w:cstheme="minorHAnsi"/>
          <w:b/>
          <w:sz w:val="24"/>
          <w:szCs w:val="24"/>
        </w:rPr>
        <w:t xml:space="preserve"> </w:t>
      </w:r>
      <w:r w:rsidRPr="00D93762">
        <w:rPr>
          <w:rFonts w:cstheme="minorHAnsi"/>
          <w:sz w:val="24"/>
          <w:szCs w:val="24"/>
        </w:rPr>
        <w:t>– Ustawa z dnia 11 września 2019 r. Prawo Zamówień Publicznych (</w:t>
      </w:r>
      <w:proofErr w:type="spellStart"/>
      <w:r w:rsidRPr="00D93762">
        <w:rPr>
          <w:rFonts w:cstheme="minorHAnsi"/>
          <w:sz w:val="24"/>
          <w:szCs w:val="24"/>
        </w:rPr>
        <w:t>t.j</w:t>
      </w:r>
      <w:proofErr w:type="spellEnd"/>
      <w:r w:rsidRPr="00D93762">
        <w:rPr>
          <w:rFonts w:cstheme="minorHAnsi"/>
          <w:sz w:val="24"/>
          <w:szCs w:val="24"/>
        </w:rPr>
        <w:t xml:space="preserve">. </w:t>
      </w:r>
      <w:r w:rsidR="00335CAB" w:rsidRPr="00D93762">
        <w:rPr>
          <w:rFonts w:cstheme="minorHAnsi"/>
          <w:sz w:val="24"/>
          <w:szCs w:val="24"/>
        </w:rPr>
        <w:t xml:space="preserve">Dz.U. 2023 poz. </w:t>
      </w:r>
      <w:r w:rsidR="009B5E7B" w:rsidRPr="00D93762">
        <w:rPr>
          <w:rFonts w:cstheme="minorHAnsi"/>
          <w:sz w:val="24"/>
          <w:szCs w:val="24"/>
        </w:rPr>
        <w:t>1605</w:t>
      </w:r>
      <w:r w:rsidR="00504080" w:rsidRPr="00504080">
        <w:rPr>
          <w:rFonts w:ascii="Open Sans" w:hAnsi="Open Sans" w:cs="Open Sans"/>
          <w:color w:val="333333"/>
          <w:sz w:val="18"/>
          <w:szCs w:val="18"/>
          <w:shd w:val="clear" w:color="auto" w:fill="FFFFFF"/>
        </w:rPr>
        <w:t xml:space="preserve"> </w:t>
      </w:r>
      <w:r w:rsidR="00504080" w:rsidRPr="00E96E24">
        <w:rPr>
          <w:rFonts w:cstheme="minorHAnsi"/>
          <w:color w:val="333333"/>
          <w:sz w:val="24"/>
          <w:szCs w:val="24"/>
          <w:shd w:val="clear" w:color="auto" w:fill="FFFFFF"/>
        </w:rPr>
        <w:t>z</w:t>
      </w:r>
      <w:r w:rsidR="00826939">
        <w:rPr>
          <w:rFonts w:cstheme="minorHAnsi"/>
          <w:color w:val="333333"/>
          <w:sz w:val="24"/>
          <w:szCs w:val="24"/>
          <w:shd w:val="clear" w:color="auto" w:fill="FFFFFF"/>
        </w:rPr>
        <w:t>e</w:t>
      </w:r>
      <w:r w:rsidR="00504080" w:rsidRPr="00E96E24">
        <w:rPr>
          <w:rFonts w:cstheme="minorHAnsi"/>
          <w:color w:val="333333"/>
          <w:sz w:val="24"/>
          <w:szCs w:val="24"/>
          <w:shd w:val="clear" w:color="auto" w:fill="FFFFFF"/>
        </w:rPr>
        <w:t xml:space="preserve"> zm.</w:t>
      </w:r>
      <w:r w:rsidRPr="00A23289">
        <w:rPr>
          <w:rFonts w:cstheme="minorHAnsi"/>
          <w:sz w:val="24"/>
          <w:szCs w:val="24"/>
        </w:rPr>
        <w:t>)</w:t>
      </w:r>
    </w:p>
    <w:p w14:paraId="3CC47094" w14:textId="358A106B" w:rsidR="00E5062C" w:rsidRDefault="00E5062C" w:rsidP="00E5062C">
      <w:pPr>
        <w:spacing w:after="60" w:line="276" w:lineRule="auto"/>
        <w:rPr>
          <w:sz w:val="24"/>
          <w:szCs w:val="24"/>
        </w:rPr>
      </w:pPr>
      <w:r w:rsidRPr="00D93762">
        <w:rPr>
          <w:rFonts w:cstheme="minorHAnsi"/>
          <w:b/>
          <w:bCs/>
          <w:sz w:val="24"/>
          <w:szCs w:val="24"/>
        </w:rPr>
        <w:t xml:space="preserve">Pomoc de </w:t>
      </w:r>
      <w:proofErr w:type="spellStart"/>
      <w:r w:rsidRPr="00D93762">
        <w:rPr>
          <w:rFonts w:cstheme="minorHAnsi"/>
          <w:b/>
          <w:bCs/>
          <w:sz w:val="24"/>
          <w:szCs w:val="24"/>
        </w:rPr>
        <w:t>minimis</w:t>
      </w:r>
      <w:proofErr w:type="spellEnd"/>
      <w:r w:rsidRPr="00D93762">
        <w:rPr>
          <w:rFonts w:cstheme="minorHAnsi"/>
          <w:sz w:val="24"/>
          <w:szCs w:val="24"/>
        </w:rPr>
        <w:t xml:space="preserve"> – </w:t>
      </w:r>
      <w:r w:rsidRPr="00D93762">
        <w:rPr>
          <w:sz w:val="24"/>
          <w:szCs w:val="24"/>
        </w:rPr>
        <w:t>pomoc zgodna z przepisami Rozporządzenia Komisji (UE) 2023/2831 z</w:t>
      </w:r>
      <w:r w:rsidR="0055166A">
        <w:rPr>
          <w:sz w:val="24"/>
          <w:szCs w:val="24"/>
        </w:rPr>
        <w:t> </w:t>
      </w:r>
      <w:r w:rsidRPr="00D93762">
        <w:rPr>
          <w:sz w:val="24"/>
          <w:szCs w:val="24"/>
        </w:rPr>
        <w:t>dnia 13 grudnia 2023 r. w sprawie stosowania art. 107 i 108 Traktatu o funkcjonowaniu Unii</w:t>
      </w:r>
      <w:r w:rsidRPr="000B62F7">
        <w:rPr>
          <w:sz w:val="24"/>
          <w:szCs w:val="24"/>
        </w:rPr>
        <w:t xml:space="preserve"> Europejskiej do pomocy de </w:t>
      </w:r>
      <w:proofErr w:type="spellStart"/>
      <w:r w:rsidRPr="000B62F7">
        <w:rPr>
          <w:sz w:val="24"/>
          <w:szCs w:val="24"/>
        </w:rPr>
        <w:t>minimis</w:t>
      </w:r>
      <w:proofErr w:type="spellEnd"/>
      <w:r w:rsidRPr="000B62F7">
        <w:rPr>
          <w:sz w:val="24"/>
          <w:szCs w:val="24"/>
        </w:rPr>
        <w:t xml:space="preserve"> (Dz. Urz. UE L z 15.12.2023)</w:t>
      </w:r>
      <w:r>
        <w:rPr>
          <w:sz w:val="24"/>
          <w:szCs w:val="24"/>
        </w:rPr>
        <w:t xml:space="preserve"> oraz </w:t>
      </w:r>
      <w:r w:rsidRPr="000B62F7">
        <w:rPr>
          <w:sz w:val="24"/>
          <w:szCs w:val="24"/>
        </w:rPr>
        <w:t>Rozporządzeni</w:t>
      </w:r>
      <w:r>
        <w:rPr>
          <w:sz w:val="24"/>
          <w:szCs w:val="24"/>
        </w:rPr>
        <w:t>a</w:t>
      </w:r>
      <w:r w:rsidRPr="000B62F7">
        <w:rPr>
          <w:sz w:val="24"/>
          <w:szCs w:val="24"/>
        </w:rPr>
        <w:t xml:space="preserve"> Ministra Funduszy i Polityki Regionalnej z dnia 17 kwietnia 2024 r. </w:t>
      </w:r>
      <w:r w:rsidRPr="000B62F7">
        <w:rPr>
          <w:bCs/>
          <w:sz w:val="24"/>
          <w:szCs w:val="24"/>
        </w:rPr>
        <w:t>w sprawie udzielania pomocy </w:t>
      </w:r>
      <w:r w:rsidRPr="000B62F7">
        <w:rPr>
          <w:sz w:val="24"/>
          <w:szCs w:val="24"/>
        </w:rPr>
        <w:t>de</w:t>
      </w:r>
      <w:r w:rsidR="009B52CD">
        <w:rPr>
          <w:sz w:val="24"/>
          <w:szCs w:val="24"/>
        </w:rPr>
        <w:t> </w:t>
      </w:r>
      <w:proofErr w:type="spellStart"/>
      <w:r w:rsidRPr="000B62F7">
        <w:rPr>
          <w:sz w:val="24"/>
          <w:szCs w:val="24"/>
        </w:rPr>
        <w:t>minimis</w:t>
      </w:r>
      <w:proofErr w:type="spellEnd"/>
      <w:r w:rsidRPr="000B62F7">
        <w:rPr>
          <w:bCs/>
          <w:sz w:val="24"/>
          <w:szCs w:val="24"/>
        </w:rPr>
        <w:t> w ramach regionalnych programów na lata 2021-2027</w:t>
      </w:r>
    </w:p>
    <w:p w14:paraId="571FA1A6" w14:textId="77777777" w:rsidR="00E5062C" w:rsidRPr="001F204D" w:rsidRDefault="00E5062C" w:rsidP="00E5062C">
      <w:pPr>
        <w:spacing w:after="60" w:line="276" w:lineRule="auto"/>
        <w:rPr>
          <w:sz w:val="24"/>
          <w:szCs w:val="24"/>
        </w:rPr>
      </w:pPr>
      <w:r w:rsidRPr="00D93762">
        <w:rPr>
          <w:rFonts w:cstheme="minorHAnsi"/>
          <w:b/>
          <w:bCs/>
          <w:sz w:val="24"/>
          <w:szCs w:val="24"/>
        </w:rPr>
        <w:t>Pomoc publiczna</w:t>
      </w:r>
      <w:r w:rsidRPr="00D93762">
        <w:rPr>
          <w:rFonts w:cstheme="minorHAnsi"/>
          <w:sz w:val="24"/>
          <w:szCs w:val="24"/>
        </w:rPr>
        <w:t xml:space="preserve"> – </w:t>
      </w:r>
      <w:r w:rsidRPr="00D93762">
        <w:rPr>
          <w:sz w:val="24"/>
          <w:szCs w:val="24"/>
        </w:rPr>
        <w:t>wszelka pomoc przyznawana przez państwo członkowskie lub przy użyciu</w:t>
      </w:r>
      <w:r w:rsidRPr="001F204D">
        <w:rPr>
          <w:sz w:val="24"/>
          <w:szCs w:val="24"/>
        </w:rPr>
        <w:t xml:space="preserve">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73894CDF" w14:textId="77777777" w:rsidR="00E5062C" w:rsidRPr="001F204D" w:rsidRDefault="00E5062C" w:rsidP="00E5062C">
      <w:pPr>
        <w:spacing w:after="60" w:line="276" w:lineRule="auto"/>
        <w:rPr>
          <w:sz w:val="24"/>
          <w:szCs w:val="24"/>
        </w:rPr>
      </w:pPr>
      <w:r w:rsidRPr="001F204D">
        <w:rPr>
          <w:sz w:val="24"/>
          <w:szCs w:val="24"/>
        </w:rPr>
        <w:t xml:space="preserve">a) występuje transfer środków publicznych, </w:t>
      </w:r>
    </w:p>
    <w:p w14:paraId="7556F29B" w14:textId="77777777" w:rsidR="00E5062C" w:rsidRPr="001F204D" w:rsidRDefault="00E5062C" w:rsidP="00E5062C">
      <w:pPr>
        <w:spacing w:after="60" w:line="276" w:lineRule="auto"/>
        <w:rPr>
          <w:sz w:val="24"/>
          <w:szCs w:val="24"/>
        </w:rPr>
      </w:pPr>
      <w:r w:rsidRPr="001F204D">
        <w:rPr>
          <w:sz w:val="24"/>
          <w:szCs w:val="24"/>
        </w:rPr>
        <w:t xml:space="preserve">b) podmiot uzyskuje korzyść ekonomiczną, </w:t>
      </w:r>
    </w:p>
    <w:p w14:paraId="23A61E38" w14:textId="77777777" w:rsidR="00E5062C" w:rsidRPr="001F204D" w:rsidRDefault="00E5062C" w:rsidP="00E5062C">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6E21233" w14:textId="77777777" w:rsidR="00E5062C" w:rsidRDefault="00E5062C" w:rsidP="00E5062C">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19E10FC9" w14:textId="77777777" w:rsidR="00E5062C" w:rsidRDefault="00E5062C" w:rsidP="00E5062C">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6" w:name="_Hlk163821483"/>
      <w:r>
        <w:rPr>
          <w:rFonts w:cstheme="minorHAnsi"/>
          <w:sz w:val="24"/>
          <w:szCs w:val="24"/>
        </w:rPr>
        <w:t>–</w:t>
      </w:r>
      <w:bookmarkEnd w:id="6"/>
      <w:r>
        <w:rPr>
          <w:rFonts w:cstheme="minorHAnsi"/>
          <w:sz w:val="24"/>
          <w:szCs w:val="24"/>
        </w:rPr>
        <w:t xml:space="preserve"> Przedsięwzięcie </w:t>
      </w:r>
      <w:r w:rsidRPr="007B3C63">
        <w:rPr>
          <w:rFonts w:cstheme="minorHAnsi"/>
          <w:sz w:val="24"/>
          <w:szCs w:val="24"/>
        </w:rPr>
        <w:t>będące przedmiotem wniosku o dofinansowanie</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55A5377"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i Rady (UE) nr</w:t>
      </w:r>
      <w:r w:rsidR="009B52CD">
        <w:rPr>
          <w:rFonts w:cstheme="minorHAnsi"/>
          <w:sz w:val="24"/>
          <w:szCs w:val="24"/>
        </w:rPr>
        <w:t> </w:t>
      </w:r>
      <w:r w:rsidRPr="00784B51">
        <w:rPr>
          <w:rFonts w:cstheme="minorHAnsi"/>
          <w:sz w:val="24"/>
          <w:szCs w:val="24"/>
        </w:rPr>
        <w:t xml:space="preserve">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402EE0D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FEO 2021-2027</w:t>
      </w:r>
      <w:r w:rsidRPr="00784B51">
        <w:rPr>
          <w:rFonts w:cstheme="minorHAnsi"/>
          <w:sz w:val="24"/>
          <w:szCs w:val="24"/>
        </w:rPr>
        <w:t>– System Zarządzania Funduszami Europejskimi dla Opolskiego 2021-2027– pełni funkcję LSI 2021-2027</w:t>
      </w:r>
    </w:p>
    <w:p w14:paraId="61738AB7" w14:textId="5A919F62"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w:t>
      </w:r>
      <w:r w:rsidR="00D2710C">
        <w:rPr>
          <w:rFonts w:cstheme="minorHAnsi"/>
          <w:sz w:val="24"/>
          <w:szCs w:val="24"/>
        </w:rPr>
        <w:t xml:space="preserve"> </w:t>
      </w:r>
      <w:r w:rsidR="00D2710C" w:rsidRPr="00784B51">
        <w:rPr>
          <w:rFonts w:cstheme="minorHAnsi"/>
          <w:sz w:val="24"/>
          <w:szCs w:val="24"/>
        </w:rPr>
        <w:t>Europejski Fundusz Rozwoju Regionalnego</w:t>
      </w:r>
      <w:r w:rsidR="00E63507">
        <w:rPr>
          <w:rFonts w:cstheme="minorHAnsi"/>
          <w:sz w:val="24"/>
          <w:szCs w:val="24"/>
        </w:rPr>
        <w:t xml:space="preserve"> </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C263194"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w:t>
      </w:r>
      <w:r w:rsidR="009B52CD">
        <w:rPr>
          <w:rFonts w:cstheme="minorHAnsi"/>
          <w:sz w:val="24"/>
          <w:szCs w:val="24"/>
        </w:rPr>
        <w:t> </w:t>
      </w:r>
      <w:r w:rsidRPr="00784B51">
        <w:rPr>
          <w:rFonts w:cstheme="minorHAnsi"/>
          <w:sz w:val="24"/>
          <w:szCs w:val="24"/>
        </w:rPr>
        <w:t>środowisko (</w:t>
      </w:r>
      <w:proofErr w:type="spellStart"/>
      <w:r w:rsidRPr="00784B51">
        <w:rPr>
          <w:rFonts w:cstheme="minorHAnsi"/>
          <w:sz w:val="24"/>
          <w:szCs w:val="24"/>
        </w:rPr>
        <w:t>t.j</w:t>
      </w:r>
      <w:proofErr w:type="spellEnd"/>
      <w:r w:rsidRPr="00784B51">
        <w:rPr>
          <w:rFonts w:cstheme="minorHAnsi"/>
          <w:sz w:val="24"/>
          <w:szCs w:val="24"/>
        </w:rPr>
        <w:t>. Dz. U. z 202</w:t>
      </w:r>
      <w:r w:rsidR="00A23289">
        <w:rPr>
          <w:rFonts w:cstheme="minorHAnsi"/>
          <w:sz w:val="24"/>
          <w:szCs w:val="24"/>
        </w:rPr>
        <w:t>4</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w:t>
      </w:r>
      <w:r w:rsidR="00A23289" w:rsidRPr="00784B51">
        <w:rPr>
          <w:rFonts w:cstheme="minorHAnsi"/>
          <w:sz w:val="24"/>
          <w:szCs w:val="24"/>
        </w:rPr>
        <w:t>1</w:t>
      </w:r>
      <w:r w:rsidR="00A23289">
        <w:rPr>
          <w:rFonts w:cstheme="minorHAnsi"/>
          <w:sz w:val="24"/>
          <w:szCs w:val="24"/>
        </w:rPr>
        <w:t>112</w:t>
      </w:r>
      <w:r w:rsidR="00A23289" w:rsidRPr="00784B51">
        <w:rPr>
          <w:rFonts w:cstheme="minorHAnsi"/>
          <w:sz w:val="24"/>
          <w:szCs w:val="24"/>
        </w:rPr>
        <w:t xml:space="preserve"> </w:t>
      </w:r>
      <w:r w:rsidRPr="00784B51">
        <w:rPr>
          <w:rFonts w:cstheme="minorHAnsi"/>
          <w:sz w:val="24"/>
          <w:szCs w:val="24"/>
        </w:rPr>
        <w:t>z</w:t>
      </w:r>
      <w:r w:rsidR="0027138D">
        <w:rPr>
          <w:rFonts w:cstheme="minorHAnsi"/>
          <w:sz w:val="24"/>
          <w:szCs w:val="24"/>
        </w:rPr>
        <w:t>e</w:t>
      </w:r>
      <w:r w:rsidRPr="00784B51">
        <w:rPr>
          <w:rFonts w:cstheme="minorHAnsi"/>
          <w:sz w:val="24"/>
          <w:szCs w:val="24"/>
        </w:rPr>
        <w:t xml:space="preserve"> zm.) </w:t>
      </w:r>
    </w:p>
    <w:p w14:paraId="33B27985" w14:textId="5FD1C34B"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r w:rsidR="00AA045D">
        <w:rPr>
          <w:rFonts w:cstheme="minorHAnsi"/>
          <w:sz w:val="24"/>
          <w:szCs w:val="24"/>
        </w:rPr>
        <w:t xml:space="preserve"> ze zm.</w:t>
      </w:r>
      <w:r w:rsidRPr="00784B51">
        <w:rPr>
          <w:rFonts w:cstheme="minorHAnsi"/>
          <w:sz w:val="24"/>
          <w:szCs w:val="24"/>
        </w:rPr>
        <w:t>)</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3A2E86E4" w:rsidR="00E7098D" w:rsidRPr="00784B51"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7" w:name="_Toc175238051"/>
      <w:bookmarkStart w:id="8" w:name="_Toc190951376"/>
      <w:r w:rsidRPr="008B7C53">
        <w:rPr>
          <w:rFonts w:asciiTheme="minorHAnsi" w:hAnsiTheme="minorHAnsi" w:cstheme="minorHAnsi"/>
          <w:b/>
          <w:color w:val="auto"/>
        </w:rPr>
        <w:t>Wstęp</w:t>
      </w:r>
      <w:bookmarkEnd w:id="7"/>
      <w:bookmarkEnd w:id="8"/>
    </w:p>
    <w:p w14:paraId="1985AC5F" w14:textId="475EA382"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Celem regulaminu jest dostarczenie </w:t>
      </w:r>
      <w:r w:rsidR="00826939" w:rsidRPr="00025ABC">
        <w:rPr>
          <w:rFonts w:cstheme="minorHAnsi"/>
          <w:sz w:val="24"/>
          <w:szCs w:val="24"/>
        </w:rPr>
        <w:t>po</w:t>
      </w:r>
      <w:r w:rsidR="00826939">
        <w:rPr>
          <w:rFonts w:cstheme="minorHAnsi"/>
          <w:sz w:val="24"/>
          <w:szCs w:val="24"/>
        </w:rPr>
        <w:t>tencjalnym</w:t>
      </w:r>
      <w:r w:rsidR="00826939" w:rsidRPr="00025ABC">
        <w:rPr>
          <w:rFonts w:cstheme="minorHAnsi"/>
          <w:sz w:val="24"/>
          <w:szCs w:val="24"/>
        </w:rPr>
        <w:t xml:space="preserve"> wnioskodawc</w:t>
      </w:r>
      <w:r w:rsidR="00826939">
        <w:rPr>
          <w:rFonts w:cstheme="minorHAnsi"/>
          <w:sz w:val="24"/>
          <w:szCs w:val="24"/>
        </w:rPr>
        <w:t>om</w:t>
      </w:r>
      <w:r w:rsidR="00826939" w:rsidRPr="00025ABC">
        <w:rPr>
          <w:rFonts w:cstheme="minorHAnsi"/>
          <w:sz w:val="24"/>
          <w:szCs w:val="24"/>
        </w:rPr>
        <w:t xml:space="preserve"> </w:t>
      </w:r>
      <w:r w:rsidRPr="00025ABC">
        <w:rPr>
          <w:rFonts w:cstheme="minorHAnsi"/>
          <w:sz w:val="24"/>
          <w:szCs w:val="24"/>
        </w:rPr>
        <w:t>informacji przydatnych na etapie przygotowywania wniosku o</w:t>
      </w:r>
      <w:r w:rsidR="00D13726">
        <w:rPr>
          <w:rFonts w:cstheme="minorHAnsi"/>
          <w:sz w:val="24"/>
          <w:szCs w:val="24"/>
        </w:rPr>
        <w:t> </w:t>
      </w:r>
      <w:r w:rsidRPr="00025ABC">
        <w:rPr>
          <w:rFonts w:cstheme="minorHAnsi"/>
          <w:sz w:val="24"/>
          <w:szCs w:val="24"/>
        </w:rPr>
        <w:t>dofinansowanie projektu, złożenia do</w:t>
      </w:r>
      <w:r w:rsidR="009B52CD">
        <w:rPr>
          <w:rFonts w:cstheme="minorHAnsi"/>
          <w:sz w:val="24"/>
          <w:szCs w:val="24"/>
        </w:rPr>
        <w:t> </w:t>
      </w:r>
      <w:r w:rsidRPr="00025ABC">
        <w:rPr>
          <w:rFonts w:cstheme="minorHAnsi"/>
          <w:sz w:val="24"/>
          <w:szCs w:val="24"/>
        </w:rPr>
        <w:t>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w:t>
      </w:r>
      <w:r w:rsidR="00D13726">
        <w:rPr>
          <w:rFonts w:cstheme="minorHAnsi"/>
          <w:sz w:val="24"/>
          <w:szCs w:val="24"/>
        </w:rPr>
        <w:t> </w:t>
      </w:r>
      <w:r w:rsidRPr="00025ABC">
        <w:rPr>
          <w:rFonts w:cstheme="minorHAnsi"/>
          <w:sz w:val="24"/>
          <w:szCs w:val="24"/>
        </w:rPr>
        <w:t>następnie realizacji projektu.</w:t>
      </w:r>
    </w:p>
    <w:p w14:paraId="38327129" w14:textId="1AA67A1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w:t>
      </w:r>
      <w:r w:rsidR="007F0866" w:rsidRPr="00025ABC">
        <w:rPr>
          <w:rFonts w:cstheme="minorHAnsi"/>
          <w:sz w:val="24"/>
          <w:szCs w:val="24"/>
        </w:rPr>
        <w:t>projekt</w:t>
      </w:r>
      <w:r w:rsidR="007F0866">
        <w:rPr>
          <w:rFonts w:cstheme="minorHAnsi"/>
          <w:sz w:val="24"/>
          <w:szCs w:val="24"/>
        </w:rPr>
        <w:t xml:space="preserve">ów </w:t>
      </w:r>
      <w:r w:rsidRPr="00025ABC">
        <w:rPr>
          <w:rFonts w:cstheme="minorHAnsi"/>
          <w:sz w:val="24"/>
          <w:szCs w:val="24"/>
        </w:rPr>
        <w:t>do</w:t>
      </w:r>
      <w:r w:rsidR="009B52CD">
        <w:rPr>
          <w:rFonts w:cstheme="minorHAnsi"/>
          <w:sz w:val="24"/>
          <w:szCs w:val="24"/>
        </w:rPr>
        <w:t> </w:t>
      </w:r>
      <w:r w:rsidRPr="00025ABC">
        <w:rPr>
          <w:rFonts w:cstheme="minorHAnsi"/>
          <w:sz w:val="24"/>
          <w:szCs w:val="24"/>
        </w:rPr>
        <w:t>dofinansowania i jego opisu. W zakresie kryteriów wyboru projektów może zostać dokonana zmiana regulaminu, wyłącznie w sytuacji, w której w ramach postępowania w</w:t>
      </w:r>
      <w:r w:rsidR="0055166A">
        <w:rPr>
          <w:rFonts w:cstheme="minorHAnsi"/>
          <w:sz w:val="24"/>
          <w:szCs w:val="24"/>
        </w:rPr>
        <w:t> </w:t>
      </w:r>
      <w:r w:rsidRPr="00025ABC">
        <w:rPr>
          <w:rFonts w:cstheme="minorHAnsi"/>
          <w:sz w:val="24"/>
          <w:szCs w:val="24"/>
        </w:rPr>
        <w:t>zakresie wyboru projektów do dofinansowania, nie złożono jeszcze wniosku o</w:t>
      </w:r>
      <w:r w:rsidR="0055166A">
        <w:rPr>
          <w:rFonts w:cstheme="minorHAnsi"/>
          <w:sz w:val="24"/>
          <w:szCs w:val="24"/>
        </w:rPr>
        <w:t> </w:t>
      </w:r>
      <w:r w:rsidRPr="00025ABC">
        <w:rPr>
          <w:rFonts w:cstheme="minorHAnsi"/>
          <w:sz w:val="24"/>
          <w:szCs w:val="24"/>
        </w:rPr>
        <w:t xml:space="preserve">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 xml:space="preserve">W sytuacji zmiany kryteriów w trakcie postępowania IZ wydłuży termin składania </w:t>
      </w:r>
      <w:r w:rsidR="007F0866" w:rsidRPr="00025ABC">
        <w:rPr>
          <w:rFonts w:cstheme="minorHAnsi"/>
          <w:sz w:val="24"/>
          <w:szCs w:val="24"/>
        </w:rPr>
        <w:t>wniosk</w:t>
      </w:r>
      <w:r w:rsidR="007F0866">
        <w:rPr>
          <w:rFonts w:cstheme="minorHAnsi"/>
          <w:sz w:val="24"/>
          <w:szCs w:val="24"/>
        </w:rPr>
        <w:t>ów</w:t>
      </w:r>
      <w:r w:rsidRPr="00025ABC">
        <w:rPr>
          <w:rFonts w:cstheme="minorHAnsi"/>
          <w:sz w:val="24"/>
          <w:szCs w:val="24"/>
        </w:rPr>
        <w:t>, biorąc pod uwagę zakres</w:t>
      </w:r>
      <w:r w:rsidR="00E17957">
        <w:rPr>
          <w:rFonts w:cstheme="minorHAnsi"/>
          <w:sz w:val="24"/>
          <w:szCs w:val="24"/>
        </w:rPr>
        <w:t xml:space="preserve"> </w:t>
      </w:r>
      <w:r w:rsidRPr="00025ABC">
        <w:rPr>
          <w:rFonts w:cstheme="minorHAnsi"/>
          <w:sz w:val="24"/>
          <w:szCs w:val="24"/>
        </w:rPr>
        <w:t xml:space="preserve">i znaczenie zmian oraz szacując czas potrzebny </w:t>
      </w:r>
      <w:r w:rsidR="007F0866" w:rsidRPr="00025ABC">
        <w:rPr>
          <w:rFonts w:cstheme="minorHAnsi"/>
          <w:sz w:val="24"/>
          <w:szCs w:val="24"/>
        </w:rPr>
        <w:t>wnioskodawc</w:t>
      </w:r>
      <w:r w:rsidR="007F0866">
        <w:rPr>
          <w:rFonts w:cstheme="minorHAnsi"/>
          <w:sz w:val="24"/>
          <w:szCs w:val="24"/>
        </w:rPr>
        <w:t>om</w:t>
      </w:r>
      <w:r w:rsidRPr="00025ABC">
        <w:rPr>
          <w:rFonts w:cstheme="minorHAnsi"/>
          <w:sz w:val="24"/>
          <w:szCs w:val="24"/>
        </w:rPr>
        <w:t xml:space="preserve">, aby uwzględnić je we </w:t>
      </w:r>
      <w:r w:rsidR="007F0866" w:rsidRPr="00025ABC">
        <w:rPr>
          <w:rFonts w:cstheme="minorHAnsi"/>
          <w:sz w:val="24"/>
          <w:szCs w:val="24"/>
        </w:rPr>
        <w:t>wniosk</w:t>
      </w:r>
      <w:r w:rsidR="007F0866">
        <w:rPr>
          <w:rFonts w:cstheme="minorHAnsi"/>
          <w:sz w:val="24"/>
          <w:szCs w:val="24"/>
        </w:rPr>
        <w:t>ach</w:t>
      </w:r>
      <w:r w:rsidR="007F0866" w:rsidRPr="00025ABC">
        <w:rPr>
          <w:rFonts w:cstheme="minorHAnsi"/>
          <w:sz w:val="24"/>
          <w:szCs w:val="24"/>
        </w:rPr>
        <w:t xml:space="preserve"> </w:t>
      </w:r>
      <w:r w:rsidRPr="00025ABC">
        <w:rPr>
          <w:rFonts w:cstheme="minorHAnsi"/>
          <w:sz w:val="24"/>
          <w:szCs w:val="24"/>
        </w:rPr>
        <w:t xml:space="preserve">o dofinansowanie </w:t>
      </w:r>
      <w:r w:rsidR="007F0866" w:rsidRPr="00025ABC">
        <w:rPr>
          <w:rFonts w:cstheme="minorHAnsi"/>
          <w:sz w:val="24"/>
          <w:szCs w:val="24"/>
        </w:rPr>
        <w:t>projekt</w:t>
      </w:r>
      <w:r w:rsidR="007F0866">
        <w:rPr>
          <w:rFonts w:cstheme="minorHAnsi"/>
          <w:sz w:val="24"/>
          <w:szCs w:val="24"/>
        </w:rPr>
        <w:t>ów</w:t>
      </w:r>
      <w:r w:rsidRPr="00025ABC">
        <w:rPr>
          <w:rFonts w:cstheme="minorHAnsi"/>
          <w:sz w:val="24"/>
          <w:szCs w:val="24"/>
        </w:rPr>
        <w:t>.</w:t>
      </w:r>
    </w:p>
    <w:p w14:paraId="022BF1AA" w14:textId="445616B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udostępnia </w:t>
      </w:r>
      <w:r w:rsidR="007F0866">
        <w:rPr>
          <w:rFonts w:cstheme="minorHAnsi"/>
          <w:sz w:val="24"/>
          <w:szCs w:val="24"/>
        </w:rPr>
        <w:t xml:space="preserve">wszystkim wnioskodawcom </w:t>
      </w:r>
      <w:r w:rsidRPr="00025ABC">
        <w:rPr>
          <w:rFonts w:cstheme="minorHAnsi"/>
          <w:sz w:val="24"/>
          <w:szCs w:val="24"/>
        </w:rPr>
        <w:t>zmiany reg</w:t>
      </w:r>
      <w:r w:rsidR="006158F7" w:rsidRPr="00025ABC">
        <w:rPr>
          <w:rFonts w:cstheme="minorHAnsi"/>
          <w:sz w:val="24"/>
          <w:szCs w:val="24"/>
        </w:rPr>
        <w:t>ulaminu wraz z ich uzasadnieni</w:t>
      </w:r>
      <w:r w:rsidR="00761A6D">
        <w:rPr>
          <w:rFonts w:cstheme="minorHAnsi"/>
          <w:sz w:val="24"/>
          <w:szCs w:val="24"/>
        </w:rPr>
        <w:t>em i</w:t>
      </w:r>
      <w:r w:rsidR="0055166A">
        <w:rPr>
          <w:rFonts w:cstheme="minorHAnsi"/>
          <w:sz w:val="24"/>
          <w:szCs w:val="24"/>
        </w:rPr>
        <w:t> </w:t>
      </w:r>
      <w:r w:rsidRPr="00025ABC">
        <w:rPr>
          <w:rFonts w:cstheme="minorHAnsi"/>
          <w:sz w:val="24"/>
          <w:szCs w:val="24"/>
        </w:rPr>
        <w:t>terminem, od którego są stosowane</w:t>
      </w:r>
      <w:r w:rsidR="00761A6D">
        <w:rPr>
          <w:rFonts w:cstheme="minorHAnsi"/>
          <w:sz w:val="24"/>
          <w:szCs w:val="24"/>
        </w:rPr>
        <w:t>.</w:t>
      </w:r>
    </w:p>
    <w:p w14:paraId="149F9D8A" w14:textId="09A5B6E9"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Jeżeli IZ zmieni regulamin, a w naborze </w:t>
      </w:r>
      <w:r w:rsidR="007F0866" w:rsidRPr="00025ABC">
        <w:rPr>
          <w:rFonts w:cstheme="minorHAnsi"/>
          <w:sz w:val="24"/>
          <w:szCs w:val="24"/>
        </w:rPr>
        <w:t>zostan</w:t>
      </w:r>
      <w:r w:rsidR="007F0866">
        <w:rPr>
          <w:rFonts w:cstheme="minorHAnsi"/>
          <w:sz w:val="24"/>
          <w:szCs w:val="24"/>
        </w:rPr>
        <w:t>ą</w:t>
      </w:r>
      <w:r w:rsidR="007F0866" w:rsidRPr="00025ABC">
        <w:rPr>
          <w:rFonts w:cstheme="minorHAnsi"/>
          <w:sz w:val="24"/>
          <w:szCs w:val="24"/>
        </w:rPr>
        <w:t xml:space="preserve"> </w:t>
      </w:r>
      <w:r w:rsidRPr="00025ABC">
        <w:rPr>
          <w:rFonts w:cstheme="minorHAnsi"/>
          <w:sz w:val="24"/>
          <w:szCs w:val="24"/>
        </w:rPr>
        <w:t xml:space="preserve">już </w:t>
      </w:r>
      <w:r w:rsidR="007F0866" w:rsidRPr="00025ABC">
        <w:rPr>
          <w:rFonts w:cstheme="minorHAnsi"/>
          <w:sz w:val="24"/>
          <w:szCs w:val="24"/>
        </w:rPr>
        <w:t>złożon</w:t>
      </w:r>
      <w:r w:rsidR="007F0866">
        <w:rPr>
          <w:rFonts w:cstheme="minorHAnsi"/>
          <w:sz w:val="24"/>
          <w:szCs w:val="24"/>
        </w:rPr>
        <w:t xml:space="preserve">e </w:t>
      </w:r>
      <w:r w:rsidR="007F0866" w:rsidRPr="00025ABC">
        <w:rPr>
          <w:rFonts w:cstheme="minorHAnsi"/>
          <w:sz w:val="24"/>
          <w:szCs w:val="24"/>
        </w:rPr>
        <w:t>wnios</w:t>
      </w:r>
      <w:r w:rsidR="007F0866">
        <w:rPr>
          <w:rFonts w:cstheme="minorHAnsi"/>
          <w:sz w:val="24"/>
          <w:szCs w:val="24"/>
        </w:rPr>
        <w:t>ki</w:t>
      </w:r>
      <w:r w:rsidR="007F0866" w:rsidRPr="00025ABC">
        <w:rPr>
          <w:rFonts w:cstheme="minorHAnsi"/>
          <w:sz w:val="24"/>
          <w:szCs w:val="24"/>
        </w:rPr>
        <w:t xml:space="preserve"> </w:t>
      </w:r>
      <w:r w:rsidRPr="00025ABC">
        <w:rPr>
          <w:rFonts w:cstheme="minorHAnsi"/>
          <w:sz w:val="24"/>
          <w:szCs w:val="24"/>
        </w:rPr>
        <w:t>o dofinansowanie projektu, to niezwłocznie i indywidualnie poinformuje o tym</w:t>
      </w:r>
      <w:r w:rsidR="007F0866">
        <w:rPr>
          <w:rFonts w:cstheme="minorHAnsi"/>
          <w:sz w:val="24"/>
          <w:szCs w:val="24"/>
        </w:rPr>
        <w:t xml:space="preserve"> każdego</w:t>
      </w:r>
      <w:r w:rsidRPr="00025ABC">
        <w:rPr>
          <w:rFonts w:cstheme="minorHAnsi"/>
          <w:sz w:val="24"/>
          <w:szCs w:val="24"/>
        </w:rPr>
        <w:t xml:space="preserve">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 xml:space="preserve">W sytuacji zmiany regulaminu w trakcie trwania naboru, </w:t>
      </w:r>
      <w:r w:rsidR="007F0866" w:rsidRPr="00025ABC">
        <w:rPr>
          <w:rFonts w:cstheme="minorHAnsi"/>
          <w:sz w:val="24"/>
          <w:szCs w:val="24"/>
        </w:rPr>
        <w:t>wnioskodawc</w:t>
      </w:r>
      <w:r w:rsidR="007F0866">
        <w:rPr>
          <w:rFonts w:cstheme="minorHAnsi"/>
          <w:sz w:val="24"/>
          <w:szCs w:val="24"/>
        </w:rPr>
        <w:t>y</w:t>
      </w:r>
      <w:r w:rsidR="007F0866" w:rsidRPr="00025ABC">
        <w:rPr>
          <w:rFonts w:cstheme="minorHAnsi"/>
          <w:sz w:val="24"/>
          <w:szCs w:val="24"/>
        </w:rPr>
        <w:t xml:space="preserve"> będ</w:t>
      </w:r>
      <w:r w:rsidR="007F0866">
        <w:rPr>
          <w:rFonts w:cstheme="minorHAnsi"/>
          <w:sz w:val="24"/>
          <w:szCs w:val="24"/>
        </w:rPr>
        <w:t>ą</w:t>
      </w:r>
      <w:r w:rsidR="007F0866" w:rsidRPr="00025ABC">
        <w:rPr>
          <w:rFonts w:cstheme="minorHAnsi"/>
          <w:sz w:val="24"/>
          <w:szCs w:val="24"/>
        </w:rPr>
        <w:t xml:space="preserve"> </w:t>
      </w:r>
      <w:r w:rsidR="007F0866">
        <w:rPr>
          <w:rFonts w:cstheme="minorHAnsi"/>
          <w:sz w:val="24"/>
          <w:szCs w:val="24"/>
        </w:rPr>
        <w:t>mieli</w:t>
      </w:r>
      <w:r w:rsidR="007F0866" w:rsidRPr="00025ABC">
        <w:rPr>
          <w:rFonts w:cstheme="minorHAnsi"/>
          <w:sz w:val="24"/>
          <w:szCs w:val="24"/>
        </w:rPr>
        <w:t xml:space="preserve"> </w:t>
      </w:r>
      <w:r w:rsidRPr="00025ABC">
        <w:rPr>
          <w:rFonts w:cstheme="minorHAnsi"/>
          <w:sz w:val="24"/>
          <w:szCs w:val="24"/>
        </w:rPr>
        <w:lastRenderedPageBreak/>
        <w:t xml:space="preserve">możliwość wycofania </w:t>
      </w:r>
      <w:r w:rsidR="007F0866" w:rsidRPr="00025ABC">
        <w:rPr>
          <w:rFonts w:cstheme="minorHAnsi"/>
          <w:sz w:val="24"/>
          <w:szCs w:val="24"/>
        </w:rPr>
        <w:t>złożon</w:t>
      </w:r>
      <w:r w:rsidR="007F0866">
        <w:rPr>
          <w:rFonts w:cstheme="minorHAnsi"/>
          <w:sz w:val="24"/>
          <w:szCs w:val="24"/>
        </w:rPr>
        <w:t>ych</w:t>
      </w:r>
      <w:r w:rsidR="007F0866" w:rsidRPr="00025ABC">
        <w:rPr>
          <w:rFonts w:cstheme="minorHAnsi"/>
          <w:sz w:val="24"/>
          <w:szCs w:val="24"/>
        </w:rPr>
        <w:t xml:space="preserve"> wniosk</w:t>
      </w:r>
      <w:r w:rsidR="007F0866">
        <w:rPr>
          <w:rFonts w:cstheme="minorHAnsi"/>
          <w:sz w:val="24"/>
          <w:szCs w:val="24"/>
        </w:rPr>
        <w:t>ów</w:t>
      </w:r>
      <w:r w:rsidR="007F0866" w:rsidRPr="00025ABC">
        <w:rPr>
          <w:rFonts w:cstheme="minorHAnsi"/>
          <w:sz w:val="24"/>
          <w:szCs w:val="24"/>
        </w:rPr>
        <w:t xml:space="preserve"> </w:t>
      </w:r>
      <w:r w:rsidRPr="00025ABC">
        <w:rPr>
          <w:rFonts w:cstheme="minorHAnsi"/>
          <w:sz w:val="24"/>
          <w:szCs w:val="24"/>
        </w:rPr>
        <w:t xml:space="preserve">o dofinansowanie </w:t>
      </w:r>
      <w:r w:rsidR="007F0866" w:rsidRPr="00025ABC">
        <w:rPr>
          <w:rFonts w:cstheme="minorHAnsi"/>
          <w:sz w:val="24"/>
          <w:szCs w:val="24"/>
        </w:rPr>
        <w:t>projekt</w:t>
      </w:r>
      <w:r w:rsidR="007F0866">
        <w:rPr>
          <w:rFonts w:cstheme="minorHAnsi"/>
          <w:sz w:val="24"/>
          <w:szCs w:val="24"/>
        </w:rPr>
        <w:t>ów</w:t>
      </w:r>
      <w:r w:rsidR="007F0866" w:rsidRPr="00025ABC">
        <w:rPr>
          <w:rFonts w:cstheme="minorHAnsi"/>
          <w:sz w:val="24"/>
          <w:szCs w:val="24"/>
        </w:rPr>
        <w:t xml:space="preserve"> </w:t>
      </w:r>
      <w:r w:rsidRPr="00025ABC">
        <w:rPr>
          <w:rFonts w:cstheme="minorHAnsi"/>
          <w:sz w:val="24"/>
          <w:szCs w:val="24"/>
        </w:rPr>
        <w:t>oraz</w:t>
      </w:r>
      <w:r w:rsidR="007F0866">
        <w:rPr>
          <w:rFonts w:cstheme="minorHAnsi"/>
          <w:sz w:val="24"/>
          <w:szCs w:val="24"/>
        </w:rPr>
        <w:t xml:space="preserve"> ich</w:t>
      </w:r>
      <w:r w:rsidRPr="00025ABC">
        <w:rPr>
          <w:rFonts w:cstheme="minorHAnsi"/>
          <w:sz w:val="24"/>
          <w:szCs w:val="24"/>
        </w:rPr>
        <w:t xml:space="preserve">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40C4A903" w:rsidR="00E7098D" w:rsidRPr="00242923" w:rsidRDefault="007F0866" w:rsidP="00242923">
      <w:pPr>
        <w:pStyle w:val="Akapitzlist"/>
        <w:numPr>
          <w:ilvl w:val="0"/>
          <w:numId w:val="31"/>
        </w:numPr>
        <w:spacing w:line="276" w:lineRule="auto"/>
        <w:ind w:left="426" w:hanging="426"/>
        <w:contextualSpacing w:val="0"/>
        <w:rPr>
          <w:rFonts w:cstheme="minorHAnsi"/>
          <w:sz w:val="24"/>
          <w:szCs w:val="24"/>
        </w:rPr>
      </w:pPr>
      <w:r>
        <w:rPr>
          <w:rFonts w:cstheme="minorHAnsi"/>
          <w:sz w:val="24"/>
          <w:szCs w:val="24"/>
        </w:rPr>
        <w:t xml:space="preserve">W celu równego traktowania wnioskodawców, </w:t>
      </w:r>
      <w:r w:rsidR="00242923" w:rsidRPr="00025ABC">
        <w:rPr>
          <w:rFonts w:cstheme="minorHAnsi"/>
          <w:sz w:val="24"/>
          <w:szCs w:val="24"/>
        </w:rPr>
        <w:t xml:space="preserve">IZ nie będzie stosowała w trakcie postępowania żadnych indywidualnych, podmiotowych preferencji, zarówno w zakresie procedur wyboru </w:t>
      </w:r>
      <w:r w:rsidRPr="00025ABC">
        <w:rPr>
          <w:rFonts w:cstheme="minorHAnsi"/>
          <w:sz w:val="24"/>
          <w:szCs w:val="24"/>
        </w:rPr>
        <w:t>projekt</w:t>
      </w:r>
      <w:r>
        <w:rPr>
          <w:rFonts w:cstheme="minorHAnsi"/>
          <w:sz w:val="24"/>
          <w:szCs w:val="24"/>
        </w:rPr>
        <w:t>ów</w:t>
      </w:r>
      <w:r w:rsidR="00242923" w:rsidRPr="00025ABC">
        <w:rPr>
          <w:rFonts w:cstheme="minorHAnsi"/>
          <w:sz w:val="24"/>
          <w:szCs w:val="24"/>
        </w:rPr>
        <w:t>, jak i kryteriów.</w:t>
      </w: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9" w:name="_Toc175238052"/>
      <w:bookmarkStart w:id="10" w:name="_Toc190951377"/>
      <w:r w:rsidRPr="008B7C53">
        <w:rPr>
          <w:rFonts w:asciiTheme="minorHAnsi" w:hAnsiTheme="minorHAnsi" w:cstheme="minorHAnsi"/>
          <w:b/>
          <w:color w:val="auto"/>
        </w:rPr>
        <w:t>Pełna nazwa i adres właściwej instytucji</w:t>
      </w:r>
      <w:bookmarkEnd w:id="9"/>
      <w:bookmarkEnd w:id="10"/>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2AB839E3" w14:textId="3B4DB4E4" w:rsidR="006158F7"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0BA7012A" w14:textId="77777777" w:rsidR="00E2305D" w:rsidRPr="008B7C53" w:rsidRDefault="00E2305D" w:rsidP="00E2305D">
      <w:pPr>
        <w:pStyle w:val="Akapitzlist"/>
        <w:numPr>
          <w:ilvl w:val="0"/>
          <w:numId w:val="10"/>
        </w:numPr>
        <w:ind w:left="426" w:hanging="426"/>
        <w:rPr>
          <w:rFonts w:cstheme="minorHAnsi"/>
          <w:sz w:val="24"/>
          <w:szCs w:val="24"/>
        </w:rPr>
      </w:pPr>
      <w:r w:rsidRPr="008B7C53">
        <w:rPr>
          <w:rFonts w:cstheme="minorHAnsi"/>
          <w:sz w:val="24"/>
          <w:szCs w:val="24"/>
        </w:rPr>
        <w:t>Departament Finansów</w:t>
      </w:r>
      <w:r>
        <w:rPr>
          <w:rFonts w:cstheme="minorHAnsi"/>
          <w:sz w:val="24"/>
          <w:szCs w:val="24"/>
        </w:rPr>
        <w:t>;</w:t>
      </w:r>
    </w:p>
    <w:p w14:paraId="56721BD3" w14:textId="26B3F093" w:rsidR="00E2305D" w:rsidRPr="00E2305D" w:rsidRDefault="00E2305D" w:rsidP="00745696">
      <w:pPr>
        <w:rPr>
          <w:rFonts w:cstheme="minorHAnsi"/>
          <w:sz w:val="24"/>
          <w:szCs w:val="24"/>
        </w:rPr>
      </w:pPr>
      <w:r w:rsidRPr="00E2305D">
        <w:rPr>
          <w:rFonts w:cstheme="minorHAnsi"/>
          <w:sz w:val="24"/>
          <w:szCs w:val="24"/>
        </w:rPr>
        <w:t>któr</w:t>
      </w:r>
      <w:r>
        <w:rPr>
          <w:rFonts w:cstheme="minorHAnsi"/>
          <w:sz w:val="24"/>
          <w:szCs w:val="24"/>
        </w:rPr>
        <w:t>y</w:t>
      </w:r>
      <w:r w:rsidRPr="00E2305D">
        <w:rPr>
          <w:rFonts w:cstheme="minorHAnsi"/>
          <w:sz w:val="24"/>
          <w:szCs w:val="24"/>
        </w:rPr>
        <w:t xml:space="preserve"> mie</w:t>
      </w:r>
      <w:r>
        <w:rPr>
          <w:rFonts w:cstheme="minorHAnsi"/>
          <w:sz w:val="24"/>
          <w:szCs w:val="24"/>
        </w:rPr>
        <w:t>ś</w:t>
      </w:r>
      <w:r w:rsidRPr="00E2305D">
        <w:rPr>
          <w:rFonts w:cstheme="minorHAnsi"/>
          <w:sz w:val="24"/>
          <w:szCs w:val="24"/>
        </w:rPr>
        <w:t>c</w:t>
      </w:r>
      <w:r>
        <w:rPr>
          <w:rFonts w:cstheme="minorHAnsi"/>
          <w:sz w:val="24"/>
          <w:szCs w:val="24"/>
        </w:rPr>
        <w:t>i</w:t>
      </w:r>
      <w:r w:rsidRPr="00E2305D">
        <w:rPr>
          <w:rFonts w:cstheme="minorHAnsi"/>
          <w:sz w:val="24"/>
          <w:szCs w:val="24"/>
        </w:rPr>
        <w:t xml:space="preserve"> się w Opolu przy ulicy </w:t>
      </w:r>
      <w:r>
        <w:rPr>
          <w:rFonts w:cstheme="minorHAnsi"/>
          <w:sz w:val="24"/>
          <w:szCs w:val="24"/>
        </w:rPr>
        <w:t>Ozimskiej 19</w:t>
      </w:r>
      <w:r w:rsidRPr="00E2305D">
        <w:rPr>
          <w:rFonts w:cstheme="minorHAnsi"/>
          <w:sz w:val="24"/>
          <w:szCs w:val="24"/>
        </w:rPr>
        <w:t>.</w:t>
      </w:r>
    </w:p>
    <w:p w14:paraId="675ED200" w14:textId="197518C0" w:rsidR="00B13619" w:rsidRDefault="00B1361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11" w:name="_Toc175238053"/>
      <w:bookmarkStart w:id="12" w:name="_Toc190951378"/>
      <w:r>
        <w:rPr>
          <w:rFonts w:asciiTheme="minorHAnsi" w:hAnsiTheme="minorHAnsi" w:cstheme="minorHAnsi"/>
          <w:b/>
          <w:color w:val="auto"/>
        </w:rPr>
        <w:t xml:space="preserve">Projekty </w:t>
      </w:r>
      <w:r w:rsidRPr="00B13619">
        <w:rPr>
          <w:rFonts w:asciiTheme="minorHAnsi" w:hAnsiTheme="minorHAnsi" w:cstheme="minorHAnsi"/>
          <w:b/>
          <w:color w:val="auto"/>
        </w:rPr>
        <w:t>podlegające dofinansowaniu</w:t>
      </w:r>
      <w:bookmarkEnd w:id="11"/>
      <w:bookmarkEnd w:id="12"/>
    </w:p>
    <w:p w14:paraId="1356E1B8" w14:textId="5801969D" w:rsidR="00B13619" w:rsidRDefault="00B13619" w:rsidP="00B13619">
      <w:pPr>
        <w:rPr>
          <w:sz w:val="24"/>
          <w:szCs w:val="24"/>
        </w:rPr>
      </w:pPr>
      <w:r w:rsidRPr="00E96E24">
        <w:rPr>
          <w:sz w:val="24"/>
          <w:szCs w:val="24"/>
        </w:rPr>
        <w:t>Regulamin wyboru projektów określa warunki naboru i zasady oceny projekt</w:t>
      </w:r>
      <w:r w:rsidR="00DE57C9">
        <w:rPr>
          <w:sz w:val="24"/>
          <w:szCs w:val="24"/>
        </w:rPr>
        <w:t>ów</w:t>
      </w:r>
      <w:r w:rsidRPr="00E96E24">
        <w:rPr>
          <w:sz w:val="24"/>
          <w:szCs w:val="24"/>
        </w:rPr>
        <w:t xml:space="preserve"> z zakresu inwestycj</w:t>
      </w:r>
      <w:r w:rsidR="00080DBD" w:rsidRPr="00E96E24">
        <w:rPr>
          <w:sz w:val="24"/>
          <w:szCs w:val="24"/>
        </w:rPr>
        <w:t>i</w:t>
      </w:r>
      <w:r w:rsidRPr="00E96E24">
        <w:rPr>
          <w:sz w:val="24"/>
          <w:szCs w:val="24"/>
        </w:rPr>
        <w:t xml:space="preserve"> w sieci kanalizacyjne i oczyszczalnie ścieków w aglomeracjach </w:t>
      </w:r>
      <w:r w:rsidR="00401053" w:rsidRPr="00E96E24">
        <w:rPr>
          <w:sz w:val="24"/>
          <w:szCs w:val="24"/>
        </w:rPr>
        <w:t xml:space="preserve">województwa opolskiego </w:t>
      </w:r>
      <w:r w:rsidRPr="00E96E24">
        <w:rPr>
          <w:sz w:val="24"/>
          <w:szCs w:val="24"/>
        </w:rPr>
        <w:t xml:space="preserve">o wielkości </w:t>
      </w:r>
      <w:r w:rsidR="00401053" w:rsidRPr="00E96E24">
        <w:rPr>
          <w:sz w:val="24"/>
          <w:szCs w:val="24"/>
        </w:rPr>
        <w:t>z przedziału od 10 tys. RLM do poniżej 15 tys. RLM</w:t>
      </w:r>
      <w:r w:rsidRPr="00E96E24">
        <w:rPr>
          <w:sz w:val="24"/>
          <w:szCs w:val="24"/>
        </w:rPr>
        <w:t xml:space="preserve"> </w:t>
      </w:r>
      <w:r w:rsidR="00426CA0" w:rsidRPr="00E96E24">
        <w:rPr>
          <w:sz w:val="24"/>
          <w:szCs w:val="24"/>
        </w:rPr>
        <w:t xml:space="preserve"> oraz aglomeracji z</w:t>
      </w:r>
      <w:r w:rsidR="00D13726" w:rsidRPr="00E96E24">
        <w:rPr>
          <w:sz w:val="24"/>
          <w:szCs w:val="24"/>
        </w:rPr>
        <w:t> </w:t>
      </w:r>
      <w:r w:rsidR="00426CA0" w:rsidRPr="00E96E24">
        <w:rPr>
          <w:sz w:val="24"/>
          <w:szCs w:val="24"/>
        </w:rPr>
        <w:t xml:space="preserve">przedziału </w:t>
      </w:r>
      <w:r w:rsidR="00FB1259">
        <w:rPr>
          <w:sz w:val="24"/>
          <w:szCs w:val="24"/>
        </w:rPr>
        <w:t xml:space="preserve">od </w:t>
      </w:r>
      <w:r w:rsidR="00426CA0" w:rsidRPr="00E96E24">
        <w:rPr>
          <w:sz w:val="24"/>
          <w:szCs w:val="24"/>
        </w:rPr>
        <w:t>2 tys. RLM do poniżej 10 tys. RLM</w:t>
      </w:r>
      <w:r w:rsidR="0055166A">
        <w:rPr>
          <w:sz w:val="24"/>
          <w:szCs w:val="24"/>
        </w:rPr>
        <w:t>,</w:t>
      </w:r>
      <w:r w:rsidR="00426CA0" w:rsidRPr="00E96E24">
        <w:rPr>
          <w:sz w:val="24"/>
          <w:szCs w:val="24"/>
        </w:rPr>
        <w:t xml:space="preserve"> </w:t>
      </w:r>
      <w:r w:rsidRPr="00E96E24">
        <w:rPr>
          <w:sz w:val="24"/>
          <w:szCs w:val="24"/>
        </w:rPr>
        <w:t>które nie spełniają wymogów Dyrektywy Rady</w:t>
      </w:r>
      <w:r w:rsidR="00FB1259">
        <w:rPr>
          <w:sz w:val="24"/>
          <w:szCs w:val="24"/>
        </w:rPr>
        <w:t xml:space="preserve"> </w:t>
      </w:r>
      <w:r w:rsidR="00FB1259" w:rsidRPr="00B35296">
        <w:rPr>
          <w:sz w:val="24"/>
          <w:szCs w:val="24"/>
        </w:rPr>
        <w:t>91/271/EWG</w:t>
      </w:r>
      <w:r w:rsidRPr="00E96E24">
        <w:rPr>
          <w:sz w:val="24"/>
          <w:szCs w:val="24"/>
        </w:rPr>
        <w:t xml:space="preserve"> z</w:t>
      </w:r>
      <w:r w:rsidR="00D13726" w:rsidRPr="00E96E24">
        <w:rPr>
          <w:sz w:val="24"/>
          <w:szCs w:val="24"/>
        </w:rPr>
        <w:t> </w:t>
      </w:r>
      <w:r w:rsidRPr="00E96E24">
        <w:rPr>
          <w:sz w:val="24"/>
          <w:szCs w:val="24"/>
        </w:rPr>
        <w:t>dnia 21 maja 1991 r. dotyczącej oczyszczania ścieków komunalnych</w:t>
      </w:r>
      <w:r w:rsidR="00FB1259" w:rsidRPr="00FB1259">
        <w:rPr>
          <w:sz w:val="24"/>
          <w:szCs w:val="24"/>
        </w:rPr>
        <w:t xml:space="preserve"> (Dz.</w:t>
      </w:r>
      <w:r w:rsidR="00590100">
        <w:rPr>
          <w:sz w:val="24"/>
          <w:szCs w:val="24"/>
        </w:rPr>
        <w:t> </w:t>
      </w:r>
      <w:r w:rsidR="00FB1259" w:rsidRPr="00FB1259">
        <w:rPr>
          <w:sz w:val="24"/>
          <w:szCs w:val="24"/>
        </w:rPr>
        <w:t>U. UE. L. z 1991 r. Nr 135, str. 40 z późn. zm.)</w:t>
      </w:r>
      <w:r w:rsidR="00401053" w:rsidRPr="00E96E24">
        <w:rPr>
          <w:sz w:val="24"/>
          <w:szCs w:val="24"/>
        </w:rPr>
        <w:t>.</w:t>
      </w:r>
    </w:p>
    <w:p w14:paraId="293B6331" w14:textId="75E85FF0" w:rsidR="00B35296" w:rsidRDefault="00401053" w:rsidP="006264F9">
      <w:pPr>
        <w:rPr>
          <w:sz w:val="24"/>
          <w:szCs w:val="24"/>
        </w:rPr>
      </w:pPr>
      <w:r w:rsidRPr="00401053">
        <w:rPr>
          <w:sz w:val="24"/>
          <w:szCs w:val="24"/>
        </w:rPr>
        <w:t xml:space="preserve">Niniejszy nabór dedykowany jest </w:t>
      </w:r>
      <w:r w:rsidR="00B35296">
        <w:rPr>
          <w:sz w:val="24"/>
          <w:szCs w:val="24"/>
        </w:rPr>
        <w:t>czterem</w:t>
      </w:r>
      <w:r w:rsidR="00B35296" w:rsidRPr="00401053">
        <w:rPr>
          <w:sz w:val="24"/>
          <w:szCs w:val="24"/>
        </w:rPr>
        <w:t xml:space="preserve"> </w:t>
      </w:r>
      <w:r w:rsidR="003609EF">
        <w:rPr>
          <w:sz w:val="24"/>
          <w:szCs w:val="24"/>
        </w:rPr>
        <w:t>a</w:t>
      </w:r>
      <w:r w:rsidR="003609EF" w:rsidRPr="00401053">
        <w:rPr>
          <w:sz w:val="24"/>
          <w:szCs w:val="24"/>
        </w:rPr>
        <w:t>glomeracj</w:t>
      </w:r>
      <w:r w:rsidR="003609EF">
        <w:rPr>
          <w:sz w:val="24"/>
          <w:szCs w:val="24"/>
        </w:rPr>
        <w:t xml:space="preserve">om </w:t>
      </w:r>
      <w:r w:rsidR="00B35296">
        <w:rPr>
          <w:sz w:val="24"/>
          <w:szCs w:val="24"/>
        </w:rPr>
        <w:t xml:space="preserve">ściekowym </w:t>
      </w:r>
      <w:r w:rsidR="00B35296" w:rsidRPr="00401053">
        <w:rPr>
          <w:sz w:val="24"/>
          <w:szCs w:val="24"/>
        </w:rPr>
        <w:t>ujęty</w:t>
      </w:r>
      <w:r w:rsidR="00B35296">
        <w:rPr>
          <w:sz w:val="24"/>
          <w:szCs w:val="24"/>
        </w:rPr>
        <w:t>m</w:t>
      </w:r>
      <w:r w:rsidR="00B35296" w:rsidRPr="00401053">
        <w:rPr>
          <w:sz w:val="24"/>
          <w:szCs w:val="24"/>
        </w:rPr>
        <w:t xml:space="preserve"> </w:t>
      </w:r>
      <w:r w:rsidRPr="00401053">
        <w:rPr>
          <w:sz w:val="24"/>
          <w:szCs w:val="24"/>
        </w:rPr>
        <w:t xml:space="preserve">w Krajowym Programie Oczyszczania Ścieków Komunalnych (KPOŚK), tj. </w:t>
      </w:r>
      <w:r w:rsidR="00B35296">
        <w:rPr>
          <w:sz w:val="24"/>
          <w:szCs w:val="24"/>
        </w:rPr>
        <w:t xml:space="preserve">Aglomeracji: </w:t>
      </w:r>
    </w:p>
    <w:p w14:paraId="7FB5FCCD" w14:textId="19374775" w:rsidR="00B35296" w:rsidRPr="00590100" w:rsidRDefault="00401053" w:rsidP="00B35296">
      <w:pPr>
        <w:pStyle w:val="Akapitzlist"/>
        <w:numPr>
          <w:ilvl w:val="0"/>
          <w:numId w:val="10"/>
        </w:numPr>
        <w:spacing w:after="0"/>
        <w:ind w:left="426" w:hanging="426"/>
        <w:rPr>
          <w:sz w:val="24"/>
          <w:szCs w:val="24"/>
        </w:rPr>
      </w:pPr>
      <w:r w:rsidRPr="00590100">
        <w:rPr>
          <w:sz w:val="24"/>
          <w:szCs w:val="24"/>
        </w:rPr>
        <w:t xml:space="preserve">Olesno, </w:t>
      </w:r>
    </w:p>
    <w:p w14:paraId="1360B28C" w14:textId="5FFA8664" w:rsidR="00B35296" w:rsidRPr="00590100" w:rsidRDefault="00401053" w:rsidP="00B35296">
      <w:pPr>
        <w:pStyle w:val="Akapitzlist"/>
        <w:numPr>
          <w:ilvl w:val="0"/>
          <w:numId w:val="10"/>
        </w:numPr>
        <w:spacing w:after="0"/>
        <w:ind w:left="426" w:hanging="426"/>
        <w:rPr>
          <w:sz w:val="24"/>
          <w:szCs w:val="24"/>
        </w:rPr>
      </w:pPr>
      <w:r w:rsidRPr="00590100">
        <w:rPr>
          <w:sz w:val="24"/>
          <w:szCs w:val="24"/>
        </w:rPr>
        <w:t xml:space="preserve">Polska Cerekiew, </w:t>
      </w:r>
    </w:p>
    <w:p w14:paraId="4EC5CAD3" w14:textId="2AF35FBB" w:rsidR="00B35296" w:rsidRPr="00590100" w:rsidRDefault="00401053" w:rsidP="00B35296">
      <w:pPr>
        <w:pStyle w:val="Akapitzlist"/>
        <w:numPr>
          <w:ilvl w:val="0"/>
          <w:numId w:val="10"/>
        </w:numPr>
        <w:spacing w:after="0"/>
        <w:ind w:left="426" w:hanging="426"/>
        <w:rPr>
          <w:sz w:val="24"/>
          <w:szCs w:val="24"/>
        </w:rPr>
      </w:pPr>
      <w:r w:rsidRPr="00590100">
        <w:rPr>
          <w:sz w:val="24"/>
          <w:szCs w:val="24"/>
        </w:rPr>
        <w:t>Popielów</w:t>
      </w:r>
      <w:r w:rsidR="00B35296" w:rsidRPr="00590100">
        <w:rPr>
          <w:sz w:val="24"/>
          <w:szCs w:val="24"/>
        </w:rPr>
        <w:t>-Karłowice</w:t>
      </w:r>
      <w:r w:rsidR="00B35296">
        <w:rPr>
          <w:sz w:val="24"/>
          <w:szCs w:val="24"/>
        </w:rPr>
        <w:t>,</w:t>
      </w:r>
      <w:r w:rsidRPr="00590100">
        <w:rPr>
          <w:sz w:val="24"/>
          <w:szCs w:val="24"/>
        </w:rPr>
        <w:t xml:space="preserve"> </w:t>
      </w:r>
    </w:p>
    <w:p w14:paraId="24DCDDDE" w14:textId="0D389556" w:rsidR="00401053" w:rsidRPr="00590100" w:rsidRDefault="00401053" w:rsidP="00B35296">
      <w:pPr>
        <w:pStyle w:val="Akapitzlist"/>
        <w:numPr>
          <w:ilvl w:val="0"/>
          <w:numId w:val="10"/>
        </w:numPr>
        <w:spacing w:after="120"/>
        <w:ind w:left="425" w:hanging="425"/>
        <w:contextualSpacing w:val="0"/>
        <w:rPr>
          <w:sz w:val="24"/>
          <w:szCs w:val="24"/>
        </w:rPr>
      </w:pPr>
      <w:r w:rsidRPr="00590100">
        <w:rPr>
          <w:sz w:val="24"/>
          <w:szCs w:val="24"/>
        </w:rPr>
        <w:t>Tułowice.</w:t>
      </w:r>
    </w:p>
    <w:p w14:paraId="6B6D3470" w14:textId="2A96699F" w:rsidR="00634629" w:rsidRPr="00A92B2E"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13" w:name="_Toc175238054"/>
      <w:bookmarkStart w:id="14" w:name="_Toc190951379"/>
      <w:r w:rsidRPr="00A92B2E">
        <w:rPr>
          <w:rFonts w:asciiTheme="minorHAnsi" w:hAnsiTheme="minorHAnsi" w:cstheme="minorHAnsi"/>
          <w:b/>
          <w:color w:val="auto"/>
        </w:rPr>
        <w:t>Typ beneficjenta ogólny</w:t>
      </w:r>
      <w:bookmarkEnd w:id="13"/>
      <w:bookmarkEnd w:id="14"/>
    </w:p>
    <w:p w14:paraId="75E8FB7D" w14:textId="0C7E0CED" w:rsidR="0080562D" w:rsidRDefault="0080562D" w:rsidP="00676940">
      <w:pPr>
        <w:pStyle w:val="Akapitzlist"/>
        <w:numPr>
          <w:ilvl w:val="0"/>
          <w:numId w:val="22"/>
        </w:numPr>
        <w:spacing w:line="276" w:lineRule="auto"/>
        <w:ind w:left="426" w:hanging="426"/>
        <w:jc w:val="both"/>
        <w:rPr>
          <w:rFonts w:cstheme="minorHAnsi"/>
          <w:sz w:val="24"/>
          <w:szCs w:val="24"/>
        </w:rPr>
      </w:pPr>
      <w:r>
        <w:rPr>
          <w:rFonts w:cstheme="minorHAnsi"/>
          <w:sz w:val="24"/>
          <w:szCs w:val="24"/>
        </w:rPr>
        <w:t>Administracja publiczna</w:t>
      </w:r>
    </w:p>
    <w:p w14:paraId="0259CED9" w14:textId="007B167C" w:rsidR="005F0436" w:rsidRDefault="005F0436" w:rsidP="00676940">
      <w:pPr>
        <w:pStyle w:val="Akapitzlist"/>
        <w:numPr>
          <w:ilvl w:val="0"/>
          <w:numId w:val="22"/>
        </w:numPr>
        <w:spacing w:line="276" w:lineRule="auto"/>
        <w:ind w:left="426" w:hanging="426"/>
        <w:jc w:val="both"/>
        <w:rPr>
          <w:rFonts w:cstheme="minorHAnsi"/>
          <w:sz w:val="24"/>
          <w:szCs w:val="24"/>
        </w:rPr>
      </w:pPr>
      <w:r>
        <w:rPr>
          <w:rFonts w:cstheme="minorHAnsi"/>
          <w:sz w:val="24"/>
          <w:szCs w:val="24"/>
        </w:rPr>
        <w:lastRenderedPageBreak/>
        <w:t xml:space="preserve">Przedsiębiorstwa realizujące cele </w:t>
      </w:r>
      <w:r w:rsidR="0028356B" w:rsidRPr="0028356B">
        <w:rPr>
          <w:rFonts w:cstheme="minorHAnsi"/>
          <w:sz w:val="24"/>
          <w:szCs w:val="24"/>
        </w:rPr>
        <w:t>publiczne</w:t>
      </w:r>
    </w:p>
    <w:p w14:paraId="7455925D" w14:textId="7FB2F225" w:rsidR="005F0436" w:rsidRDefault="005F0436" w:rsidP="00676940">
      <w:pPr>
        <w:pStyle w:val="Akapitzlist"/>
        <w:numPr>
          <w:ilvl w:val="0"/>
          <w:numId w:val="22"/>
        </w:numPr>
        <w:spacing w:line="276" w:lineRule="auto"/>
        <w:ind w:left="426" w:hanging="426"/>
        <w:jc w:val="both"/>
        <w:rPr>
          <w:rFonts w:cstheme="minorHAnsi"/>
          <w:sz w:val="24"/>
          <w:szCs w:val="24"/>
        </w:rPr>
      </w:pPr>
      <w:r>
        <w:rPr>
          <w:rFonts w:cstheme="minorHAnsi"/>
          <w:sz w:val="24"/>
          <w:szCs w:val="24"/>
        </w:rPr>
        <w:t>Służby publiczne</w:t>
      </w:r>
    </w:p>
    <w:p w14:paraId="062B66C2" w14:textId="79B6D98C" w:rsidR="00634629" w:rsidRPr="00A92B2E" w:rsidRDefault="00634629" w:rsidP="00676940">
      <w:pPr>
        <w:pStyle w:val="Nagwek1"/>
        <w:numPr>
          <w:ilvl w:val="0"/>
          <w:numId w:val="9"/>
        </w:numPr>
        <w:spacing w:before="0" w:after="240"/>
        <w:ind w:left="426" w:hanging="426"/>
        <w:rPr>
          <w:rFonts w:asciiTheme="minorHAnsi" w:hAnsiTheme="minorHAnsi" w:cstheme="minorHAnsi"/>
          <w:b/>
          <w:color w:val="auto"/>
        </w:rPr>
      </w:pPr>
      <w:bookmarkStart w:id="15" w:name="_Toc175238055"/>
      <w:bookmarkStart w:id="16" w:name="_Toc190951380"/>
      <w:r w:rsidRPr="00A92B2E">
        <w:rPr>
          <w:rFonts w:asciiTheme="minorHAnsi" w:hAnsiTheme="minorHAnsi" w:cstheme="minorHAnsi"/>
          <w:b/>
          <w:color w:val="auto"/>
        </w:rPr>
        <w:t>Typ beneficjenta szczegółowy</w:t>
      </w:r>
      <w:bookmarkEnd w:id="15"/>
      <w:bookmarkEnd w:id="16"/>
    </w:p>
    <w:p w14:paraId="66ED160E" w14:textId="77777777" w:rsidR="004A7882" w:rsidRDefault="004A7882" w:rsidP="00D50759">
      <w:pPr>
        <w:pStyle w:val="Akapitzlist"/>
        <w:numPr>
          <w:ilvl w:val="0"/>
          <w:numId w:val="58"/>
        </w:numPr>
        <w:spacing w:line="276" w:lineRule="auto"/>
        <w:ind w:left="426" w:hanging="426"/>
        <w:jc w:val="both"/>
        <w:rPr>
          <w:rFonts w:cstheme="minorHAnsi"/>
          <w:sz w:val="24"/>
          <w:szCs w:val="24"/>
        </w:rPr>
      </w:pPr>
      <w:r w:rsidRPr="004A7882">
        <w:rPr>
          <w:rFonts w:cstheme="minorHAnsi"/>
          <w:sz w:val="24"/>
          <w:szCs w:val="24"/>
        </w:rPr>
        <w:t xml:space="preserve">Jednostki organizacyjne działające w imieniu jednostek samorządu terytorialnego </w:t>
      </w:r>
    </w:p>
    <w:p w14:paraId="2D28C421" w14:textId="208FE563" w:rsidR="00E63507" w:rsidRDefault="00E63507" w:rsidP="00A9281E">
      <w:pPr>
        <w:pStyle w:val="Akapitzlist"/>
        <w:numPr>
          <w:ilvl w:val="0"/>
          <w:numId w:val="58"/>
        </w:numPr>
        <w:spacing w:line="276" w:lineRule="auto"/>
        <w:ind w:left="426" w:hanging="426"/>
        <w:jc w:val="both"/>
        <w:rPr>
          <w:rFonts w:cstheme="minorHAnsi"/>
          <w:sz w:val="24"/>
          <w:szCs w:val="24"/>
        </w:rPr>
      </w:pPr>
      <w:r>
        <w:rPr>
          <w:rFonts w:cstheme="minorHAnsi"/>
          <w:sz w:val="24"/>
          <w:szCs w:val="24"/>
        </w:rPr>
        <w:t>Jednostki Samorządu Terytorialnego</w:t>
      </w:r>
    </w:p>
    <w:p w14:paraId="25C5B9CF" w14:textId="70740248" w:rsidR="004A7882" w:rsidRDefault="004A7882" w:rsidP="00A9281E">
      <w:pPr>
        <w:pStyle w:val="Akapitzlist"/>
        <w:numPr>
          <w:ilvl w:val="0"/>
          <w:numId w:val="58"/>
        </w:numPr>
        <w:spacing w:line="276" w:lineRule="auto"/>
        <w:ind w:left="426" w:hanging="426"/>
        <w:jc w:val="both"/>
        <w:rPr>
          <w:rFonts w:cstheme="minorHAnsi"/>
          <w:sz w:val="24"/>
          <w:szCs w:val="24"/>
        </w:rPr>
      </w:pPr>
      <w:r w:rsidRPr="004A7882">
        <w:rPr>
          <w:rFonts w:cstheme="minorHAnsi"/>
          <w:sz w:val="24"/>
          <w:szCs w:val="24"/>
        </w:rPr>
        <w:t>Przedsiębiorstwa wodociągowo-kanalizacyjne</w:t>
      </w:r>
    </w:p>
    <w:p w14:paraId="4AE0FB4C" w14:textId="79D2A9C7" w:rsidR="00634629" w:rsidRDefault="00634629" w:rsidP="00BF65E5">
      <w:pPr>
        <w:pStyle w:val="Nagwek1"/>
        <w:numPr>
          <w:ilvl w:val="0"/>
          <w:numId w:val="9"/>
        </w:numPr>
        <w:spacing w:before="0" w:after="240"/>
        <w:ind w:left="426" w:hanging="426"/>
        <w:rPr>
          <w:rFonts w:asciiTheme="minorHAnsi" w:hAnsiTheme="minorHAnsi" w:cstheme="minorHAnsi"/>
          <w:b/>
          <w:color w:val="auto"/>
        </w:rPr>
      </w:pPr>
      <w:bookmarkStart w:id="17" w:name="_Toc175238056"/>
      <w:bookmarkStart w:id="18" w:name="_Toc190951381"/>
      <w:r w:rsidRPr="00571001">
        <w:rPr>
          <w:rFonts w:asciiTheme="minorHAnsi" w:hAnsiTheme="minorHAnsi" w:cstheme="minorHAnsi"/>
          <w:b/>
          <w:color w:val="auto"/>
        </w:rPr>
        <w:t>Typy przedsięwzięć</w:t>
      </w:r>
      <w:bookmarkEnd w:id="17"/>
      <w:bookmarkEnd w:id="18"/>
      <w:r w:rsidR="00B21BBB">
        <w:rPr>
          <w:rFonts w:asciiTheme="minorHAnsi" w:hAnsiTheme="minorHAnsi" w:cstheme="minorHAnsi"/>
          <w:b/>
          <w:color w:val="auto"/>
        </w:rPr>
        <w:t xml:space="preserve"> </w:t>
      </w:r>
    </w:p>
    <w:p w14:paraId="21D84A8A" w14:textId="63784D95" w:rsidR="00D12D4A" w:rsidRDefault="00D12D4A" w:rsidP="004A7882">
      <w:pPr>
        <w:pStyle w:val="Akapitzlist"/>
        <w:numPr>
          <w:ilvl w:val="0"/>
          <w:numId w:val="75"/>
        </w:numPr>
        <w:spacing w:line="276" w:lineRule="auto"/>
        <w:rPr>
          <w:rFonts w:cstheme="minorHAnsi"/>
          <w:sz w:val="24"/>
          <w:szCs w:val="24"/>
        </w:rPr>
      </w:pPr>
      <w:r w:rsidRPr="00D12D4A">
        <w:rPr>
          <w:rFonts w:cstheme="minorHAnsi"/>
          <w:sz w:val="24"/>
          <w:szCs w:val="24"/>
        </w:rPr>
        <w:t>Kompleksowe projekty z zakresu gospodarki wodno-ściekowej w zakresie:</w:t>
      </w:r>
    </w:p>
    <w:p w14:paraId="16638773" w14:textId="7829C66E" w:rsidR="00D12D4A" w:rsidRPr="00D12D4A" w:rsidRDefault="00D12D4A" w:rsidP="004A7882">
      <w:pPr>
        <w:pStyle w:val="Akapitzlist"/>
        <w:numPr>
          <w:ilvl w:val="0"/>
          <w:numId w:val="84"/>
        </w:numPr>
        <w:spacing w:line="276" w:lineRule="auto"/>
        <w:rPr>
          <w:rFonts w:cstheme="minorHAnsi"/>
          <w:sz w:val="28"/>
          <w:szCs w:val="28"/>
        </w:rPr>
      </w:pPr>
      <w:r w:rsidRPr="00D12D4A">
        <w:rPr>
          <w:sz w:val="24"/>
          <w:szCs w:val="24"/>
        </w:rPr>
        <w:t xml:space="preserve">budowy, rozbudowy ze względu na przepustowość oraz modernizacji oczyszczalni ścieków komunalnych, jeśli są niezbędne dla osiągnięcia zgodności z Dyrektywą Rady z dnia 21 maja 1991 r. dotyczącej oczyszczania ścieków komunalnych </w:t>
      </w:r>
      <w:r w:rsidR="00DE57C9">
        <w:rPr>
          <w:sz w:val="24"/>
          <w:szCs w:val="24"/>
        </w:rPr>
        <w:br/>
      </w:r>
      <w:r w:rsidRPr="00D12D4A">
        <w:rPr>
          <w:sz w:val="24"/>
          <w:szCs w:val="24"/>
        </w:rPr>
        <w:t>w zakresie wydajności oczyszczalni i/lub standardów oczyszczania.</w:t>
      </w:r>
    </w:p>
    <w:p w14:paraId="7681E621" w14:textId="0EFCE17F" w:rsidR="00D12D4A" w:rsidRPr="00D12D4A" w:rsidRDefault="00D12D4A" w:rsidP="004A7882">
      <w:pPr>
        <w:pStyle w:val="Akapitzlist"/>
        <w:numPr>
          <w:ilvl w:val="0"/>
          <w:numId w:val="84"/>
        </w:numPr>
        <w:spacing w:line="276" w:lineRule="auto"/>
        <w:ind w:left="1077" w:hanging="357"/>
        <w:contextualSpacing w:val="0"/>
        <w:rPr>
          <w:rFonts w:cstheme="minorHAnsi"/>
          <w:sz w:val="28"/>
          <w:szCs w:val="28"/>
        </w:rPr>
      </w:pPr>
      <w:r w:rsidRPr="00D12D4A">
        <w:rPr>
          <w:sz w:val="24"/>
          <w:szCs w:val="24"/>
        </w:rPr>
        <w:t>budowy, modernizacji infrastruktury kanalizacyjnej na terenie aglomeracji, które nie spełniają wynikającego z Dyrektywą Rady z dnia 21 maja 1991 r. dotyczącej oczyszczania ścieków komunalnych wymogu w zakresie stopnia skanalizowania.</w:t>
      </w:r>
    </w:p>
    <w:p w14:paraId="7EEA9458" w14:textId="7A4459C1" w:rsidR="00D12D4A" w:rsidRDefault="00D12D4A" w:rsidP="00E96E24">
      <w:pPr>
        <w:pStyle w:val="Akapitzlist"/>
        <w:numPr>
          <w:ilvl w:val="0"/>
          <w:numId w:val="86"/>
        </w:numPr>
        <w:spacing w:line="276" w:lineRule="auto"/>
        <w:ind w:left="283" w:hanging="357"/>
        <w:contextualSpacing w:val="0"/>
        <w:rPr>
          <w:rFonts w:cstheme="minorHAnsi"/>
          <w:sz w:val="24"/>
          <w:szCs w:val="24"/>
        </w:rPr>
      </w:pPr>
      <w:r w:rsidRPr="00D12D4A">
        <w:rPr>
          <w:rFonts w:cstheme="minorHAnsi"/>
          <w:sz w:val="24"/>
          <w:szCs w:val="24"/>
        </w:rPr>
        <w:t>Budowa, rozbudowa instalacji odwadniania i kompostowania osadów ściekowych na</w:t>
      </w:r>
      <w:r w:rsidR="009B52CD">
        <w:rPr>
          <w:rFonts w:cstheme="minorHAnsi"/>
          <w:sz w:val="24"/>
          <w:szCs w:val="24"/>
        </w:rPr>
        <w:t> </w:t>
      </w:r>
      <w:r w:rsidRPr="00D12D4A">
        <w:rPr>
          <w:rFonts w:cstheme="minorHAnsi"/>
          <w:sz w:val="24"/>
          <w:szCs w:val="24"/>
        </w:rPr>
        <w:t>oczyszczalniach ścieków - wyłącznie jako element typu przedsięwzięcia 1 a.</w:t>
      </w:r>
    </w:p>
    <w:p w14:paraId="1D78834D" w14:textId="607A8999" w:rsidR="00D12D4A" w:rsidRDefault="00D12D4A" w:rsidP="004A7882">
      <w:pPr>
        <w:pStyle w:val="Akapitzlist"/>
        <w:numPr>
          <w:ilvl w:val="0"/>
          <w:numId w:val="86"/>
        </w:numPr>
        <w:spacing w:line="276" w:lineRule="auto"/>
        <w:ind w:left="283" w:hanging="357"/>
        <w:contextualSpacing w:val="0"/>
        <w:rPr>
          <w:rFonts w:cstheme="minorHAnsi"/>
          <w:sz w:val="24"/>
          <w:szCs w:val="24"/>
        </w:rPr>
      </w:pPr>
      <w:r w:rsidRPr="00D12D4A">
        <w:rPr>
          <w:rFonts w:cstheme="minorHAnsi"/>
          <w:sz w:val="24"/>
          <w:szCs w:val="24"/>
        </w:rPr>
        <w:t>Inwestycje w ograniczenie strat wody do spożycia w sieciach wodociągowych m.in. w</w:t>
      </w:r>
      <w:r>
        <w:rPr>
          <w:rFonts w:cstheme="minorHAnsi"/>
          <w:sz w:val="24"/>
          <w:szCs w:val="24"/>
        </w:rPr>
        <w:t> </w:t>
      </w:r>
      <w:r w:rsidRPr="00D12D4A">
        <w:rPr>
          <w:rFonts w:cstheme="minorHAnsi"/>
          <w:sz w:val="24"/>
          <w:szCs w:val="24"/>
        </w:rPr>
        <w:t>inteligentne systemy monitorowania i zarządzania siecią i wykrywania możliwych wycieków</w:t>
      </w:r>
      <w:r w:rsidR="00BA1F61">
        <w:rPr>
          <w:rFonts w:cstheme="minorHAnsi"/>
          <w:sz w:val="24"/>
          <w:szCs w:val="24"/>
        </w:rPr>
        <w:t>.</w:t>
      </w:r>
    </w:p>
    <w:p w14:paraId="1C6D41FD" w14:textId="56870B0B" w:rsidR="00D12D4A" w:rsidRPr="00D12D4A" w:rsidRDefault="00D12D4A" w:rsidP="004A7882">
      <w:pPr>
        <w:pStyle w:val="Akapitzlist"/>
        <w:numPr>
          <w:ilvl w:val="0"/>
          <w:numId w:val="86"/>
        </w:numPr>
        <w:spacing w:line="276" w:lineRule="auto"/>
        <w:ind w:left="284"/>
        <w:rPr>
          <w:rFonts w:cstheme="minorHAnsi"/>
          <w:sz w:val="24"/>
          <w:szCs w:val="24"/>
        </w:rPr>
      </w:pPr>
      <w:r w:rsidRPr="00D12D4A">
        <w:rPr>
          <w:rFonts w:cstheme="minorHAnsi"/>
          <w:sz w:val="24"/>
          <w:szCs w:val="24"/>
        </w:rPr>
        <w:t>Budowa, rozbudowa i modernizacja infrastruktury niezbędnej do ujęcia, uzdatniania, magazynowania i dystrybucji wody do spożycia.</w:t>
      </w:r>
    </w:p>
    <w:p w14:paraId="5380ADB1" w14:textId="2E0A6D90" w:rsidR="00126CAB" w:rsidRDefault="00126CAB" w:rsidP="004A7882">
      <w:pPr>
        <w:pStyle w:val="Nagwek1"/>
        <w:numPr>
          <w:ilvl w:val="0"/>
          <w:numId w:val="9"/>
        </w:numPr>
        <w:spacing w:before="0" w:after="240"/>
        <w:ind w:left="425" w:hanging="425"/>
        <w:rPr>
          <w:rFonts w:asciiTheme="minorHAnsi" w:hAnsiTheme="minorHAnsi" w:cstheme="minorHAnsi"/>
          <w:b/>
          <w:color w:val="auto"/>
        </w:rPr>
      </w:pPr>
      <w:bookmarkStart w:id="19" w:name="_Toc175238057"/>
      <w:bookmarkStart w:id="20" w:name="_Toc190951382"/>
      <w:r w:rsidRPr="00571001">
        <w:rPr>
          <w:rFonts w:asciiTheme="minorHAnsi" w:hAnsiTheme="minorHAnsi" w:cstheme="minorHAnsi"/>
          <w:b/>
          <w:color w:val="auto"/>
        </w:rPr>
        <w:t xml:space="preserve">Szczegółowe warunki realizacji </w:t>
      </w:r>
      <w:r w:rsidR="001F1DBF" w:rsidRPr="00571001">
        <w:rPr>
          <w:rFonts w:asciiTheme="minorHAnsi" w:hAnsiTheme="minorHAnsi" w:cstheme="minorHAnsi"/>
          <w:b/>
          <w:color w:val="auto"/>
        </w:rPr>
        <w:t>projekt</w:t>
      </w:r>
      <w:r w:rsidR="001F1DBF">
        <w:rPr>
          <w:rFonts w:asciiTheme="minorHAnsi" w:hAnsiTheme="minorHAnsi" w:cstheme="minorHAnsi"/>
          <w:b/>
          <w:color w:val="auto"/>
        </w:rPr>
        <w:t>ów</w:t>
      </w:r>
      <w:bookmarkEnd w:id="19"/>
      <w:bookmarkEnd w:id="20"/>
    </w:p>
    <w:p w14:paraId="55CCAE87" w14:textId="537E96A5" w:rsidR="0079601B" w:rsidRDefault="00E6466B" w:rsidP="004A7882">
      <w:pPr>
        <w:pStyle w:val="Akapitzlist"/>
        <w:numPr>
          <w:ilvl w:val="0"/>
          <w:numId w:val="83"/>
        </w:numPr>
        <w:spacing w:after="60"/>
        <w:ind w:left="284" w:hanging="426"/>
        <w:contextualSpacing w:val="0"/>
        <w:rPr>
          <w:sz w:val="24"/>
          <w:szCs w:val="24"/>
        </w:rPr>
      </w:pPr>
      <w:r w:rsidRPr="00E6466B">
        <w:rPr>
          <w:sz w:val="24"/>
          <w:szCs w:val="24"/>
        </w:rPr>
        <w:t>W pierwszej kolejności wspierane będą inwestycje w sieci kanalizacyjne i oczyszczalnie ścieków w aglomeracjach o wielkości od 10 tys. RLM do poniżej 15 tys. RLM, które nie</w:t>
      </w:r>
      <w:r w:rsidR="009B52CD">
        <w:rPr>
          <w:sz w:val="24"/>
          <w:szCs w:val="24"/>
        </w:rPr>
        <w:t> </w:t>
      </w:r>
      <w:r w:rsidRPr="00E6466B">
        <w:rPr>
          <w:sz w:val="24"/>
          <w:szCs w:val="24"/>
        </w:rPr>
        <w:t>spełniają wymogów Dyrektywy Rady z dnia 21 maja 1991 r. dotyczącej oczyszczania ścieków komunalnych</w:t>
      </w:r>
      <w:r w:rsidR="0079601B" w:rsidRPr="00E6466B">
        <w:rPr>
          <w:sz w:val="24"/>
          <w:szCs w:val="24"/>
        </w:rPr>
        <w:t>.</w:t>
      </w:r>
    </w:p>
    <w:p w14:paraId="794F903F" w14:textId="5A12BB8B" w:rsidR="003609EF" w:rsidRDefault="00E6466B" w:rsidP="00200EE2">
      <w:pPr>
        <w:pStyle w:val="Akapitzlist"/>
        <w:numPr>
          <w:ilvl w:val="0"/>
          <w:numId w:val="83"/>
        </w:numPr>
        <w:spacing w:after="60"/>
        <w:ind w:left="284" w:hanging="426"/>
        <w:rPr>
          <w:sz w:val="24"/>
          <w:szCs w:val="24"/>
        </w:rPr>
      </w:pPr>
      <w:r w:rsidRPr="00E6466B">
        <w:rPr>
          <w:sz w:val="24"/>
          <w:szCs w:val="24"/>
        </w:rPr>
        <w:t>Na dalszym etapie wsparcie kierowane będzie do mniejszych aglomeracji (od 2 tys. RLM do</w:t>
      </w:r>
      <w:r w:rsidR="00D13726">
        <w:rPr>
          <w:sz w:val="24"/>
          <w:szCs w:val="24"/>
        </w:rPr>
        <w:t> </w:t>
      </w:r>
      <w:r w:rsidRPr="00E6466B">
        <w:rPr>
          <w:sz w:val="24"/>
          <w:szCs w:val="24"/>
        </w:rPr>
        <w:t xml:space="preserve">poniżej 10 tys. RLM), pod warunkiem zaspokojenia potrzeb inwestycyjnych aglomeracji </w:t>
      </w:r>
      <w:r w:rsidRPr="00E96E24">
        <w:rPr>
          <w:sz w:val="24"/>
          <w:szCs w:val="24"/>
        </w:rPr>
        <w:t>z przedziału od 10 tys. RLM do poniżej 15 tys. RLM w regionie.</w:t>
      </w:r>
      <w:r w:rsidR="00BA1F61">
        <w:rPr>
          <w:sz w:val="24"/>
          <w:szCs w:val="24"/>
        </w:rPr>
        <w:t xml:space="preserve"> </w:t>
      </w:r>
    </w:p>
    <w:p w14:paraId="231448ED" w14:textId="08D79EC7" w:rsidR="00B54BB0" w:rsidRDefault="00BA1F61" w:rsidP="002F493D">
      <w:pPr>
        <w:pStyle w:val="Akapitzlist"/>
        <w:numPr>
          <w:ilvl w:val="0"/>
          <w:numId w:val="83"/>
        </w:numPr>
        <w:spacing w:before="120" w:after="120"/>
        <w:ind w:left="283" w:hanging="425"/>
        <w:contextualSpacing w:val="0"/>
        <w:rPr>
          <w:sz w:val="24"/>
          <w:szCs w:val="24"/>
        </w:rPr>
      </w:pPr>
      <w:r w:rsidRPr="00BA1F61">
        <w:rPr>
          <w:sz w:val="24"/>
          <w:szCs w:val="24"/>
        </w:rPr>
        <w:t xml:space="preserve">Przesłanką do </w:t>
      </w:r>
      <w:r w:rsidR="00200EE2">
        <w:rPr>
          <w:sz w:val="24"/>
          <w:szCs w:val="24"/>
        </w:rPr>
        <w:t>dofinansowania</w:t>
      </w:r>
      <w:r w:rsidRPr="00BA1F61">
        <w:rPr>
          <w:sz w:val="24"/>
          <w:szCs w:val="24"/>
        </w:rPr>
        <w:t xml:space="preserve"> </w:t>
      </w:r>
      <w:r w:rsidR="00C02BA1">
        <w:rPr>
          <w:sz w:val="24"/>
          <w:szCs w:val="24"/>
        </w:rPr>
        <w:t xml:space="preserve">projektów </w:t>
      </w:r>
      <w:r w:rsidR="003609EF">
        <w:rPr>
          <w:sz w:val="24"/>
          <w:szCs w:val="24"/>
        </w:rPr>
        <w:t>a</w:t>
      </w:r>
      <w:r w:rsidR="00C02BA1">
        <w:rPr>
          <w:sz w:val="24"/>
          <w:szCs w:val="24"/>
        </w:rPr>
        <w:t xml:space="preserve">glomeracji ściekowych </w:t>
      </w:r>
      <w:r w:rsidRPr="00BA1F61">
        <w:rPr>
          <w:sz w:val="24"/>
          <w:szCs w:val="24"/>
        </w:rPr>
        <w:t>z przedziału od 2 tys. RLM do</w:t>
      </w:r>
      <w:r>
        <w:rPr>
          <w:sz w:val="24"/>
          <w:szCs w:val="24"/>
        </w:rPr>
        <w:t xml:space="preserve"> </w:t>
      </w:r>
      <w:r w:rsidRPr="00BA1F61">
        <w:rPr>
          <w:sz w:val="24"/>
          <w:szCs w:val="24"/>
        </w:rPr>
        <w:t>poniżej 10 tys. RLM jest</w:t>
      </w:r>
      <w:r w:rsidR="00B54BB0">
        <w:rPr>
          <w:sz w:val="24"/>
          <w:szCs w:val="24"/>
        </w:rPr>
        <w:t>:</w:t>
      </w:r>
    </w:p>
    <w:p w14:paraId="56AD27A6" w14:textId="77777777" w:rsidR="00B54BB0" w:rsidRDefault="00BA1F61" w:rsidP="00B54BB0">
      <w:pPr>
        <w:pStyle w:val="Akapitzlist"/>
        <w:numPr>
          <w:ilvl w:val="0"/>
          <w:numId w:val="91"/>
        </w:numPr>
        <w:spacing w:after="60"/>
        <w:ind w:left="567" w:hanging="283"/>
        <w:rPr>
          <w:sz w:val="24"/>
          <w:szCs w:val="24"/>
        </w:rPr>
      </w:pPr>
      <w:r w:rsidRPr="00BA1F61">
        <w:rPr>
          <w:sz w:val="24"/>
          <w:szCs w:val="24"/>
        </w:rPr>
        <w:t xml:space="preserve">zakontraktowanie inwestycji </w:t>
      </w:r>
      <w:r w:rsidR="00E242D9">
        <w:rPr>
          <w:sz w:val="24"/>
          <w:szCs w:val="24"/>
        </w:rPr>
        <w:t xml:space="preserve">(podpisanie umowy o dofinansowanie projektu) </w:t>
      </w:r>
      <w:r w:rsidRPr="00BA1F61">
        <w:rPr>
          <w:sz w:val="24"/>
          <w:szCs w:val="24"/>
        </w:rPr>
        <w:t xml:space="preserve">lub </w:t>
      </w:r>
    </w:p>
    <w:p w14:paraId="507BC562" w14:textId="66FDC2A7" w:rsidR="00B54BB0" w:rsidRDefault="00B54BB0" w:rsidP="00B54BB0">
      <w:pPr>
        <w:pStyle w:val="Akapitzlist"/>
        <w:numPr>
          <w:ilvl w:val="0"/>
          <w:numId w:val="91"/>
        </w:numPr>
        <w:spacing w:after="60"/>
        <w:ind w:left="567" w:hanging="283"/>
        <w:rPr>
          <w:sz w:val="24"/>
          <w:szCs w:val="24"/>
        </w:rPr>
      </w:pPr>
      <w:r>
        <w:rPr>
          <w:sz w:val="24"/>
          <w:szCs w:val="24"/>
        </w:rPr>
        <w:t>r</w:t>
      </w:r>
      <w:r w:rsidR="00BA1F61" w:rsidRPr="00BA1F61">
        <w:rPr>
          <w:sz w:val="24"/>
          <w:szCs w:val="24"/>
        </w:rPr>
        <w:t xml:space="preserve">ealizacja </w:t>
      </w:r>
      <w:r>
        <w:rPr>
          <w:sz w:val="24"/>
          <w:szCs w:val="24"/>
        </w:rPr>
        <w:t xml:space="preserve">inwestycji </w:t>
      </w:r>
      <w:r w:rsidR="00BA1F61" w:rsidRPr="00BA1F61">
        <w:rPr>
          <w:sz w:val="24"/>
          <w:szCs w:val="24"/>
        </w:rPr>
        <w:t xml:space="preserve">z innych </w:t>
      </w:r>
      <w:r w:rsidR="003609EF">
        <w:rPr>
          <w:sz w:val="24"/>
          <w:szCs w:val="24"/>
        </w:rPr>
        <w:t>źródeł</w:t>
      </w:r>
    </w:p>
    <w:p w14:paraId="0E3C12BA" w14:textId="78AAF47D" w:rsidR="00E6466B" w:rsidRPr="002F493D" w:rsidRDefault="00BA1F61" w:rsidP="002F493D">
      <w:pPr>
        <w:spacing w:after="60"/>
        <w:ind w:left="284"/>
        <w:rPr>
          <w:sz w:val="24"/>
          <w:szCs w:val="24"/>
        </w:rPr>
      </w:pPr>
      <w:r w:rsidRPr="002F493D">
        <w:rPr>
          <w:sz w:val="24"/>
          <w:szCs w:val="24"/>
        </w:rPr>
        <w:lastRenderedPageBreak/>
        <w:t>w aglomeracjach z przedziału od</w:t>
      </w:r>
      <w:r w:rsidR="00200EE2" w:rsidRPr="00200EE2">
        <w:t xml:space="preserve"> </w:t>
      </w:r>
      <w:r w:rsidR="00200EE2" w:rsidRPr="002F493D">
        <w:rPr>
          <w:sz w:val="24"/>
          <w:szCs w:val="24"/>
        </w:rPr>
        <w:t>co najmniej 10 tys. RLM do poniżej 15 tys. RLM.</w:t>
      </w:r>
      <w:r w:rsidR="00E242D9" w:rsidRPr="002F493D">
        <w:rPr>
          <w:sz w:val="24"/>
          <w:szCs w:val="24"/>
        </w:rPr>
        <w:t xml:space="preserve">  W</w:t>
      </w:r>
      <w:r w:rsidR="007A12E5">
        <w:rPr>
          <w:sz w:val="24"/>
          <w:szCs w:val="24"/>
        </w:rPr>
        <w:t> </w:t>
      </w:r>
      <w:r w:rsidR="00E242D9" w:rsidRPr="002F493D">
        <w:rPr>
          <w:sz w:val="24"/>
          <w:szCs w:val="24"/>
        </w:rPr>
        <w:t xml:space="preserve">sytuacji braku wyboru do dofinansowania </w:t>
      </w:r>
      <w:r w:rsidR="00B54BB0" w:rsidRPr="002F493D">
        <w:rPr>
          <w:sz w:val="24"/>
          <w:szCs w:val="24"/>
        </w:rPr>
        <w:t>projekt</w:t>
      </w:r>
      <w:r w:rsidR="00FD2FBF">
        <w:rPr>
          <w:sz w:val="24"/>
          <w:szCs w:val="24"/>
        </w:rPr>
        <w:t>ów</w:t>
      </w:r>
      <w:r w:rsidR="00B54BB0" w:rsidRPr="002F493D">
        <w:rPr>
          <w:sz w:val="24"/>
          <w:szCs w:val="24"/>
        </w:rPr>
        <w:t xml:space="preserve"> </w:t>
      </w:r>
      <w:r w:rsidR="003609EF" w:rsidRPr="00884401">
        <w:rPr>
          <w:sz w:val="24"/>
          <w:szCs w:val="24"/>
        </w:rPr>
        <w:t xml:space="preserve">w </w:t>
      </w:r>
      <w:r w:rsidR="003609EF">
        <w:rPr>
          <w:sz w:val="24"/>
          <w:szCs w:val="24"/>
        </w:rPr>
        <w:t>tych a</w:t>
      </w:r>
      <w:r w:rsidR="003609EF" w:rsidRPr="00884401">
        <w:rPr>
          <w:sz w:val="24"/>
          <w:szCs w:val="24"/>
        </w:rPr>
        <w:t>glomeracj</w:t>
      </w:r>
      <w:r w:rsidR="003609EF">
        <w:rPr>
          <w:sz w:val="24"/>
          <w:szCs w:val="24"/>
        </w:rPr>
        <w:t>ach</w:t>
      </w:r>
      <w:r w:rsidR="003609EF" w:rsidRPr="00884401">
        <w:rPr>
          <w:sz w:val="24"/>
          <w:szCs w:val="24"/>
        </w:rPr>
        <w:t xml:space="preserve">  </w:t>
      </w:r>
      <w:r w:rsidR="00B54BB0" w:rsidRPr="002F493D">
        <w:rPr>
          <w:sz w:val="24"/>
          <w:szCs w:val="24"/>
        </w:rPr>
        <w:t>np. ze</w:t>
      </w:r>
      <w:r w:rsidR="007A12E5">
        <w:rPr>
          <w:sz w:val="24"/>
          <w:szCs w:val="24"/>
        </w:rPr>
        <w:t> </w:t>
      </w:r>
      <w:r w:rsidR="00B54BB0" w:rsidRPr="002F493D">
        <w:rPr>
          <w:sz w:val="24"/>
          <w:szCs w:val="24"/>
        </w:rPr>
        <w:t>względu na negatywną ocenę</w:t>
      </w:r>
      <w:r w:rsidR="00FD2FBF">
        <w:rPr>
          <w:sz w:val="24"/>
          <w:szCs w:val="24"/>
        </w:rPr>
        <w:t xml:space="preserve"> merytoryczną lub brak złożonych wniosków do</w:t>
      </w:r>
      <w:r w:rsidR="007A12E5">
        <w:rPr>
          <w:sz w:val="24"/>
          <w:szCs w:val="24"/>
        </w:rPr>
        <w:t> </w:t>
      </w:r>
      <w:r w:rsidR="00FD2FBF">
        <w:rPr>
          <w:sz w:val="24"/>
          <w:szCs w:val="24"/>
        </w:rPr>
        <w:t>dofinansowania</w:t>
      </w:r>
      <w:r w:rsidR="00B54BB0" w:rsidRPr="002F493D">
        <w:rPr>
          <w:sz w:val="24"/>
          <w:szCs w:val="24"/>
        </w:rPr>
        <w:t xml:space="preserve"> do </w:t>
      </w:r>
      <w:r w:rsidR="003609EF">
        <w:rPr>
          <w:sz w:val="24"/>
          <w:szCs w:val="24"/>
        </w:rPr>
        <w:t>zakontraktowania kwalifikują się kolejne</w:t>
      </w:r>
      <w:r w:rsidR="00FD2FBF">
        <w:rPr>
          <w:sz w:val="24"/>
          <w:szCs w:val="24"/>
        </w:rPr>
        <w:t xml:space="preserve"> projekty</w:t>
      </w:r>
      <w:r w:rsidR="003609EF">
        <w:rPr>
          <w:sz w:val="24"/>
          <w:szCs w:val="24"/>
        </w:rPr>
        <w:t xml:space="preserve"> </w:t>
      </w:r>
      <w:r w:rsidR="00FD2FBF">
        <w:rPr>
          <w:sz w:val="24"/>
          <w:szCs w:val="24"/>
        </w:rPr>
        <w:t>z aglomeracji mniejszych (2 – 10 tys. RLM)</w:t>
      </w:r>
      <w:r w:rsidR="003609EF">
        <w:rPr>
          <w:sz w:val="24"/>
          <w:szCs w:val="24"/>
        </w:rPr>
        <w:t xml:space="preserve">.  </w:t>
      </w:r>
    </w:p>
    <w:p w14:paraId="19A8AAB1" w14:textId="68ECC0CA" w:rsidR="00E6466B" w:rsidRPr="00E96E24" w:rsidRDefault="00E6466B" w:rsidP="004A7882">
      <w:pPr>
        <w:pStyle w:val="Akapitzlist"/>
        <w:numPr>
          <w:ilvl w:val="0"/>
          <w:numId w:val="83"/>
        </w:numPr>
        <w:spacing w:after="60"/>
        <w:ind w:left="284" w:hanging="426"/>
        <w:contextualSpacing w:val="0"/>
        <w:rPr>
          <w:sz w:val="24"/>
          <w:szCs w:val="24"/>
        </w:rPr>
      </w:pPr>
      <w:r w:rsidRPr="00E96E24">
        <w:rPr>
          <w:sz w:val="24"/>
          <w:szCs w:val="24"/>
        </w:rPr>
        <w:t>Dofinansowanie w ramach projektów z zakresu gospodarki wodno-ściekowej przyznawane będzie wyłącznie inwestycjom, które zostały ujęte w VI aktualizacji Krajowego programu oczyszczania ścieków komunalnych w Wykazie niezbędnych przedsięwzięć w zakresie budowy, rozbudowy i modernizacji urządzeń kanalizacyjnych (załącznik nr 3 KPOŚK) oraz mają bezpośredni wpływ na dostosowanie aglomeracji do wymogów Dyrektywy Rady z</w:t>
      </w:r>
      <w:r w:rsidR="00D13726" w:rsidRPr="00E96E24">
        <w:rPr>
          <w:sz w:val="24"/>
          <w:szCs w:val="24"/>
        </w:rPr>
        <w:t> </w:t>
      </w:r>
      <w:r w:rsidRPr="00E96E24">
        <w:rPr>
          <w:sz w:val="24"/>
          <w:szCs w:val="24"/>
        </w:rPr>
        <w:t>dnia 21 maja 1991 r. dotyczącej oczyszczania ścieków komunalnych.</w:t>
      </w:r>
    </w:p>
    <w:p w14:paraId="7264EB9D" w14:textId="17083860" w:rsidR="00E6466B" w:rsidRPr="00E96E24" w:rsidRDefault="00E6466B" w:rsidP="004A7882">
      <w:pPr>
        <w:pStyle w:val="Akapitzlist"/>
        <w:numPr>
          <w:ilvl w:val="0"/>
          <w:numId w:val="83"/>
        </w:numPr>
        <w:spacing w:after="60"/>
        <w:ind w:left="284" w:hanging="426"/>
        <w:contextualSpacing w:val="0"/>
        <w:rPr>
          <w:sz w:val="24"/>
          <w:szCs w:val="24"/>
        </w:rPr>
      </w:pPr>
      <w:r w:rsidRPr="00E96E24">
        <w:rPr>
          <w:sz w:val="24"/>
          <w:szCs w:val="24"/>
        </w:rPr>
        <w:t>Inwestycje nie wskazane w ww. Wykazie niezbędnych przedsięwzięć w zakresie budowy, rozbudowy i modernizacji urządzeń kanalizacyjnych, będą mogły otrzymać dofinansowanie jedynie w wyjątkowych sytuacjach tj. pod warunkiem dostępności środków po sfinansowaniu inwestycji z pkt. 3 oraz nie spełniania przez Aglomeracje wymogów dyrektywy nr 91/271/EWG zgodnie z najnowszym sprawozdaniem z realizacji KPOŚK.</w:t>
      </w:r>
    </w:p>
    <w:p w14:paraId="4CC6F7B9" w14:textId="10AA2D6C" w:rsidR="00E6466B" w:rsidRPr="00E96E24" w:rsidRDefault="00E6466B" w:rsidP="004A7882">
      <w:pPr>
        <w:pStyle w:val="Akapitzlist"/>
        <w:numPr>
          <w:ilvl w:val="0"/>
          <w:numId w:val="83"/>
        </w:numPr>
        <w:spacing w:after="60"/>
        <w:ind w:left="284" w:hanging="426"/>
        <w:contextualSpacing w:val="0"/>
        <w:rPr>
          <w:sz w:val="24"/>
          <w:szCs w:val="24"/>
        </w:rPr>
      </w:pPr>
      <w:r w:rsidRPr="00E96E24">
        <w:rPr>
          <w:sz w:val="24"/>
          <w:szCs w:val="24"/>
        </w:rPr>
        <w:t>Celem inwestycji realizowanych w pkt 3 i 4 jest dostosowanie Aglomeracji do wymogów dyrektywy nr 91/271/EWG, a nie utrzymanie zgodności z tą dyrektywą</w:t>
      </w:r>
      <w:r w:rsidR="00894BA8" w:rsidRPr="00E96E24">
        <w:rPr>
          <w:sz w:val="24"/>
          <w:szCs w:val="24"/>
        </w:rPr>
        <w:t>.</w:t>
      </w:r>
    </w:p>
    <w:p w14:paraId="499B095F" w14:textId="251E0993" w:rsidR="00E6466B" w:rsidRPr="00E6466B" w:rsidRDefault="00E6466B" w:rsidP="004A7882">
      <w:pPr>
        <w:pStyle w:val="Akapitzlist"/>
        <w:numPr>
          <w:ilvl w:val="0"/>
          <w:numId w:val="83"/>
        </w:numPr>
        <w:spacing w:after="60"/>
        <w:ind w:left="284" w:hanging="426"/>
        <w:contextualSpacing w:val="0"/>
        <w:rPr>
          <w:sz w:val="24"/>
          <w:szCs w:val="24"/>
        </w:rPr>
      </w:pPr>
      <w:r w:rsidRPr="00E6466B">
        <w:rPr>
          <w:sz w:val="24"/>
          <w:szCs w:val="24"/>
        </w:rPr>
        <w:t>Przedsięwzięcia w instalacje odwadniania i kompostowania osadów ściekowych są możliwe jako element inwestycji w oczyszczalnie ścieków (typ przedsięwzięcia 1 a) oraz powinny stanowić mniejszą część ich kosztów kwalifikowalnych</w:t>
      </w:r>
      <w:r>
        <w:rPr>
          <w:sz w:val="24"/>
          <w:szCs w:val="24"/>
        </w:rPr>
        <w:t>.</w:t>
      </w:r>
    </w:p>
    <w:p w14:paraId="76F7666F" w14:textId="51BA82D2" w:rsidR="00E6466B" w:rsidRPr="00E6466B" w:rsidRDefault="00E6466B" w:rsidP="004A7882">
      <w:pPr>
        <w:pStyle w:val="Akapitzlist"/>
        <w:numPr>
          <w:ilvl w:val="0"/>
          <w:numId w:val="83"/>
        </w:numPr>
        <w:spacing w:after="60"/>
        <w:ind w:left="284" w:hanging="426"/>
        <w:contextualSpacing w:val="0"/>
        <w:rPr>
          <w:sz w:val="24"/>
          <w:szCs w:val="24"/>
        </w:rPr>
      </w:pPr>
      <w:r w:rsidRPr="00E6466B">
        <w:rPr>
          <w:sz w:val="24"/>
          <w:szCs w:val="24"/>
        </w:rPr>
        <w:t xml:space="preserve">Realizacja projektów związanych ze wsparciem systemów zaopatrzenia w wodę </w:t>
      </w:r>
      <w:r w:rsidR="00424C08">
        <w:rPr>
          <w:sz w:val="24"/>
          <w:szCs w:val="24"/>
        </w:rPr>
        <w:t xml:space="preserve">(typ przedsięwzięcia 3 i 4) </w:t>
      </w:r>
      <w:r w:rsidRPr="00E6466B">
        <w:rPr>
          <w:sz w:val="24"/>
          <w:szCs w:val="24"/>
        </w:rPr>
        <w:t>będzie dopuszczalna w ograniczonym zakresie, jako uzupełniający element projektów dotyczących gospodarki ściekowej (limit na poziomie projektu wynosi 25%</w:t>
      </w:r>
      <w:r w:rsidR="009C5265">
        <w:rPr>
          <w:sz w:val="24"/>
          <w:szCs w:val="24"/>
        </w:rPr>
        <w:t xml:space="preserve"> </w:t>
      </w:r>
      <w:r w:rsidR="009C5265" w:rsidRPr="00781A89">
        <w:rPr>
          <w:sz w:val="24"/>
          <w:szCs w:val="24"/>
        </w:rPr>
        <w:t>pozostałych bezpośrednich kosztów kwalifikowanych projektu</w:t>
      </w:r>
      <w:r w:rsidR="00424C08">
        <w:rPr>
          <w:sz w:val="24"/>
          <w:szCs w:val="24"/>
        </w:rPr>
        <w:t xml:space="preserve"> </w:t>
      </w:r>
      <w:r w:rsidR="00424C08" w:rsidRPr="00781A89">
        <w:rPr>
          <w:sz w:val="24"/>
          <w:szCs w:val="24"/>
        </w:rPr>
        <w:t>tj. bez uwzględnienia kosztów pośrednich</w:t>
      </w:r>
      <w:r w:rsidR="00F54157">
        <w:rPr>
          <w:sz w:val="24"/>
          <w:szCs w:val="24"/>
        </w:rPr>
        <w:t>)</w:t>
      </w:r>
      <w:r w:rsidR="009C5265">
        <w:rPr>
          <w:sz w:val="24"/>
          <w:szCs w:val="24"/>
        </w:rPr>
        <w:t xml:space="preserve">. </w:t>
      </w:r>
    </w:p>
    <w:p w14:paraId="204CCF25" w14:textId="36DAA54C" w:rsidR="00E6466B" w:rsidRPr="00E6466B" w:rsidRDefault="00E6466B" w:rsidP="004A7882">
      <w:pPr>
        <w:pStyle w:val="Akapitzlist"/>
        <w:numPr>
          <w:ilvl w:val="0"/>
          <w:numId w:val="83"/>
        </w:numPr>
        <w:spacing w:after="60"/>
        <w:ind w:left="284" w:hanging="426"/>
        <w:contextualSpacing w:val="0"/>
        <w:rPr>
          <w:sz w:val="24"/>
          <w:szCs w:val="24"/>
        </w:rPr>
      </w:pPr>
      <w:r w:rsidRPr="00E6466B">
        <w:rPr>
          <w:sz w:val="24"/>
          <w:szCs w:val="24"/>
        </w:rPr>
        <w:t xml:space="preserve">Projekty </w:t>
      </w:r>
      <w:r w:rsidR="009C5265">
        <w:rPr>
          <w:sz w:val="24"/>
          <w:szCs w:val="24"/>
        </w:rPr>
        <w:t>uwzględniające zakres</w:t>
      </w:r>
      <w:r w:rsidRPr="00E6466B">
        <w:rPr>
          <w:sz w:val="24"/>
          <w:szCs w:val="24"/>
        </w:rPr>
        <w:t xml:space="preserve"> zaopatrzenia w wodę powinny wpisywać się w</w:t>
      </w:r>
      <w:r w:rsidR="00F54157">
        <w:rPr>
          <w:sz w:val="24"/>
          <w:szCs w:val="24"/>
        </w:rPr>
        <w:t> </w:t>
      </w:r>
      <w:r w:rsidRPr="00E6466B">
        <w:rPr>
          <w:sz w:val="24"/>
          <w:szCs w:val="24"/>
        </w:rPr>
        <w:t>założenia Programu Inwestycyjnego w zakresie poprawy jakości i ograniczenia strat wody przeznaczonej do spożycia przez ludzi</w:t>
      </w:r>
      <w:r w:rsidR="001F1DBF">
        <w:rPr>
          <w:rStyle w:val="Odwoanieprzypisudolnego"/>
          <w:sz w:val="24"/>
          <w:szCs w:val="24"/>
        </w:rPr>
        <w:footnoteReference w:id="1"/>
      </w:r>
      <w:r w:rsidRPr="00E6466B">
        <w:rPr>
          <w:sz w:val="24"/>
          <w:szCs w:val="24"/>
        </w:rPr>
        <w:t>.</w:t>
      </w:r>
    </w:p>
    <w:p w14:paraId="0D5DBC61" w14:textId="1EA69870" w:rsidR="00E6466B" w:rsidRDefault="00E6466B" w:rsidP="004A7882">
      <w:pPr>
        <w:pStyle w:val="Akapitzlist"/>
        <w:numPr>
          <w:ilvl w:val="0"/>
          <w:numId w:val="83"/>
        </w:numPr>
        <w:spacing w:after="60"/>
        <w:ind w:left="284" w:hanging="426"/>
        <w:contextualSpacing w:val="0"/>
        <w:rPr>
          <w:sz w:val="24"/>
          <w:szCs w:val="24"/>
        </w:rPr>
      </w:pPr>
      <w:r w:rsidRPr="00E6466B">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w:t>
      </w:r>
      <w:r>
        <w:t xml:space="preserve"> </w:t>
      </w:r>
      <w:r w:rsidRPr="00E6466B">
        <w:rPr>
          <w:sz w:val="24"/>
          <w:szCs w:val="24"/>
        </w:rPr>
        <w:t>jak również elementy sprzyjające adaptacji do zmiany klimatu i</w:t>
      </w:r>
      <w:r w:rsidR="005F0436">
        <w:rPr>
          <w:sz w:val="24"/>
          <w:szCs w:val="24"/>
        </w:rPr>
        <w:t> </w:t>
      </w:r>
      <w:r w:rsidRPr="00E6466B">
        <w:rPr>
          <w:sz w:val="24"/>
          <w:szCs w:val="24"/>
        </w:rPr>
        <w:t>łagodzeniu jej skutków (w szczególności  zielona i niebieska infrastruktura, efektywne wykorzystanie zasobów wodnych).</w:t>
      </w:r>
    </w:p>
    <w:p w14:paraId="0EED2A2E" w14:textId="77777777" w:rsidR="00786C77" w:rsidRDefault="00E6466B" w:rsidP="00786C77">
      <w:pPr>
        <w:pStyle w:val="Akapitzlist"/>
        <w:numPr>
          <w:ilvl w:val="0"/>
          <w:numId w:val="83"/>
        </w:numPr>
        <w:spacing w:after="60"/>
        <w:ind w:left="284" w:hanging="426"/>
        <w:contextualSpacing w:val="0"/>
        <w:rPr>
          <w:sz w:val="24"/>
          <w:szCs w:val="24"/>
        </w:rPr>
      </w:pPr>
      <w:r w:rsidRPr="00E96E24">
        <w:rPr>
          <w:sz w:val="24"/>
          <w:szCs w:val="24"/>
        </w:rPr>
        <w:t>Realizowane przedsięwzięcia muszą być zgodne z zasadą DNSH.</w:t>
      </w:r>
    </w:p>
    <w:p w14:paraId="3D82886D" w14:textId="7E6B7B4C" w:rsidR="00442852" w:rsidRPr="009C286B" w:rsidRDefault="00786C77" w:rsidP="009C286B">
      <w:pPr>
        <w:pStyle w:val="Akapitzlist"/>
        <w:numPr>
          <w:ilvl w:val="0"/>
          <w:numId w:val="83"/>
        </w:numPr>
        <w:spacing w:after="60"/>
        <w:ind w:left="284" w:hanging="426"/>
        <w:rPr>
          <w:sz w:val="24"/>
          <w:szCs w:val="24"/>
        </w:rPr>
      </w:pPr>
      <w:r w:rsidRPr="009C286B">
        <w:rPr>
          <w:sz w:val="24"/>
          <w:szCs w:val="24"/>
        </w:rPr>
        <w:t xml:space="preserve">W ramach działania za niekwalifikowalne uznaje się inwestycje/wydatki wymienione </w:t>
      </w:r>
      <w:r w:rsidR="00DE57C9" w:rsidRPr="009C286B">
        <w:rPr>
          <w:sz w:val="24"/>
          <w:szCs w:val="24"/>
        </w:rPr>
        <w:br/>
      </w:r>
      <w:r w:rsidRPr="009C286B">
        <w:rPr>
          <w:sz w:val="24"/>
          <w:szCs w:val="24"/>
        </w:rPr>
        <w:t xml:space="preserve">w art. 7 ust. 1 Rozporządzenia Parlamentu Europejskiego i Rady (UE) 2021/1058 z dnia 24 </w:t>
      </w:r>
      <w:r w:rsidRPr="009C286B">
        <w:rPr>
          <w:sz w:val="24"/>
          <w:szCs w:val="24"/>
        </w:rPr>
        <w:lastRenderedPageBreak/>
        <w:t xml:space="preserve">czerwca 2021 r. w sprawie Europejskiego Funduszu Rozwoju Regionalnego i Funduszu Spójności (w tym </w:t>
      </w:r>
      <w:r w:rsidRPr="009C286B">
        <w:rPr>
          <w:b/>
          <w:bCs/>
          <w:sz w:val="24"/>
          <w:szCs w:val="24"/>
        </w:rPr>
        <w:t>wydatki dotyczące</w:t>
      </w:r>
      <w:r w:rsidR="00A92D34" w:rsidRPr="009C286B">
        <w:rPr>
          <w:b/>
          <w:bCs/>
          <w:sz w:val="24"/>
          <w:szCs w:val="24"/>
        </w:rPr>
        <w:t xml:space="preserve"> pojazdów/</w:t>
      </w:r>
      <w:r w:rsidRPr="009C286B">
        <w:rPr>
          <w:b/>
          <w:bCs/>
          <w:sz w:val="24"/>
          <w:szCs w:val="24"/>
        </w:rPr>
        <w:t>maszyn</w:t>
      </w:r>
      <w:r w:rsidR="00A92D34" w:rsidRPr="009C286B">
        <w:rPr>
          <w:b/>
          <w:bCs/>
          <w:sz w:val="24"/>
          <w:szCs w:val="24"/>
        </w:rPr>
        <w:t>/</w:t>
      </w:r>
      <w:r w:rsidRPr="009C286B">
        <w:rPr>
          <w:b/>
          <w:bCs/>
          <w:sz w:val="24"/>
          <w:szCs w:val="24"/>
        </w:rPr>
        <w:t>urządzeń spalających paliwa kopalne</w:t>
      </w:r>
      <w:r w:rsidRPr="009C286B">
        <w:rPr>
          <w:sz w:val="24"/>
          <w:szCs w:val="24"/>
        </w:rPr>
        <w:t>).</w:t>
      </w:r>
      <w:r w:rsidR="00442852" w:rsidRPr="009C286B">
        <w:rPr>
          <w:sz w:val="24"/>
          <w:szCs w:val="24"/>
        </w:rPr>
        <w:t xml:space="preserve">  Zgodnie z interpretacją Komisji Europejskiej dotyczącą art. 7 rozporządzenia EFRR i art. 9 rozporządzenia FST w zakresie możliwości wspierania inwestycji z wykorzystaniem paliw kopalnych (stanowisko nr Ares(2024)6367530 z dnia 09.09.2024 r.), jeżeli wnioskodawca udowodni, że wydatki na maszyny lub urządzenia zasilane paliwami kopalnianymi są jedyną opłacalną technologią alternatywną dla przedmiotowego projektu, to takie wydatki będą mogły zostać uznane za kwalifikowalne. </w:t>
      </w:r>
      <w:r w:rsidR="009C286B" w:rsidRPr="009C286B">
        <w:rPr>
          <w:sz w:val="24"/>
          <w:szCs w:val="24"/>
        </w:rPr>
        <w:t xml:space="preserve"> </w:t>
      </w:r>
      <w:r w:rsidR="00442852" w:rsidRPr="009C286B">
        <w:rPr>
          <w:sz w:val="24"/>
          <w:szCs w:val="24"/>
        </w:rPr>
        <w:t>Powyższe wymaga szczegółowego uzasadnienia.</w:t>
      </w:r>
    </w:p>
    <w:p w14:paraId="75B475FA" w14:textId="53B88275" w:rsidR="00786C77" w:rsidRPr="00786C77" w:rsidRDefault="00786C77" w:rsidP="001F2539">
      <w:pPr>
        <w:pStyle w:val="Akapitzlist"/>
        <w:spacing w:after="60"/>
        <w:ind w:left="284"/>
        <w:contextualSpacing w:val="0"/>
        <w:rPr>
          <w:sz w:val="24"/>
          <w:szCs w:val="24"/>
        </w:rPr>
      </w:pPr>
    </w:p>
    <w:p w14:paraId="1AEEA8C2" w14:textId="77777777" w:rsidR="00E6466B" w:rsidRDefault="00E6466B" w:rsidP="00E96E24"/>
    <w:p w14:paraId="3F6DFFED" w14:textId="56E13F13"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21" w:name="_Toc175238058"/>
      <w:bookmarkStart w:id="22" w:name="_Toc190951383"/>
      <w:r w:rsidRPr="00AB79A0">
        <w:rPr>
          <w:rFonts w:asciiTheme="minorHAnsi" w:eastAsiaTheme="minorHAnsi" w:hAnsiTheme="minorHAnsi" w:cstheme="minorHAnsi"/>
          <w:b/>
          <w:bCs/>
          <w:color w:val="auto"/>
        </w:rPr>
        <w:t>Kwota przeznaczona na dofinansowanie projektów</w:t>
      </w:r>
      <w:bookmarkEnd w:id="21"/>
      <w:bookmarkEnd w:id="22"/>
    </w:p>
    <w:p w14:paraId="1415814C" w14:textId="7CC81D40" w:rsidR="00D961E4" w:rsidRPr="00715A48" w:rsidRDefault="00D961E4" w:rsidP="00D961E4">
      <w:pPr>
        <w:spacing w:after="120" w:line="276" w:lineRule="auto"/>
        <w:rPr>
          <w:rFonts w:ascii="Calibri" w:eastAsia="Times New Roman" w:hAnsi="Calibri" w:cs="Times New Roman"/>
          <w:color w:val="000000"/>
          <w:sz w:val="24"/>
          <w:szCs w:val="24"/>
          <w:lang w:eastAsia="pl-PL"/>
        </w:rPr>
      </w:pPr>
      <w:r w:rsidRPr="00715A48">
        <w:rPr>
          <w:rFonts w:ascii="Calibri" w:eastAsia="Times New Roman" w:hAnsi="Calibri" w:cs="Times New Roman"/>
          <w:sz w:val="24"/>
          <w:szCs w:val="24"/>
          <w:lang w:eastAsia="pl-PL"/>
        </w:rPr>
        <w:t>Wartość środków przeznaczonych na dofinansowanie projektów w </w:t>
      </w:r>
      <w:r>
        <w:rPr>
          <w:rFonts w:ascii="Calibri" w:eastAsia="Times New Roman" w:hAnsi="Calibri" w:cs="Times New Roman"/>
          <w:sz w:val="24"/>
          <w:szCs w:val="24"/>
          <w:lang w:eastAsia="pl-PL"/>
        </w:rPr>
        <w:t>postępowaniu konkurencyjnym</w:t>
      </w:r>
      <w:r w:rsidRPr="00715A48">
        <w:rPr>
          <w:rFonts w:ascii="Calibri" w:eastAsia="Times New Roman" w:hAnsi="Calibri" w:cs="Times New Roman"/>
          <w:sz w:val="24"/>
          <w:szCs w:val="24"/>
          <w:lang w:eastAsia="pl-PL"/>
        </w:rPr>
        <w:t xml:space="preserve"> dla Działania </w:t>
      </w:r>
      <w:r>
        <w:rPr>
          <w:rFonts w:cstheme="minorHAnsi"/>
          <w:sz w:val="24"/>
          <w:szCs w:val="24"/>
        </w:rPr>
        <w:t>2</w:t>
      </w:r>
      <w:r w:rsidRPr="00FB7B05">
        <w:rPr>
          <w:rFonts w:cstheme="minorHAnsi"/>
          <w:sz w:val="24"/>
          <w:szCs w:val="24"/>
        </w:rPr>
        <w:t>.</w:t>
      </w:r>
      <w:r>
        <w:rPr>
          <w:rFonts w:cstheme="minorHAnsi"/>
          <w:sz w:val="24"/>
          <w:szCs w:val="24"/>
        </w:rPr>
        <w:t>4</w:t>
      </w:r>
      <w:r w:rsidRPr="00FB7B05">
        <w:rPr>
          <w:rFonts w:cstheme="minorHAnsi"/>
          <w:sz w:val="24"/>
          <w:szCs w:val="24"/>
        </w:rPr>
        <w:t xml:space="preserve"> </w:t>
      </w:r>
      <w:r>
        <w:rPr>
          <w:rFonts w:cstheme="minorHAnsi"/>
          <w:i/>
          <w:iCs/>
          <w:sz w:val="24"/>
          <w:szCs w:val="24"/>
        </w:rPr>
        <w:t>Gospodarka wodno-ściekowa</w:t>
      </w:r>
      <w:r w:rsidRPr="00715A48">
        <w:rPr>
          <w:rFonts w:ascii="Calibri" w:eastAsia="Times New Roman" w:hAnsi="Calibri" w:cs="Times New Roman"/>
          <w:sz w:val="24"/>
          <w:szCs w:val="24"/>
          <w:lang w:eastAsia="pl-PL"/>
        </w:rPr>
        <w:t xml:space="preserve"> wynosi</w:t>
      </w:r>
      <w:r>
        <w:rPr>
          <w:rFonts w:ascii="Calibri" w:eastAsia="Times New Roman" w:hAnsi="Calibri" w:cs="Times New Roman"/>
          <w:sz w:val="24"/>
          <w:szCs w:val="24"/>
          <w:lang w:eastAsia="pl-PL"/>
        </w:rPr>
        <w:t xml:space="preserve"> </w:t>
      </w:r>
      <w:r>
        <w:rPr>
          <w:rFonts w:ascii="Calibri" w:eastAsia="Aptos" w:hAnsi="Calibri" w:cs="Calibri"/>
          <w:b/>
          <w:bCs/>
          <w:sz w:val="24"/>
          <w:szCs w:val="24"/>
        </w:rPr>
        <w:t>30</w:t>
      </w:r>
      <w:r w:rsidRPr="00FB7B05">
        <w:rPr>
          <w:rFonts w:ascii="Calibri" w:eastAsia="Aptos" w:hAnsi="Calibri" w:cs="Calibri"/>
          <w:b/>
          <w:bCs/>
          <w:sz w:val="24"/>
          <w:szCs w:val="24"/>
        </w:rPr>
        <w:t> 000</w:t>
      </w:r>
      <w:r>
        <w:rPr>
          <w:rFonts w:ascii="Calibri" w:eastAsia="Aptos" w:hAnsi="Calibri" w:cs="Calibri"/>
          <w:b/>
          <w:bCs/>
          <w:sz w:val="24"/>
          <w:szCs w:val="24"/>
        </w:rPr>
        <w:t> </w:t>
      </w:r>
      <w:r w:rsidRPr="00FB7B05">
        <w:rPr>
          <w:rFonts w:ascii="Calibri" w:eastAsia="Aptos" w:hAnsi="Calibri" w:cs="Calibri"/>
          <w:b/>
          <w:bCs/>
          <w:sz w:val="24"/>
          <w:szCs w:val="24"/>
        </w:rPr>
        <w:t>000</w:t>
      </w:r>
      <w:r>
        <w:rPr>
          <w:rFonts w:ascii="Calibri" w:eastAsia="Aptos" w:hAnsi="Calibri" w:cs="Calibri"/>
          <w:b/>
          <w:bCs/>
          <w:sz w:val="24"/>
          <w:szCs w:val="24"/>
        </w:rPr>
        <w:t>,00</w:t>
      </w:r>
      <w:r w:rsidRPr="00FB7B05">
        <w:rPr>
          <w:rFonts w:ascii="Calibri" w:eastAsia="Aptos" w:hAnsi="Calibri" w:cs="Calibri"/>
          <w:b/>
          <w:bCs/>
          <w:sz w:val="24"/>
          <w:szCs w:val="24"/>
        </w:rPr>
        <w:t xml:space="preserve"> </w:t>
      </w:r>
      <w:r w:rsidRPr="00FB7B05">
        <w:rPr>
          <w:rFonts w:cstheme="minorHAnsi"/>
          <w:b/>
          <w:bCs/>
          <w:sz w:val="24"/>
          <w:szCs w:val="24"/>
        </w:rPr>
        <w:t>PLN</w:t>
      </w:r>
      <w:r>
        <w:rPr>
          <w:rFonts w:cstheme="minorHAnsi"/>
          <w:b/>
          <w:bCs/>
          <w:sz w:val="24"/>
          <w:szCs w:val="24"/>
        </w:rPr>
        <w:t xml:space="preserve"> środków z EFRR.</w:t>
      </w:r>
    </w:p>
    <w:p w14:paraId="180DEFE4" w14:textId="77777777" w:rsidR="00D961E4" w:rsidRDefault="00D961E4" w:rsidP="00D961E4">
      <w:pPr>
        <w:rPr>
          <w:rFonts w:ascii="Calibri" w:hAnsi="Calibri" w:cs="Calibri"/>
          <w:sz w:val="24"/>
          <w:szCs w:val="24"/>
        </w:rPr>
      </w:pPr>
      <w:r>
        <w:rPr>
          <w:rFonts w:ascii="Calibri" w:hAnsi="Calibri" w:cs="Calibri"/>
          <w:sz w:val="24"/>
          <w:szCs w:val="24"/>
        </w:rPr>
        <w:t>W ramach działania nie przewidziano wsparcia z budżetu państwa.</w:t>
      </w:r>
    </w:p>
    <w:p w14:paraId="69B8C8E7" w14:textId="77777777" w:rsidR="00D961E4" w:rsidRDefault="00D961E4" w:rsidP="00D961E4">
      <w:pPr>
        <w:spacing w:line="276" w:lineRule="auto"/>
        <w:jc w:val="both"/>
        <w:rPr>
          <w:rFonts w:cstheme="minorHAnsi"/>
          <w:sz w:val="24"/>
          <w:szCs w:val="24"/>
        </w:rPr>
      </w:pPr>
      <w:r w:rsidRPr="00715A48">
        <w:rPr>
          <w:rFonts w:ascii="Calibri" w:eastAsia="Times New Roman" w:hAnsi="Calibri" w:cs="Times New Roman"/>
          <w:sz w:val="24"/>
          <w:szCs w:val="24"/>
          <w:lang w:eastAsia="pl-PL"/>
        </w:rPr>
        <w:t>Umowy/decyzje o dofinansowani</w:t>
      </w:r>
      <w:r>
        <w:rPr>
          <w:rFonts w:ascii="Calibri" w:eastAsia="Times New Roman" w:hAnsi="Calibri" w:cs="Times New Roman"/>
          <w:sz w:val="24"/>
          <w:szCs w:val="24"/>
          <w:lang w:eastAsia="pl-PL"/>
        </w:rPr>
        <w:t xml:space="preserve">e projektów zostaną podpisane, </w:t>
      </w:r>
      <w:r w:rsidRPr="00715A48">
        <w:rPr>
          <w:rFonts w:ascii="Calibri" w:eastAsia="Times New Roman" w:hAnsi="Calibri" w:cs="Times New Roman"/>
          <w:sz w:val="24"/>
          <w:szCs w:val="24"/>
          <w:lang w:eastAsia="pl-PL"/>
        </w:rPr>
        <w:t>z uwzględnieniem wysokości dostępn</w:t>
      </w:r>
      <w:r>
        <w:rPr>
          <w:rFonts w:ascii="Calibri" w:eastAsia="Times New Roman" w:hAnsi="Calibri" w:cs="Times New Roman"/>
          <w:sz w:val="24"/>
          <w:szCs w:val="24"/>
          <w:lang w:eastAsia="pl-PL"/>
        </w:rPr>
        <w:t xml:space="preserve">ych środków </w:t>
      </w:r>
      <w:r w:rsidRPr="00715A48">
        <w:rPr>
          <w:rFonts w:ascii="Calibri" w:eastAsia="Times New Roman" w:hAnsi="Calibri" w:cs="Times New Roman"/>
          <w:sz w:val="24"/>
          <w:szCs w:val="24"/>
          <w:lang w:eastAsia="pl-PL"/>
        </w:rPr>
        <w:t>wyliczon</w:t>
      </w:r>
      <w:r>
        <w:rPr>
          <w:rFonts w:ascii="Calibri" w:eastAsia="Times New Roman" w:hAnsi="Calibri" w:cs="Times New Roman"/>
          <w:sz w:val="24"/>
          <w:szCs w:val="24"/>
          <w:lang w:eastAsia="pl-PL"/>
        </w:rPr>
        <w:t>ych</w:t>
      </w:r>
      <w:r w:rsidRPr="00715A48">
        <w:rPr>
          <w:rFonts w:ascii="Calibri" w:eastAsia="Times New Roman" w:hAnsi="Calibri" w:cs="Times New Roman"/>
          <w:sz w:val="24"/>
          <w:szCs w:val="24"/>
          <w:lang w:eastAsia="pl-PL"/>
        </w:rPr>
        <w:t xml:space="preserve"> na podstawie </w:t>
      </w:r>
      <w:r>
        <w:rPr>
          <w:rFonts w:ascii="Calibri" w:eastAsia="Times New Roman" w:hAnsi="Calibri" w:cs="Times New Roman"/>
          <w:sz w:val="24"/>
          <w:szCs w:val="24"/>
          <w:lang w:eastAsia="pl-PL"/>
        </w:rPr>
        <w:t>a</w:t>
      </w:r>
      <w:r w:rsidRPr="00715A48">
        <w:rPr>
          <w:rFonts w:ascii="Calibri" w:eastAsia="Times New Roman" w:hAnsi="Calibri" w:cs="Times New Roman"/>
          <w:sz w:val="24"/>
          <w:szCs w:val="24"/>
          <w:lang w:eastAsia="pl-PL"/>
        </w:rPr>
        <w:t>lgorytmu przeliczania środków.</w:t>
      </w:r>
    </w:p>
    <w:p w14:paraId="5ABC8235" w14:textId="1371D509" w:rsidR="006B305E" w:rsidRPr="001415AB" w:rsidRDefault="006B305E" w:rsidP="00810B0A">
      <w:pPr>
        <w:spacing w:line="276" w:lineRule="auto"/>
        <w:jc w:val="both"/>
        <w:rPr>
          <w:rFonts w:cstheme="minorHAnsi"/>
          <w:b/>
          <w:bCs/>
          <w:sz w:val="24"/>
          <w:szCs w:val="24"/>
        </w:rPr>
      </w:pPr>
    </w:p>
    <w:p w14:paraId="1E8C1598" w14:textId="77777777" w:rsidR="00BF3689" w:rsidRPr="00085668" w:rsidRDefault="00BF3689" w:rsidP="00BF3689">
      <w:pPr>
        <w:spacing w:line="276" w:lineRule="auto"/>
        <w:contextualSpacing/>
        <w:jc w:val="both"/>
        <w:rPr>
          <w:b/>
          <w:sz w:val="24"/>
          <w:szCs w:val="24"/>
        </w:rPr>
      </w:pPr>
      <w:r w:rsidRPr="00085668">
        <w:rPr>
          <w:b/>
          <w:sz w:val="24"/>
          <w:szCs w:val="24"/>
        </w:rPr>
        <w:t>Sposób postępowania ze złożonymi wnioskami o dofinansowanie projektu, jeśli wyczerpie się</w:t>
      </w:r>
    </w:p>
    <w:p w14:paraId="7F25273B" w14:textId="77777777" w:rsidR="00BF3689" w:rsidRPr="00085668" w:rsidRDefault="00BF3689" w:rsidP="00BF3689">
      <w:pPr>
        <w:spacing w:after="120" w:line="276" w:lineRule="auto"/>
        <w:jc w:val="both"/>
        <w:rPr>
          <w:b/>
          <w:sz w:val="24"/>
          <w:szCs w:val="24"/>
        </w:rPr>
      </w:pPr>
      <w:r w:rsidRPr="00085668">
        <w:rPr>
          <w:b/>
          <w:sz w:val="24"/>
          <w:szCs w:val="24"/>
        </w:rPr>
        <w:t>kwota przewidziana na dofinansowanie projektów.</w:t>
      </w:r>
    </w:p>
    <w:p w14:paraId="4F5EF96B" w14:textId="77777777" w:rsidR="00BF3689" w:rsidRPr="00085668" w:rsidRDefault="00BF3689" w:rsidP="00BF3689">
      <w:pPr>
        <w:spacing w:line="276" w:lineRule="auto"/>
        <w:contextualSpacing/>
        <w:jc w:val="both"/>
        <w:rPr>
          <w:b/>
          <w:sz w:val="24"/>
          <w:szCs w:val="24"/>
        </w:rPr>
      </w:pPr>
      <w:r w:rsidRPr="00C4715F">
        <w:rPr>
          <w:sz w:val="24"/>
          <w:szCs w:val="24"/>
        </w:rPr>
        <w:t xml:space="preserve">Zgodnie z art. 57 ust. 5 ustawy wdrożeniowej </w:t>
      </w:r>
      <w:r w:rsidRPr="00085668">
        <w:rPr>
          <w:b/>
          <w:sz w:val="24"/>
          <w:szCs w:val="24"/>
        </w:rPr>
        <w:t>po zakończeniu postępowania w zakresie wyboru</w:t>
      </w:r>
    </w:p>
    <w:p w14:paraId="099368CC" w14:textId="77777777" w:rsidR="00BF3689" w:rsidRPr="00C4715F" w:rsidRDefault="00BF3689" w:rsidP="00BF3689">
      <w:pPr>
        <w:spacing w:line="276" w:lineRule="auto"/>
        <w:contextualSpacing/>
        <w:jc w:val="both"/>
        <w:rPr>
          <w:sz w:val="24"/>
          <w:szCs w:val="24"/>
        </w:rPr>
      </w:pPr>
      <w:r w:rsidRPr="00085668">
        <w:rPr>
          <w:b/>
          <w:sz w:val="24"/>
          <w:szCs w:val="24"/>
        </w:rPr>
        <w:t>projektów do dofinansowania</w:t>
      </w:r>
      <w:r w:rsidRPr="00C4715F">
        <w:rPr>
          <w:sz w:val="24"/>
          <w:szCs w:val="24"/>
        </w:rPr>
        <w:t xml:space="preserve"> IZ może wybrać do dofinansowania projekty, które zostały</w:t>
      </w:r>
    </w:p>
    <w:p w14:paraId="7728154D" w14:textId="77777777" w:rsidR="00BF3689" w:rsidRPr="00C4715F" w:rsidRDefault="00BF3689" w:rsidP="00BF3689">
      <w:pPr>
        <w:spacing w:line="276" w:lineRule="auto"/>
        <w:contextualSpacing/>
        <w:jc w:val="both"/>
        <w:rPr>
          <w:sz w:val="24"/>
          <w:szCs w:val="24"/>
        </w:rPr>
      </w:pPr>
      <w:r w:rsidRPr="00C4715F">
        <w:rPr>
          <w:sz w:val="24"/>
          <w:szCs w:val="24"/>
        </w:rPr>
        <w:t>negatywnie ocenione z uwagi na wyczerpanie kwoty przeznaczonej na dofinansowanie</w:t>
      </w:r>
    </w:p>
    <w:p w14:paraId="57C617D8" w14:textId="77777777" w:rsidR="00BF3689" w:rsidRPr="00C4715F" w:rsidRDefault="00BF3689" w:rsidP="00BF3689">
      <w:pPr>
        <w:spacing w:line="276" w:lineRule="auto"/>
        <w:contextualSpacing/>
        <w:jc w:val="both"/>
        <w:rPr>
          <w:sz w:val="24"/>
          <w:szCs w:val="24"/>
        </w:rPr>
      </w:pPr>
      <w:r w:rsidRPr="00C4715F">
        <w:rPr>
          <w:sz w:val="24"/>
          <w:szCs w:val="24"/>
        </w:rPr>
        <w:t>projektów w tym postępowaniu, pod warunkiem dostępności kwoty przeznaczonej na</w:t>
      </w:r>
    </w:p>
    <w:p w14:paraId="658D9075" w14:textId="77777777" w:rsidR="00BF3689" w:rsidRPr="00C4715F" w:rsidRDefault="00BF3689" w:rsidP="00BF3689">
      <w:pPr>
        <w:spacing w:line="276" w:lineRule="auto"/>
        <w:contextualSpacing/>
        <w:jc w:val="both"/>
        <w:rPr>
          <w:sz w:val="24"/>
          <w:szCs w:val="24"/>
        </w:rPr>
      </w:pPr>
      <w:r w:rsidRPr="00C4715F">
        <w:rPr>
          <w:sz w:val="24"/>
          <w:szCs w:val="24"/>
        </w:rPr>
        <w:t>dofinansowanie projektów w ramach działania albo kategorii regionu, jeżeli w ramach działania</w:t>
      </w:r>
    </w:p>
    <w:p w14:paraId="02EBD44A" w14:textId="77777777" w:rsidR="00BF3689" w:rsidRPr="00C4715F" w:rsidRDefault="00BF3689" w:rsidP="00BF3689">
      <w:pPr>
        <w:spacing w:line="276" w:lineRule="auto"/>
        <w:contextualSpacing/>
        <w:jc w:val="both"/>
        <w:rPr>
          <w:sz w:val="24"/>
          <w:szCs w:val="24"/>
        </w:rPr>
      </w:pPr>
      <w:r w:rsidRPr="00C4715F">
        <w:rPr>
          <w:sz w:val="24"/>
          <w:szCs w:val="24"/>
        </w:rPr>
        <w:t>kwota przeznaczona na dofinansowanie projektów jest podzielona na kategorie regionów.</w:t>
      </w:r>
    </w:p>
    <w:p w14:paraId="7CAE7A2C" w14:textId="4CB3A411" w:rsidR="00BF3689" w:rsidRPr="00085668" w:rsidRDefault="00BF3689" w:rsidP="00BF3689">
      <w:pPr>
        <w:spacing w:line="276" w:lineRule="auto"/>
        <w:contextualSpacing/>
        <w:jc w:val="both"/>
        <w:rPr>
          <w:b/>
          <w:sz w:val="24"/>
          <w:szCs w:val="24"/>
        </w:rPr>
      </w:pPr>
      <w:r w:rsidRPr="00C4715F">
        <w:rPr>
          <w:sz w:val="24"/>
          <w:szCs w:val="24"/>
        </w:rPr>
        <w:t xml:space="preserve">Z powyższego wynika, </w:t>
      </w:r>
      <w:r w:rsidRPr="00085668">
        <w:rPr>
          <w:b/>
          <w:sz w:val="24"/>
          <w:szCs w:val="24"/>
        </w:rPr>
        <w:t>że po zakończeniu postępowania IZ może wybierać kolejne projekty do</w:t>
      </w:r>
      <w:r w:rsidR="009B52CD">
        <w:rPr>
          <w:b/>
          <w:sz w:val="24"/>
          <w:szCs w:val="24"/>
        </w:rPr>
        <w:t> </w:t>
      </w:r>
      <w:r w:rsidRPr="00085668">
        <w:rPr>
          <w:b/>
          <w:sz w:val="24"/>
          <w:szCs w:val="24"/>
        </w:rPr>
        <w:t>dofinansowania, które spełniły wymagane kryteria, ale nie zostały wcześniej wybrane do</w:t>
      </w:r>
      <w:r w:rsidR="009B52CD">
        <w:rPr>
          <w:b/>
          <w:sz w:val="24"/>
          <w:szCs w:val="24"/>
        </w:rPr>
        <w:t> </w:t>
      </w:r>
      <w:r w:rsidRPr="00085668">
        <w:rPr>
          <w:b/>
          <w:sz w:val="24"/>
          <w:szCs w:val="24"/>
        </w:rPr>
        <w:t>dofinansowania ze względu na wyczerpanie kwoty przeznaczonej na dofinansowanie</w:t>
      </w:r>
    </w:p>
    <w:p w14:paraId="4C91E2FE" w14:textId="77777777" w:rsidR="00BF3689" w:rsidRPr="00C4715F" w:rsidRDefault="00BF3689" w:rsidP="00BF3689">
      <w:pPr>
        <w:spacing w:line="276" w:lineRule="auto"/>
        <w:contextualSpacing/>
        <w:jc w:val="both"/>
        <w:rPr>
          <w:sz w:val="24"/>
          <w:szCs w:val="24"/>
        </w:rPr>
      </w:pPr>
      <w:r w:rsidRPr="00085668">
        <w:rPr>
          <w:b/>
          <w:sz w:val="24"/>
          <w:szCs w:val="24"/>
        </w:rPr>
        <w:t>w postępowaniu.</w:t>
      </w:r>
      <w:r w:rsidRPr="00C4715F">
        <w:rPr>
          <w:sz w:val="24"/>
          <w:szCs w:val="24"/>
        </w:rPr>
        <w:t xml:space="preserve"> Wybór projektów po zakończeniu postępowania jest uwarunkowany</w:t>
      </w:r>
    </w:p>
    <w:p w14:paraId="13BE119A" w14:textId="77777777" w:rsidR="00BF3689" w:rsidRPr="00C4715F" w:rsidRDefault="00BF3689" w:rsidP="00BF3689">
      <w:pPr>
        <w:spacing w:line="276" w:lineRule="auto"/>
        <w:contextualSpacing/>
        <w:jc w:val="both"/>
        <w:rPr>
          <w:sz w:val="24"/>
          <w:szCs w:val="24"/>
        </w:rPr>
      </w:pPr>
      <w:r w:rsidRPr="00C4715F">
        <w:rPr>
          <w:sz w:val="24"/>
          <w:szCs w:val="24"/>
        </w:rPr>
        <w:t>dostępnością kwoty przeznaczonej na dofinansowanie projektów w ramach działania albo</w:t>
      </w:r>
    </w:p>
    <w:p w14:paraId="7DB606ED" w14:textId="77777777" w:rsidR="00BF3689" w:rsidRPr="00C4715F" w:rsidRDefault="00BF3689" w:rsidP="00BF3689">
      <w:pPr>
        <w:spacing w:line="276" w:lineRule="auto"/>
        <w:contextualSpacing/>
        <w:jc w:val="both"/>
        <w:rPr>
          <w:sz w:val="24"/>
          <w:szCs w:val="24"/>
        </w:rPr>
      </w:pPr>
      <w:r w:rsidRPr="00C4715F">
        <w:rPr>
          <w:sz w:val="24"/>
          <w:szCs w:val="24"/>
        </w:rPr>
        <w:t>kategorii regionu, jeżeli w ramach działania kwota przeznaczona na dofinansowanie projektów</w:t>
      </w:r>
    </w:p>
    <w:p w14:paraId="4B34A4F6" w14:textId="77777777" w:rsidR="00BF3689" w:rsidRPr="00085668" w:rsidRDefault="00BF3689" w:rsidP="00BF3689">
      <w:pPr>
        <w:spacing w:line="276" w:lineRule="auto"/>
        <w:contextualSpacing/>
        <w:jc w:val="both"/>
        <w:rPr>
          <w:b/>
          <w:sz w:val="24"/>
          <w:szCs w:val="24"/>
        </w:rPr>
      </w:pPr>
      <w:r w:rsidRPr="00C4715F">
        <w:rPr>
          <w:sz w:val="24"/>
          <w:szCs w:val="24"/>
        </w:rPr>
        <w:t>jest podzielona na kategorie regionów</w:t>
      </w:r>
      <w:r w:rsidRPr="00085668">
        <w:rPr>
          <w:b/>
          <w:sz w:val="24"/>
          <w:szCs w:val="24"/>
        </w:rPr>
        <w:t>. Wybór projektów po zakończeniu postępowania</w:t>
      </w:r>
    </w:p>
    <w:p w14:paraId="3DA95CBD" w14:textId="77777777" w:rsidR="00BF3689" w:rsidRPr="00C4715F" w:rsidRDefault="00BF3689" w:rsidP="00BF3689">
      <w:pPr>
        <w:spacing w:line="276" w:lineRule="auto"/>
        <w:contextualSpacing/>
        <w:jc w:val="both"/>
        <w:rPr>
          <w:sz w:val="24"/>
          <w:szCs w:val="24"/>
        </w:rPr>
      </w:pPr>
      <w:r w:rsidRPr="00085668">
        <w:rPr>
          <w:b/>
          <w:sz w:val="24"/>
          <w:szCs w:val="24"/>
        </w:rPr>
        <w:t>następuje w taki sam sposób jak w jego trakcie.</w:t>
      </w:r>
      <w:r w:rsidRPr="00C4715F">
        <w:rPr>
          <w:sz w:val="24"/>
          <w:szCs w:val="24"/>
        </w:rPr>
        <w:t xml:space="preserve"> IZ po wybraniu projektu do dofinansowania</w:t>
      </w:r>
    </w:p>
    <w:p w14:paraId="2557A3AA" w14:textId="77777777" w:rsidR="00BF3689" w:rsidRPr="00C4715F" w:rsidRDefault="00BF3689" w:rsidP="00BF3689">
      <w:pPr>
        <w:spacing w:line="276" w:lineRule="auto"/>
        <w:contextualSpacing/>
        <w:jc w:val="both"/>
        <w:rPr>
          <w:sz w:val="24"/>
          <w:szCs w:val="24"/>
        </w:rPr>
      </w:pPr>
      <w:r w:rsidRPr="00C4715F">
        <w:rPr>
          <w:sz w:val="24"/>
          <w:szCs w:val="24"/>
        </w:rPr>
        <w:t>może ponownie skierować projekt do oceny. Odbywa się to zgodnie z art. 61 ust. 8 ustawy</w:t>
      </w:r>
    </w:p>
    <w:p w14:paraId="0DF71491" w14:textId="73CB5148" w:rsidR="00BF3689" w:rsidRDefault="00BF3689" w:rsidP="00BF3689">
      <w:pPr>
        <w:spacing w:line="276" w:lineRule="auto"/>
        <w:contextualSpacing/>
        <w:jc w:val="both"/>
        <w:rPr>
          <w:sz w:val="24"/>
          <w:szCs w:val="24"/>
        </w:rPr>
      </w:pPr>
      <w:r w:rsidRPr="00C4715F">
        <w:rPr>
          <w:sz w:val="24"/>
          <w:szCs w:val="24"/>
        </w:rPr>
        <w:t xml:space="preserve">wdrożeniowej. Jeżeli IZ po wybraniu projektu do dofinansowania, a przed zawarciem umowy </w:t>
      </w:r>
      <w:r w:rsidR="00DE57C9">
        <w:rPr>
          <w:sz w:val="24"/>
          <w:szCs w:val="24"/>
        </w:rPr>
        <w:br/>
      </w:r>
      <w:r w:rsidRPr="00C4715F">
        <w:rPr>
          <w:sz w:val="24"/>
          <w:szCs w:val="24"/>
        </w:rPr>
        <w:t>o</w:t>
      </w:r>
      <w:r w:rsidR="00DE57C9">
        <w:rPr>
          <w:sz w:val="24"/>
          <w:szCs w:val="24"/>
        </w:rPr>
        <w:t xml:space="preserve"> </w:t>
      </w:r>
      <w:r w:rsidRPr="00C4715F">
        <w:rPr>
          <w:sz w:val="24"/>
          <w:szCs w:val="24"/>
        </w:rPr>
        <w:t xml:space="preserve">dofinansowanie projektu albo podjęciem decyzji o dofinansowaniu projektu poweźmie </w:t>
      </w:r>
      <w:r w:rsidRPr="00C4715F">
        <w:rPr>
          <w:sz w:val="24"/>
          <w:szCs w:val="24"/>
        </w:rPr>
        <w:lastRenderedPageBreak/>
        <w:t>wiedzę</w:t>
      </w:r>
      <w:r w:rsidR="00DE57C9">
        <w:rPr>
          <w:sz w:val="24"/>
          <w:szCs w:val="24"/>
        </w:rPr>
        <w:t xml:space="preserve"> </w:t>
      </w:r>
      <w:r w:rsidRPr="00C4715F">
        <w:rPr>
          <w:sz w:val="24"/>
          <w:szCs w:val="24"/>
        </w:rPr>
        <w:t>o okolicznościach mogących mieć negatywny wpływ na wynik oceny projektu, ponownie kieruje</w:t>
      </w:r>
      <w:r w:rsidR="00DE57C9">
        <w:rPr>
          <w:sz w:val="24"/>
          <w:szCs w:val="24"/>
        </w:rPr>
        <w:t xml:space="preserve"> </w:t>
      </w:r>
      <w:r w:rsidRPr="00C4715F">
        <w:rPr>
          <w:sz w:val="24"/>
          <w:szCs w:val="24"/>
        </w:rPr>
        <w:t>projekt do oceny w stosownym zakresie, o czym informuje wnioskodawcę. Przepisy rozdziału</w:t>
      </w:r>
      <w:r w:rsidR="00DE57C9">
        <w:rPr>
          <w:sz w:val="24"/>
          <w:szCs w:val="24"/>
        </w:rPr>
        <w:t xml:space="preserve"> </w:t>
      </w:r>
      <w:r w:rsidRPr="00C4715F">
        <w:rPr>
          <w:sz w:val="24"/>
          <w:szCs w:val="24"/>
        </w:rPr>
        <w:t>14 i rozdziału 16 ustawy wdrożeniowej stosuje się odpowiednio.</w:t>
      </w:r>
    </w:p>
    <w:p w14:paraId="4D1D821F" w14:textId="77777777" w:rsidR="00BF3689" w:rsidRDefault="00BF3689" w:rsidP="00676940">
      <w:pPr>
        <w:spacing w:line="276" w:lineRule="auto"/>
        <w:jc w:val="both"/>
        <w:rPr>
          <w:rFonts w:cstheme="minorHAnsi"/>
          <w:b/>
          <w:bCs/>
        </w:rPr>
      </w:pP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23" w:name="_Toc175238059"/>
      <w:bookmarkStart w:id="24" w:name="_Toc190951384"/>
      <w:r w:rsidRPr="001574CC">
        <w:rPr>
          <w:rFonts w:asciiTheme="minorHAnsi" w:hAnsiTheme="minorHAnsi" w:cstheme="minorHAnsi"/>
          <w:b/>
          <w:bCs/>
          <w:color w:val="auto"/>
        </w:rPr>
        <w:t>Pomoc publiczna - unijna podstawa prawna</w:t>
      </w:r>
      <w:bookmarkEnd w:id="23"/>
      <w:bookmarkEnd w:id="24"/>
    </w:p>
    <w:p w14:paraId="20BA70C0" w14:textId="228BFB8C" w:rsidR="001574CC" w:rsidRPr="007E6F7D" w:rsidRDefault="00057791" w:rsidP="006F4890">
      <w:pPr>
        <w:jc w:val="both"/>
        <w:rPr>
          <w:sz w:val="24"/>
          <w:szCs w:val="24"/>
        </w:rPr>
      </w:pPr>
      <w:r w:rsidRPr="00057791">
        <w:rPr>
          <w:sz w:val="24"/>
          <w:szCs w:val="24"/>
        </w:rPr>
        <w:t xml:space="preserve">Bez pomocy </w:t>
      </w:r>
    </w:p>
    <w:p w14:paraId="53C6AE7A" w14:textId="77777777" w:rsidR="001574CC" w:rsidRDefault="001574CC" w:rsidP="00676940">
      <w:pPr>
        <w:pStyle w:val="Nagwek1"/>
        <w:numPr>
          <w:ilvl w:val="0"/>
          <w:numId w:val="9"/>
        </w:numPr>
        <w:spacing w:after="240" w:line="276" w:lineRule="auto"/>
        <w:ind w:left="426" w:hanging="426"/>
        <w:rPr>
          <w:rFonts w:asciiTheme="minorHAnsi" w:hAnsiTheme="minorHAnsi" w:cstheme="minorHAnsi"/>
          <w:b/>
          <w:color w:val="auto"/>
        </w:rPr>
      </w:pPr>
      <w:bookmarkStart w:id="25" w:name="_Toc175238060"/>
      <w:bookmarkStart w:id="26" w:name="_Toc190951385"/>
      <w:r w:rsidRPr="001574CC">
        <w:rPr>
          <w:rFonts w:asciiTheme="minorHAnsi" w:hAnsiTheme="minorHAnsi" w:cstheme="minorHAnsi"/>
          <w:b/>
          <w:color w:val="auto"/>
        </w:rPr>
        <w:t>Pomoc publiczna - krajowa podstawa prawna</w:t>
      </w:r>
      <w:bookmarkEnd w:id="25"/>
      <w:bookmarkEnd w:id="26"/>
    </w:p>
    <w:p w14:paraId="003ADAA1" w14:textId="6F3E0019" w:rsidR="00057791" w:rsidRDefault="00CD6500" w:rsidP="00057791">
      <w:pPr>
        <w:rPr>
          <w:sz w:val="24"/>
          <w:szCs w:val="24"/>
        </w:rPr>
      </w:pPr>
      <w:r w:rsidRPr="00745696">
        <w:rPr>
          <w:sz w:val="24"/>
          <w:szCs w:val="24"/>
        </w:rPr>
        <w:t>Bez pomocy</w:t>
      </w:r>
    </w:p>
    <w:p w14:paraId="1DE25D99" w14:textId="77777777" w:rsidR="001574CC" w:rsidRPr="00745696" w:rsidRDefault="001574CC" w:rsidP="00745696">
      <w:pPr>
        <w:pStyle w:val="Nagwek1"/>
        <w:numPr>
          <w:ilvl w:val="0"/>
          <w:numId w:val="9"/>
        </w:numPr>
        <w:spacing w:after="240" w:line="276" w:lineRule="auto"/>
        <w:ind w:left="426" w:hanging="426"/>
        <w:rPr>
          <w:rFonts w:asciiTheme="minorHAnsi" w:hAnsiTheme="minorHAnsi" w:cstheme="minorHAnsi"/>
          <w:b/>
          <w:color w:val="auto"/>
        </w:rPr>
      </w:pPr>
      <w:bookmarkStart w:id="27" w:name="_Toc175238061"/>
      <w:bookmarkStart w:id="28" w:name="_Toc190951386"/>
      <w:r w:rsidRPr="00745696">
        <w:rPr>
          <w:rFonts w:asciiTheme="minorHAnsi" w:hAnsiTheme="minorHAnsi" w:cstheme="minorHAnsi"/>
          <w:b/>
          <w:color w:val="auto"/>
        </w:rPr>
        <w:t>Dopuszczalny cross-</w:t>
      </w:r>
      <w:proofErr w:type="spellStart"/>
      <w:r w:rsidRPr="00745696">
        <w:rPr>
          <w:rFonts w:asciiTheme="minorHAnsi" w:hAnsiTheme="minorHAnsi" w:cstheme="minorHAnsi"/>
          <w:b/>
          <w:color w:val="auto"/>
        </w:rPr>
        <w:t>financing</w:t>
      </w:r>
      <w:proofErr w:type="spellEnd"/>
      <w:r w:rsidRPr="00745696">
        <w:rPr>
          <w:rFonts w:asciiTheme="minorHAnsi" w:hAnsiTheme="minorHAnsi" w:cstheme="minorHAnsi"/>
          <w:b/>
          <w:color w:val="auto"/>
        </w:rPr>
        <w:t xml:space="preserve"> (%)</w:t>
      </w:r>
      <w:bookmarkEnd w:id="27"/>
      <w:bookmarkEnd w:id="28"/>
    </w:p>
    <w:p w14:paraId="102D8303" w14:textId="67C735E9" w:rsidR="001574CC" w:rsidRDefault="00EE050E" w:rsidP="001574CC">
      <w:pPr>
        <w:spacing w:after="0"/>
        <w:jc w:val="both"/>
        <w:rPr>
          <w:sz w:val="24"/>
          <w:szCs w:val="24"/>
        </w:rPr>
      </w:pPr>
      <w:r>
        <w:rPr>
          <w:sz w:val="24"/>
          <w:szCs w:val="24"/>
        </w:rPr>
        <w:t>0</w:t>
      </w:r>
      <w:r w:rsidR="00057791">
        <w:rPr>
          <w:sz w:val="24"/>
          <w:szCs w:val="24"/>
        </w:rPr>
        <w:t>% wydatków kwalifi</w:t>
      </w:r>
      <w:r w:rsidR="00691676">
        <w:rPr>
          <w:sz w:val="24"/>
          <w:szCs w:val="24"/>
        </w:rPr>
        <w:t>kowalnych projektu</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29" w:name="_Toc175238062"/>
      <w:bookmarkStart w:id="30" w:name="_Toc190951387"/>
      <w:r w:rsidRPr="00676940">
        <w:rPr>
          <w:rFonts w:asciiTheme="minorHAnsi" w:hAnsiTheme="minorHAnsi" w:cstheme="minorHAnsi"/>
          <w:b/>
          <w:color w:val="auto"/>
        </w:rPr>
        <w:t>Uproszczone formy rozliczania wydatków</w:t>
      </w:r>
      <w:bookmarkEnd w:id="29"/>
      <w:bookmarkEnd w:id="30"/>
    </w:p>
    <w:p w14:paraId="598921F0" w14:textId="77777777" w:rsidR="00AA6646" w:rsidRPr="00CD0F93" w:rsidRDefault="00AA6646" w:rsidP="004A7882">
      <w:pPr>
        <w:rPr>
          <w:rFonts w:cstheme="minorHAnsi"/>
          <w:b/>
          <w:bCs/>
          <w:sz w:val="24"/>
          <w:szCs w:val="24"/>
        </w:rPr>
      </w:pPr>
      <w:bookmarkStart w:id="31" w:name="_Hlk158271767"/>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1DBA706A" w14:textId="309627AD" w:rsidR="0037265B" w:rsidRDefault="00AA6646" w:rsidP="004A7882">
      <w:pPr>
        <w:rPr>
          <w:rFonts w:cstheme="minorHAnsi"/>
          <w:sz w:val="24"/>
          <w:szCs w:val="24"/>
        </w:rPr>
      </w:pPr>
      <w:r w:rsidRPr="00172F3D">
        <w:rPr>
          <w:rFonts w:cstheme="minorHAnsi"/>
          <w:sz w:val="24"/>
          <w:szCs w:val="24"/>
        </w:rPr>
        <w:t>Zgodnie z art. 53 ust. 2 rozporządzenia ogólnego, projekt, którego łączny koszt wyrażony w</w:t>
      </w:r>
      <w:r w:rsidR="00D13726">
        <w:rPr>
          <w:rFonts w:cstheme="minorHAnsi"/>
          <w:sz w:val="24"/>
          <w:szCs w:val="24"/>
        </w:rPr>
        <w:t> </w:t>
      </w:r>
      <w:r w:rsidRPr="00172F3D">
        <w:rPr>
          <w:rFonts w:cstheme="minorHAnsi"/>
          <w:sz w:val="24"/>
          <w:szCs w:val="24"/>
        </w:rPr>
        <w:t xml:space="preserve">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D13726">
        <w:rPr>
          <w:rFonts w:cstheme="minorHAnsi"/>
          <w:sz w:val="24"/>
          <w:szCs w:val="24"/>
        </w:rPr>
        <w:t> </w:t>
      </w:r>
      <w:r w:rsidRPr="00172F3D">
        <w:rPr>
          <w:rFonts w:cstheme="minorHAnsi"/>
          <w:sz w:val="24"/>
          <w:szCs w:val="24"/>
        </w:rPr>
        <w:t>dofinansowani</w:t>
      </w:r>
      <w:r w:rsidR="0037265B">
        <w:rPr>
          <w:rFonts w:cstheme="minorHAnsi"/>
          <w:sz w:val="24"/>
          <w:szCs w:val="24"/>
        </w:rPr>
        <w:t>e</w:t>
      </w:r>
      <w:r w:rsidRPr="00172F3D">
        <w:rPr>
          <w:rFonts w:cstheme="minorHAnsi"/>
          <w:sz w:val="24"/>
          <w:szCs w:val="24"/>
        </w:rPr>
        <w:t xml:space="preserve"> projektu, rozliczany jest obligatoryjnie za pomocą uproszczonych metod rozliczania wydatków. </w:t>
      </w:r>
    </w:p>
    <w:p w14:paraId="176CB674" w14:textId="38651775" w:rsidR="0037265B" w:rsidRDefault="0037265B" w:rsidP="004A7882">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w:t>
      </w:r>
      <w:r w:rsidR="009B52CD">
        <w:rPr>
          <w:rFonts w:cstheme="minorHAnsi"/>
          <w:sz w:val="24"/>
          <w:szCs w:val="24"/>
        </w:rPr>
        <w:t> </w:t>
      </w:r>
      <w:r w:rsidRPr="00172F3D">
        <w:rPr>
          <w:rFonts w:cstheme="minorHAnsi"/>
          <w:sz w:val="24"/>
          <w:szCs w:val="24"/>
        </w:rPr>
        <w:t>rozliczenia kosztów pośrednich w projekcie, tak jak wskazano poniżej.</w:t>
      </w:r>
    </w:p>
    <w:bookmarkEnd w:id="31"/>
    <w:p w14:paraId="2F3AB7FA" w14:textId="77777777" w:rsidR="0037265B" w:rsidRDefault="0037265B" w:rsidP="00AA6646">
      <w:pPr>
        <w:jc w:val="both"/>
        <w:rPr>
          <w:rFonts w:cstheme="minorHAnsi"/>
          <w:b/>
          <w:bCs/>
          <w:sz w:val="24"/>
          <w:szCs w:val="24"/>
        </w:rPr>
      </w:pPr>
      <w:r>
        <w:rPr>
          <w:rFonts w:cstheme="minorHAnsi"/>
          <w:b/>
          <w:bCs/>
          <w:sz w:val="24"/>
          <w:szCs w:val="24"/>
        </w:rPr>
        <w:t>UWAGA!!!</w:t>
      </w:r>
    </w:p>
    <w:p w14:paraId="7CE7CDCC" w14:textId="33B6FEEF" w:rsidR="00AA6646" w:rsidRPr="0037265B" w:rsidRDefault="0037265B" w:rsidP="00D13726">
      <w:pPr>
        <w:rPr>
          <w:rFonts w:cstheme="minorHAnsi"/>
          <w:b/>
          <w:bCs/>
          <w:sz w:val="24"/>
          <w:szCs w:val="24"/>
        </w:rPr>
      </w:pPr>
      <w:r w:rsidRPr="0037265B">
        <w:rPr>
          <w:rFonts w:cstheme="minorHAnsi"/>
          <w:b/>
          <w:bCs/>
          <w:sz w:val="24"/>
          <w:szCs w:val="24"/>
        </w:rPr>
        <w:t xml:space="preserve">Dla </w:t>
      </w:r>
      <w:r w:rsidR="001F1DBF" w:rsidRPr="0037265B">
        <w:rPr>
          <w:rFonts w:cstheme="minorHAnsi"/>
          <w:b/>
          <w:bCs/>
          <w:sz w:val="24"/>
          <w:szCs w:val="24"/>
        </w:rPr>
        <w:t>projekt</w:t>
      </w:r>
      <w:r w:rsidR="001F1DBF">
        <w:rPr>
          <w:rFonts w:cstheme="minorHAnsi"/>
          <w:b/>
          <w:bCs/>
          <w:sz w:val="24"/>
          <w:szCs w:val="24"/>
        </w:rPr>
        <w:t>ów</w:t>
      </w:r>
      <w:r w:rsidRPr="0037265B">
        <w:rPr>
          <w:rFonts w:cstheme="minorHAnsi"/>
          <w:b/>
          <w:bCs/>
          <w:sz w:val="24"/>
          <w:szCs w:val="24"/>
        </w:rPr>
        <w:t xml:space="preserve">, dla </w:t>
      </w:r>
      <w:r w:rsidR="001F1DBF" w:rsidRPr="0037265B">
        <w:rPr>
          <w:rFonts w:cstheme="minorHAnsi"/>
          <w:b/>
          <w:bCs/>
          <w:sz w:val="24"/>
          <w:szCs w:val="24"/>
        </w:rPr>
        <w:t>któr</w:t>
      </w:r>
      <w:r w:rsidR="001F1DBF">
        <w:rPr>
          <w:rFonts w:cstheme="minorHAnsi"/>
          <w:b/>
          <w:bCs/>
          <w:sz w:val="24"/>
          <w:szCs w:val="24"/>
        </w:rPr>
        <w:t>ych</w:t>
      </w:r>
      <w:r w:rsidR="001F1DBF" w:rsidRPr="0037265B">
        <w:rPr>
          <w:rFonts w:cstheme="minorHAnsi"/>
          <w:b/>
          <w:bCs/>
          <w:sz w:val="24"/>
          <w:szCs w:val="24"/>
        </w:rPr>
        <w:t xml:space="preserve"> </w:t>
      </w:r>
      <w:r w:rsidRPr="0037265B">
        <w:rPr>
          <w:rFonts w:cstheme="minorHAnsi"/>
          <w:b/>
          <w:bCs/>
          <w:sz w:val="24"/>
          <w:szCs w:val="24"/>
        </w:rPr>
        <w:t xml:space="preserve">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4A7882">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D13726">
      <w:pPr>
        <w:spacing w:line="276" w:lineRule="auto"/>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0AAF1791" w:rsidR="00AA6646" w:rsidRPr="00676940" w:rsidRDefault="00AA6646" w:rsidP="00D13726">
      <w:pPr>
        <w:rPr>
          <w:sz w:val="24"/>
          <w:szCs w:val="24"/>
        </w:rPr>
      </w:pPr>
      <w:r w:rsidRPr="00676940">
        <w:rPr>
          <w:sz w:val="24"/>
          <w:szCs w:val="24"/>
        </w:rPr>
        <w:t xml:space="preserve">Kwalifikowalność kosztów pośrednich – zgodnie z katalogiem wskazanym w punkcie 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676940">
      <w:pPr>
        <w:pStyle w:val="Nagwek1"/>
        <w:numPr>
          <w:ilvl w:val="0"/>
          <w:numId w:val="9"/>
        </w:numPr>
        <w:spacing w:after="240" w:line="276" w:lineRule="auto"/>
        <w:ind w:left="426" w:hanging="426"/>
        <w:rPr>
          <w:rFonts w:cstheme="minorHAnsi"/>
          <w:b/>
          <w:bCs/>
        </w:rPr>
      </w:pPr>
      <w:bookmarkStart w:id="32" w:name="_Toc175238063"/>
      <w:bookmarkStart w:id="33" w:name="_Toc190951388"/>
      <w:r w:rsidRPr="00676940">
        <w:rPr>
          <w:rFonts w:asciiTheme="minorHAnsi" w:hAnsiTheme="minorHAnsi" w:cstheme="minorHAnsi"/>
          <w:b/>
          <w:color w:val="000000" w:themeColor="text1"/>
        </w:rPr>
        <w:lastRenderedPageBreak/>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32"/>
      <w:bookmarkEnd w:id="33"/>
    </w:p>
    <w:p w14:paraId="549B715E" w14:textId="77777777" w:rsidR="00F8319B" w:rsidRPr="001415AB" w:rsidRDefault="00F8319B" w:rsidP="00F8319B">
      <w:pPr>
        <w:pStyle w:val="Akapitzlist"/>
        <w:numPr>
          <w:ilvl w:val="0"/>
          <w:numId w:val="44"/>
        </w:numPr>
        <w:spacing w:after="0" w:line="276" w:lineRule="auto"/>
        <w:ind w:left="426" w:hanging="426"/>
        <w:contextualSpacing w:val="0"/>
        <w:rPr>
          <w:sz w:val="24"/>
          <w:szCs w:val="24"/>
        </w:rPr>
      </w:pPr>
      <w:r w:rsidRPr="001415AB">
        <w:rPr>
          <w:sz w:val="24"/>
          <w:szCs w:val="24"/>
        </w:rPr>
        <w:t>85%</w:t>
      </w:r>
    </w:p>
    <w:p w14:paraId="222BEF4B" w14:textId="503CB809" w:rsidR="00691676" w:rsidRPr="001415AB" w:rsidRDefault="00F8319B" w:rsidP="00691676">
      <w:pPr>
        <w:pStyle w:val="Nagwek1"/>
        <w:numPr>
          <w:ilvl w:val="0"/>
          <w:numId w:val="9"/>
        </w:numPr>
        <w:spacing w:after="240" w:line="276" w:lineRule="auto"/>
        <w:ind w:left="426" w:hanging="426"/>
        <w:rPr>
          <w:rFonts w:asciiTheme="minorHAnsi" w:hAnsiTheme="minorHAnsi" w:cstheme="minorHAnsi"/>
          <w:b/>
          <w:color w:val="000000" w:themeColor="text1"/>
        </w:rPr>
      </w:pPr>
      <w:bookmarkStart w:id="34" w:name="_Toc175238064"/>
      <w:bookmarkStart w:id="35" w:name="_Toc190951389"/>
      <w:r w:rsidRPr="001415AB">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r w:rsidR="00691676" w:rsidRPr="001415AB">
        <w:rPr>
          <w:rFonts w:asciiTheme="minorHAnsi" w:hAnsiTheme="minorHAnsi" w:cstheme="minorHAnsi"/>
          <w:b/>
          <w:color w:val="000000" w:themeColor="text1"/>
        </w:rPr>
        <w:t>)</w:t>
      </w:r>
      <w:bookmarkEnd w:id="34"/>
      <w:bookmarkEnd w:id="35"/>
    </w:p>
    <w:p w14:paraId="110490B5" w14:textId="0A99C0D2" w:rsidR="00491185" w:rsidRPr="001415AB" w:rsidRDefault="00F4007B" w:rsidP="00491185">
      <w:pPr>
        <w:pStyle w:val="Akapitzlist"/>
        <w:numPr>
          <w:ilvl w:val="0"/>
          <w:numId w:val="44"/>
        </w:numPr>
        <w:spacing w:after="0" w:line="276" w:lineRule="auto"/>
        <w:ind w:left="426" w:hanging="426"/>
        <w:contextualSpacing w:val="0"/>
        <w:rPr>
          <w:sz w:val="24"/>
          <w:szCs w:val="24"/>
        </w:rPr>
      </w:pPr>
      <w:r w:rsidRPr="001415AB">
        <w:rPr>
          <w:sz w:val="24"/>
          <w:szCs w:val="24"/>
        </w:rPr>
        <w:t>85%</w:t>
      </w:r>
    </w:p>
    <w:p w14:paraId="29A89C4E" w14:textId="77777777" w:rsidR="00691676" w:rsidRPr="001415AB" w:rsidRDefault="00691676" w:rsidP="00691676">
      <w:pPr>
        <w:spacing w:after="0" w:line="276" w:lineRule="auto"/>
        <w:rPr>
          <w:rFonts w:cstheme="minorHAnsi"/>
          <w:b/>
          <w:bCs/>
        </w:rPr>
      </w:pPr>
    </w:p>
    <w:p w14:paraId="01F7C120" w14:textId="351F3AD6" w:rsidR="00691676" w:rsidRPr="001415AB" w:rsidRDefault="00691676" w:rsidP="00676940">
      <w:pPr>
        <w:pStyle w:val="Nagwek1"/>
        <w:numPr>
          <w:ilvl w:val="0"/>
          <w:numId w:val="9"/>
        </w:numPr>
        <w:spacing w:after="240" w:line="276" w:lineRule="auto"/>
        <w:ind w:left="426" w:hanging="426"/>
        <w:rPr>
          <w:rFonts w:asciiTheme="minorHAnsi" w:hAnsiTheme="minorHAnsi" w:cstheme="minorHAnsi"/>
          <w:b/>
          <w:bCs/>
          <w:color w:val="auto"/>
        </w:rPr>
      </w:pPr>
      <w:bookmarkStart w:id="36" w:name="_Toc175238065"/>
      <w:bookmarkStart w:id="37" w:name="_Toc190951390"/>
      <w:r w:rsidRPr="001415AB">
        <w:rPr>
          <w:rFonts w:asciiTheme="minorHAnsi" w:hAnsiTheme="minorHAnsi" w:cstheme="minorHAnsi"/>
          <w:b/>
          <w:bCs/>
          <w:color w:val="auto"/>
        </w:rPr>
        <w:t>Minimalny wkład własny beneficjenta</w:t>
      </w:r>
      <w:bookmarkEnd w:id="36"/>
      <w:bookmarkEnd w:id="37"/>
    </w:p>
    <w:p w14:paraId="2DEC8E78" w14:textId="1BB6CAE8" w:rsidR="00691676" w:rsidRPr="001415AB" w:rsidRDefault="00F4007B" w:rsidP="00691676">
      <w:pPr>
        <w:pStyle w:val="Akapitzlist"/>
        <w:numPr>
          <w:ilvl w:val="0"/>
          <w:numId w:val="81"/>
        </w:numPr>
      </w:pPr>
      <w:r w:rsidRPr="001415AB">
        <w:t>15%</w:t>
      </w:r>
    </w:p>
    <w:p w14:paraId="649B3CE5" w14:textId="06F13534" w:rsidR="00F8319B" w:rsidRPr="00676940" w:rsidRDefault="00F8319B" w:rsidP="00676940">
      <w:pPr>
        <w:pStyle w:val="Nagwek1"/>
        <w:numPr>
          <w:ilvl w:val="0"/>
          <w:numId w:val="9"/>
        </w:numPr>
        <w:spacing w:after="240" w:line="276" w:lineRule="auto"/>
        <w:ind w:left="426" w:hanging="426"/>
        <w:rPr>
          <w:rFonts w:cstheme="minorHAnsi"/>
          <w:b/>
          <w:bCs/>
        </w:rPr>
      </w:pPr>
      <w:bookmarkStart w:id="38" w:name="_Toc175238066"/>
      <w:bookmarkStart w:id="39" w:name="_Toc190951391"/>
      <w:r w:rsidRPr="00676940">
        <w:rPr>
          <w:rFonts w:asciiTheme="minorHAnsi" w:hAnsiTheme="minorHAnsi" w:cstheme="minorHAnsi"/>
          <w:b/>
          <w:color w:val="000000" w:themeColor="text1"/>
        </w:rPr>
        <w:t xml:space="preserve">Termin składania </w:t>
      </w:r>
      <w:r w:rsidR="001F1DBF" w:rsidRPr="00676940">
        <w:rPr>
          <w:rFonts w:asciiTheme="minorHAnsi" w:hAnsiTheme="minorHAnsi" w:cstheme="minorHAnsi"/>
          <w:b/>
          <w:color w:val="000000" w:themeColor="text1"/>
        </w:rPr>
        <w:t>wniosk</w:t>
      </w:r>
      <w:r w:rsidR="001F1DBF">
        <w:rPr>
          <w:rFonts w:asciiTheme="minorHAnsi" w:hAnsiTheme="minorHAnsi" w:cstheme="minorHAnsi"/>
          <w:b/>
          <w:color w:val="000000" w:themeColor="text1"/>
        </w:rPr>
        <w:t>ów</w:t>
      </w:r>
      <w:r w:rsidR="001F1DBF" w:rsidRPr="00676940">
        <w:rPr>
          <w:rFonts w:asciiTheme="minorHAnsi" w:hAnsiTheme="minorHAnsi" w:cstheme="minorHAnsi"/>
          <w:b/>
          <w:color w:val="000000" w:themeColor="text1"/>
        </w:rPr>
        <w:t xml:space="preserve"> </w:t>
      </w:r>
      <w:r w:rsidRPr="00676940">
        <w:rPr>
          <w:rFonts w:asciiTheme="minorHAnsi" w:hAnsiTheme="minorHAnsi" w:cstheme="minorHAnsi"/>
          <w:b/>
          <w:color w:val="000000" w:themeColor="text1"/>
        </w:rPr>
        <w:t>o dofinansowanie projektu</w:t>
      </w:r>
      <w:bookmarkEnd w:id="38"/>
      <w:bookmarkEnd w:id="39"/>
    </w:p>
    <w:p w14:paraId="595BF898" w14:textId="72DE9437" w:rsidR="00F8319B" w:rsidRPr="00294333" w:rsidRDefault="00F8319B" w:rsidP="00F8319B">
      <w:pPr>
        <w:spacing w:line="276" w:lineRule="auto"/>
        <w:rPr>
          <w:b/>
          <w:bCs/>
          <w:sz w:val="24"/>
          <w:szCs w:val="24"/>
        </w:rPr>
      </w:pPr>
      <w:r w:rsidRPr="00C16590">
        <w:rPr>
          <w:sz w:val="24"/>
          <w:szCs w:val="24"/>
        </w:rPr>
        <w:t>Nabór wniosk</w:t>
      </w:r>
      <w:r w:rsidR="00F96341" w:rsidRPr="00C16590">
        <w:rPr>
          <w:sz w:val="24"/>
          <w:szCs w:val="24"/>
        </w:rPr>
        <w:t>ów</w:t>
      </w:r>
      <w:r w:rsidRPr="00C16590">
        <w:rPr>
          <w:sz w:val="24"/>
          <w:szCs w:val="24"/>
        </w:rPr>
        <w:t xml:space="preserve"> o dofinansowanie projekt</w:t>
      </w:r>
      <w:r w:rsidR="00F96341" w:rsidRPr="00C16590">
        <w:rPr>
          <w:sz w:val="24"/>
          <w:szCs w:val="24"/>
        </w:rPr>
        <w:t>ów</w:t>
      </w:r>
      <w:r w:rsidRPr="00C16590">
        <w:rPr>
          <w:sz w:val="24"/>
          <w:szCs w:val="24"/>
        </w:rPr>
        <w:t xml:space="preserve"> będzie prowadzony </w:t>
      </w:r>
      <w:r w:rsidRPr="00294333">
        <w:rPr>
          <w:b/>
          <w:bCs/>
          <w:sz w:val="24"/>
          <w:szCs w:val="24"/>
        </w:rPr>
        <w:t xml:space="preserve">od </w:t>
      </w:r>
      <w:r w:rsidR="00724AA9" w:rsidRPr="00294333">
        <w:rPr>
          <w:b/>
          <w:bCs/>
          <w:sz w:val="24"/>
          <w:szCs w:val="24"/>
        </w:rPr>
        <w:t>1</w:t>
      </w:r>
      <w:r w:rsidR="00294333" w:rsidRPr="00294333">
        <w:rPr>
          <w:b/>
          <w:bCs/>
          <w:sz w:val="24"/>
          <w:szCs w:val="24"/>
        </w:rPr>
        <w:t>9</w:t>
      </w:r>
      <w:r w:rsidR="00491185" w:rsidRPr="00294333">
        <w:rPr>
          <w:b/>
          <w:bCs/>
          <w:sz w:val="24"/>
          <w:szCs w:val="24"/>
        </w:rPr>
        <w:t xml:space="preserve"> </w:t>
      </w:r>
      <w:r w:rsidR="00294333" w:rsidRPr="00294333">
        <w:rPr>
          <w:b/>
          <w:bCs/>
          <w:sz w:val="24"/>
          <w:szCs w:val="24"/>
        </w:rPr>
        <w:t>marca</w:t>
      </w:r>
      <w:r w:rsidR="00491185" w:rsidRPr="00294333">
        <w:rPr>
          <w:b/>
          <w:bCs/>
          <w:sz w:val="24"/>
          <w:szCs w:val="24"/>
        </w:rPr>
        <w:t xml:space="preserve"> 202</w:t>
      </w:r>
      <w:r w:rsidR="00724AA9" w:rsidRPr="00294333">
        <w:rPr>
          <w:b/>
          <w:bCs/>
          <w:sz w:val="24"/>
          <w:szCs w:val="24"/>
        </w:rPr>
        <w:t>5</w:t>
      </w:r>
      <w:r w:rsidR="00491185" w:rsidRPr="00294333">
        <w:rPr>
          <w:b/>
          <w:bCs/>
          <w:sz w:val="24"/>
          <w:szCs w:val="24"/>
        </w:rPr>
        <w:t xml:space="preserve"> r. </w:t>
      </w:r>
      <w:r w:rsidR="00CC517A" w:rsidRPr="00294333">
        <w:rPr>
          <w:b/>
          <w:bCs/>
          <w:sz w:val="24"/>
          <w:szCs w:val="24"/>
        </w:rPr>
        <w:br/>
      </w:r>
      <w:r w:rsidR="00901110" w:rsidRPr="00294333">
        <w:rPr>
          <w:b/>
          <w:bCs/>
          <w:sz w:val="24"/>
          <w:szCs w:val="24"/>
        </w:rPr>
        <w:t>do</w:t>
      </w:r>
      <w:r w:rsidR="00491185" w:rsidRPr="00294333">
        <w:rPr>
          <w:sz w:val="24"/>
          <w:szCs w:val="24"/>
        </w:rPr>
        <w:t xml:space="preserve"> </w:t>
      </w:r>
      <w:r w:rsidR="00294333" w:rsidRPr="00294333">
        <w:rPr>
          <w:b/>
          <w:bCs/>
          <w:sz w:val="24"/>
          <w:szCs w:val="24"/>
        </w:rPr>
        <w:t>16</w:t>
      </w:r>
      <w:r w:rsidR="00EE050E" w:rsidRPr="00294333">
        <w:rPr>
          <w:b/>
          <w:bCs/>
          <w:sz w:val="24"/>
          <w:szCs w:val="24"/>
        </w:rPr>
        <w:t xml:space="preserve"> </w:t>
      </w:r>
      <w:r w:rsidR="00294333" w:rsidRPr="00294333">
        <w:rPr>
          <w:b/>
          <w:bCs/>
          <w:sz w:val="24"/>
          <w:szCs w:val="24"/>
        </w:rPr>
        <w:t>kwietnia</w:t>
      </w:r>
      <w:r w:rsidR="0074142F" w:rsidRPr="00294333">
        <w:rPr>
          <w:b/>
          <w:bCs/>
          <w:sz w:val="24"/>
          <w:szCs w:val="24"/>
        </w:rPr>
        <w:t xml:space="preserve"> </w:t>
      </w:r>
      <w:r w:rsidRPr="00294333">
        <w:rPr>
          <w:b/>
          <w:bCs/>
          <w:sz w:val="24"/>
          <w:szCs w:val="24"/>
        </w:rPr>
        <w:t>202</w:t>
      </w:r>
      <w:r w:rsidR="00724AA9" w:rsidRPr="00294333">
        <w:rPr>
          <w:b/>
          <w:bCs/>
          <w:sz w:val="24"/>
          <w:szCs w:val="24"/>
        </w:rPr>
        <w:t>5</w:t>
      </w:r>
      <w:r w:rsidR="00BE2992" w:rsidRPr="00294333">
        <w:rPr>
          <w:b/>
          <w:bCs/>
          <w:sz w:val="24"/>
          <w:szCs w:val="24"/>
        </w:rPr>
        <w:t> </w:t>
      </w:r>
      <w:r w:rsidRPr="00294333">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3AC739DD"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sidR="00AF585F">
        <w:rPr>
          <w:sz w:val="24"/>
          <w:szCs w:val="24"/>
        </w:rPr>
        <w:t>,</w:t>
      </w:r>
      <w:r w:rsidRPr="00345EFC">
        <w:rPr>
          <w:sz w:val="24"/>
          <w:szCs w:val="24"/>
        </w:rPr>
        <w:t xml:space="preserve"> </w:t>
      </w:r>
    </w:p>
    <w:p w14:paraId="588BA45C" w14:textId="22C35892"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sidR="00AF585F">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0" w:name="_Toc175238067"/>
      <w:bookmarkStart w:id="41" w:name="_Toc190951392"/>
      <w:r w:rsidRPr="00676940">
        <w:rPr>
          <w:rFonts w:asciiTheme="minorHAnsi" w:hAnsiTheme="minorHAnsi" w:cstheme="minorHAnsi"/>
          <w:b/>
          <w:color w:val="000000" w:themeColor="text1"/>
        </w:rPr>
        <w:t>Forma komunikacji</w:t>
      </w:r>
      <w:bookmarkEnd w:id="40"/>
      <w:bookmarkEnd w:id="41"/>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B80891C" w:rsidR="00FC2770" w:rsidRPr="001A7264" w:rsidRDefault="001F1DBF" w:rsidP="00FC2770">
      <w:pPr>
        <w:spacing w:line="276" w:lineRule="auto"/>
        <w:rPr>
          <w:sz w:val="24"/>
          <w:szCs w:val="24"/>
        </w:rPr>
      </w:pPr>
      <w:r w:rsidRPr="001A7264">
        <w:rPr>
          <w:sz w:val="24"/>
          <w:szCs w:val="24"/>
        </w:rPr>
        <w:t>Wnios</w:t>
      </w:r>
      <w:r>
        <w:rPr>
          <w:sz w:val="24"/>
          <w:szCs w:val="24"/>
        </w:rPr>
        <w:t>ki</w:t>
      </w:r>
      <w:r w:rsidRPr="001A7264">
        <w:rPr>
          <w:sz w:val="24"/>
          <w:szCs w:val="24"/>
        </w:rPr>
        <w:t xml:space="preserve"> </w:t>
      </w:r>
      <w:r w:rsidR="00FC2770" w:rsidRPr="001A7264">
        <w:rPr>
          <w:sz w:val="24"/>
          <w:szCs w:val="24"/>
        </w:rPr>
        <w:t xml:space="preserve">o dofinansowanie wraz z załącznikami </w:t>
      </w:r>
      <w:r>
        <w:rPr>
          <w:sz w:val="24"/>
          <w:szCs w:val="24"/>
        </w:rPr>
        <w:t>są</w:t>
      </w:r>
      <w:r w:rsidR="00273AF0">
        <w:rPr>
          <w:sz w:val="24"/>
          <w:szCs w:val="24"/>
        </w:rPr>
        <w:t xml:space="preserve"> </w:t>
      </w:r>
      <w:r w:rsidRPr="001A7264">
        <w:rPr>
          <w:sz w:val="24"/>
          <w:szCs w:val="24"/>
        </w:rPr>
        <w:t>składan</w:t>
      </w:r>
      <w:r>
        <w:rPr>
          <w:sz w:val="24"/>
          <w:szCs w:val="24"/>
        </w:rPr>
        <w:t>e</w:t>
      </w:r>
      <w:r w:rsidRPr="001A7264">
        <w:rPr>
          <w:sz w:val="24"/>
          <w:szCs w:val="24"/>
        </w:rPr>
        <w:t xml:space="preserve"> </w:t>
      </w:r>
      <w:r w:rsidR="00FC2770" w:rsidRPr="001A7264">
        <w:rPr>
          <w:sz w:val="24"/>
          <w:szCs w:val="24"/>
        </w:rPr>
        <w:t>wyłącznie w</w:t>
      </w:r>
      <w:r w:rsidR="00D13726">
        <w:rPr>
          <w:sz w:val="24"/>
          <w:szCs w:val="24"/>
        </w:rPr>
        <w:t> </w:t>
      </w:r>
      <w:r w:rsidR="00FC2770" w:rsidRPr="001A7264">
        <w:rPr>
          <w:sz w:val="24"/>
          <w:szCs w:val="24"/>
        </w:rPr>
        <w:t>formie elektronicznej</w:t>
      </w:r>
      <w:r w:rsidR="00FC2770">
        <w:rPr>
          <w:sz w:val="24"/>
          <w:szCs w:val="24"/>
        </w:rPr>
        <w:t xml:space="preserve">, </w:t>
      </w:r>
      <w:r w:rsidR="00FC2770" w:rsidRPr="001A7264">
        <w:rPr>
          <w:sz w:val="24"/>
          <w:szCs w:val="24"/>
        </w:rPr>
        <w:t>za pośrednictwem systemu teleinformatycznego LSI 2021-2027 (nie ma możliwości składania wersji papierowej).</w:t>
      </w:r>
    </w:p>
    <w:p w14:paraId="74A1CE15" w14:textId="6B874011" w:rsidR="00FC2770" w:rsidRPr="001A7264" w:rsidRDefault="00FC2770" w:rsidP="00FC2770">
      <w:pPr>
        <w:spacing w:line="276" w:lineRule="auto"/>
        <w:rPr>
          <w:sz w:val="24"/>
          <w:szCs w:val="24"/>
        </w:rPr>
      </w:pPr>
      <w:r w:rsidRPr="001A7264">
        <w:rPr>
          <w:sz w:val="24"/>
          <w:szCs w:val="24"/>
        </w:rPr>
        <w:lastRenderedPageBreak/>
        <w:t xml:space="preserve">Zadaniem systemu LSI 2021-2027 jest umożliwienie </w:t>
      </w:r>
      <w:r w:rsidR="001F1DBF" w:rsidRPr="001A7264">
        <w:rPr>
          <w:sz w:val="24"/>
          <w:szCs w:val="24"/>
        </w:rPr>
        <w:t>w</w:t>
      </w:r>
      <w:r w:rsidR="001F1DBF">
        <w:rPr>
          <w:sz w:val="24"/>
          <w:szCs w:val="24"/>
        </w:rPr>
        <w:t xml:space="preserve">nioskodawcom  </w:t>
      </w:r>
      <w:r>
        <w:rPr>
          <w:sz w:val="24"/>
          <w:szCs w:val="24"/>
        </w:rPr>
        <w:t>tworzenie wnioskó</w:t>
      </w:r>
      <w:r w:rsidRPr="001A7264">
        <w:rPr>
          <w:sz w:val="24"/>
          <w:szCs w:val="24"/>
        </w:rPr>
        <w:t>w</w:t>
      </w:r>
      <w:r>
        <w:rPr>
          <w:sz w:val="24"/>
          <w:szCs w:val="24"/>
        </w:rPr>
        <w:t xml:space="preserve"> </w:t>
      </w:r>
      <w:r w:rsidR="00CC517A">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w:t>
      </w:r>
      <w:r w:rsidR="00CC517A">
        <w:rPr>
          <w:sz w:val="24"/>
          <w:szCs w:val="24"/>
        </w:rPr>
        <w:t xml:space="preserve"> </w:t>
      </w:r>
      <w:r w:rsidRPr="001A7264">
        <w:rPr>
          <w:sz w:val="24"/>
          <w:szCs w:val="24"/>
        </w:rPr>
        <w:t>dofinansowania.</w:t>
      </w:r>
    </w:p>
    <w:p w14:paraId="7E6BEF64" w14:textId="45D518BE" w:rsidR="00FC2770" w:rsidRDefault="00FC2770" w:rsidP="00FC2770">
      <w:pPr>
        <w:spacing w:line="276" w:lineRule="auto"/>
        <w:rPr>
          <w:b/>
          <w:sz w:val="24"/>
          <w:szCs w:val="24"/>
        </w:rPr>
      </w:pPr>
      <w:r w:rsidRPr="001A7264">
        <w:rPr>
          <w:sz w:val="24"/>
          <w:szCs w:val="24"/>
        </w:rPr>
        <w:t xml:space="preserve">Elementem systemu LSI 2021-2027 jest </w:t>
      </w:r>
      <w:r w:rsidR="00CC517A">
        <w:rPr>
          <w:sz w:val="24"/>
          <w:szCs w:val="24"/>
        </w:rPr>
        <w:t>Panel Wnioskodawcy</w:t>
      </w:r>
      <w:r w:rsidRPr="001A7264">
        <w:rPr>
          <w:sz w:val="24"/>
          <w:szCs w:val="24"/>
        </w:rPr>
        <w:t>.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00CC517A">
        <w:rPr>
          <w:b/>
          <w:sz w:val="24"/>
          <w:szCs w:val="24"/>
        </w:rPr>
        <w:t>Panel Wnioskodawcy</w:t>
      </w:r>
      <w:r w:rsidRPr="001A7264">
        <w:rPr>
          <w:b/>
          <w:sz w:val="24"/>
          <w:szCs w:val="24"/>
        </w:rPr>
        <w:t xml:space="preserve"> jest jedynym narzędziem dostępnym dla wnioskodawców, za</w:t>
      </w:r>
      <w:r w:rsidR="00D13726">
        <w:rPr>
          <w:b/>
          <w:sz w:val="24"/>
          <w:szCs w:val="24"/>
        </w:rPr>
        <w:t> </w:t>
      </w:r>
      <w:r w:rsidRPr="001A7264">
        <w:rPr>
          <w:b/>
          <w:sz w:val="24"/>
          <w:szCs w:val="24"/>
        </w:rPr>
        <w:t>pomocą którego należy wypełnić i złożyć wniosek o dofinansowanie projektu w ramach programu FEO 2021-2027.</w:t>
      </w:r>
    </w:p>
    <w:p w14:paraId="24AA0D47" w14:textId="1B230133" w:rsidR="00E2305D" w:rsidRPr="001A7264" w:rsidRDefault="00FC2770" w:rsidP="00E2305D">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w:t>
      </w:r>
      <w:r w:rsidR="00CC517A">
        <w:rPr>
          <w:b/>
          <w:sz w:val="24"/>
          <w:szCs w:val="24"/>
          <w:lang w:val="x-none"/>
        </w:rPr>
        <w:t xml:space="preserve"> obsługi</w:t>
      </w:r>
      <w:r w:rsidRPr="00804EA9">
        <w:rPr>
          <w:b/>
          <w:sz w:val="24"/>
          <w:szCs w:val="24"/>
          <w:lang w:val="x-none"/>
        </w:rPr>
        <w:t xml:space="preserve"> </w:t>
      </w:r>
      <w:r w:rsidR="00CC517A">
        <w:rPr>
          <w:b/>
          <w:sz w:val="24"/>
          <w:szCs w:val="24"/>
          <w:lang w:val="x-none"/>
        </w:rPr>
        <w:t>Panelu Wnioskodawcy</w:t>
      </w:r>
      <w:r w:rsidRPr="00804EA9">
        <w:rPr>
          <w:b/>
          <w:sz w:val="24"/>
          <w:szCs w:val="24"/>
          <w:lang w:val="x-none"/>
        </w:rPr>
        <w:t xml:space="preserve"> FEO 2021-2027</w:t>
      </w:r>
      <w:r w:rsidRPr="00804EA9">
        <w:rPr>
          <w:b/>
          <w:sz w:val="24"/>
          <w:szCs w:val="24"/>
        </w:rPr>
        <w:t xml:space="preserve"> stanowiącej zał. nr 2 do Regulaminu (opis dotyczący podpisu elektronicznego wniosku).</w:t>
      </w:r>
      <w:r w:rsidR="00E2305D">
        <w:rPr>
          <w:b/>
          <w:sz w:val="24"/>
          <w:szCs w:val="24"/>
        </w:rPr>
        <w:t xml:space="preserve"> </w:t>
      </w:r>
      <w:r w:rsidR="00E2305D" w:rsidRPr="00087189">
        <w:rPr>
          <w:b/>
          <w:sz w:val="24"/>
          <w:szCs w:val="24"/>
        </w:rPr>
        <w:t>Pismo przewodnie nie jest wymagane na etapie składania pierwotnej wersji wniosku.</w:t>
      </w:r>
    </w:p>
    <w:p w14:paraId="5CCEBE35" w14:textId="28F1C2A4" w:rsidR="00FC2770" w:rsidRPr="001A7264" w:rsidRDefault="00FC2770" w:rsidP="00FC2770">
      <w:pPr>
        <w:spacing w:line="276" w:lineRule="auto"/>
        <w:rPr>
          <w:sz w:val="24"/>
          <w:szCs w:val="24"/>
        </w:rPr>
      </w:pPr>
      <w:r w:rsidRPr="001A7264">
        <w:rPr>
          <w:sz w:val="24"/>
          <w:szCs w:val="24"/>
        </w:rPr>
        <w:t xml:space="preserve">Adres strony internetowej </w:t>
      </w:r>
      <w:r w:rsidR="00CC517A">
        <w:rPr>
          <w:sz w:val="24"/>
          <w:szCs w:val="24"/>
        </w:rPr>
        <w:t>Panelu Wnioskodawcy</w:t>
      </w:r>
      <w:r w:rsidRPr="001A7264">
        <w:rPr>
          <w:sz w:val="24"/>
          <w:szCs w:val="24"/>
        </w:rPr>
        <w:t xml:space="preserve">: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5DC4E17F" w:rsidR="00FC2770" w:rsidRDefault="00CC517A" w:rsidP="00FC2770">
      <w:pPr>
        <w:spacing w:after="40" w:line="276" w:lineRule="auto"/>
        <w:rPr>
          <w:b/>
          <w:sz w:val="24"/>
          <w:szCs w:val="24"/>
        </w:rPr>
      </w:pPr>
      <w:r>
        <w:rPr>
          <w:b/>
          <w:sz w:val="24"/>
          <w:szCs w:val="24"/>
        </w:rPr>
        <w:t>Panel Wnioskodawcy</w:t>
      </w:r>
      <w:r w:rsidR="00FC2770" w:rsidRPr="001A7264">
        <w:rPr>
          <w:b/>
          <w:sz w:val="24"/>
          <w:szCs w:val="24"/>
        </w:rPr>
        <w:t xml:space="preserve"> umożliwia złożenie załączników do wniosku o dofinansowanie projektu w wersji elektronicznej.</w:t>
      </w:r>
    </w:p>
    <w:p w14:paraId="39AC9D09" w14:textId="77777777" w:rsidR="00273AF0" w:rsidRDefault="00273AF0" w:rsidP="00FC2770">
      <w:pPr>
        <w:spacing w:after="40" w:line="276" w:lineRule="auto"/>
        <w:rPr>
          <w:b/>
          <w:sz w:val="24"/>
          <w:szCs w:val="24"/>
        </w:rPr>
      </w:pPr>
    </w:p>
    <w:p w14:paraId="5A354A0B" w14:textId="6F1AC8EF" w:rsidR="00D961E4" w:rsidRPr="00AF585F" w:rsidRDefault="00AF585F" w:rsidP="00D961E4">
      <w:pPr>
        <w:spacing w:after="40" w:line="276" w:lineRule="auto"/>
        <w:rPr>
          <w:b/>
          <w:sz w:val="24"/>
          <w:szCs w:val="24"/>
          <w:u w:val="single"/>
        </w:rPr>
      </w:pPr>
      <w:r>
        <w:rPr>
          <w:b/>
          <w:sz w:val="24"/>
          <w:szCs w:val="24"/>
          <w:u w:val="single"/>
        </w:rPr>
        <w:t>UWAGA!</w:t>
      </w:r>
    </w:p>
    <w:p w14:paraId="49667C96" w14:textId="77777777" w:rsidR="00D961E4" w:rsidRPr="00E61C21" w:rsidRDefault="00D961E4" w:rsidP="00D961E4">
      <w:pPr>
        <w:spacing w:after="40" w:line="276" w:lineRule="auto"/>
        <w:rPr>
          <w:b/>
          <w:sz w:val="24"/>
          <w:szCs w:val="24"/>
        </w:rPr>
      </w:pPr>
      <w:r w:rsidRPr="00E61C21">
        <w:rPr>
          <w:b/>
          <w:sz w:val="24"/>
          <w:szCs w:val="24"/>
        </w:rPr>
        <w:t xml:space="preserve">Wszystkie załączniki muszą być dodane do Repozytorium w Panelu Wnioskodawcy jako pojedyncze pliki. Niedozwolone jest załączanie plików spakowanych/skompresowanych, </w:t>
      </w:r>
      <w:r>
        <w:rPr>
          <w:b/>
          <w:sz w:val="24"/>
          <w:szCs w:val="24"/>
        </w:rPr>
        <w:br/>
      </w:r>
      <w:r w:rsidRPr="00E61C21">
        <w:rPr>
          <w:b/>
          <w:sz w:val="24"/>
          <w:szCs w:val="24"/>
        </w:rPr>
        <w:t xml:space="preserve">tj. w formacie ZIP, RAR i 7Z. Jedyną dopuszczalną sytuacją, w której można dołączyć skompresowane pliki jest dokument </w:t>
      </w:r>
      <w:r w:rsidRPr="007618A7">
        <w:rPr>
          <w:b/>
          <w:sz w:val="24"/>
          <w:szCs w:val="24"/>
        </w:rPr>
        <w:t>podpisany podpisem kwalifikowanym znajdującym się w osobnym pliku z rozszerzeniem</w:t>
      </w:r>
      <w:r w:rsidRPr="00E61C21">
        <w:rPr>
          <w:b/>
          <w:sz w:val="24"/>
          <w:szCs w:val="24"/>
        </w:rPr>
        <w:t xml:space="preserve"> </w:t>
      </w:r>
      <w:proofErr w:type="spellStart"/>
      <w:r w:rsidRPr="007618A7">
        <w:rPr>
          <w:b/>
          <w:sz w:val="24"/>
          <w:szCs w:val="24"/>
        </w:rPr>
        <w:t>xades</w:t>
      </w:r>
      <w:proofErr w:type="spellEnd"/>
      <w:r w:rsidRPr="007618A7">
        <w:rPr>
          <w:b/>
          <w:sz w:val="24"/>
          <w:szCs w:val="24"/>
        </w:rPr>
        <w:t xml:space="preserve"> lub </w:t>
      </w:r>
      <w:proofErr w:type="spellStart"/>
      <w:r w:rsidRPr="007618A7">
        <w:rPr>
          <w:b/>
          <w:sz w:val="24"/>
          <w:szCs w:val="24"/>
        </w:rPr>
        <w:t>xml</w:t>
      </w:r>
      <w:proofErr w:type="spellEnd"/>
      <w:r w:rsidRPr="007618A7">
        <w:rPr>
          <w:b/>
          <w:sz w:val="24"/>
          <w:szCs w:val="24"/>
        </w:rPr>
        <w:t xml:space="preserve">, który zawiera jedynie odwołanie </w:t>
      </w:r>
      <w:r>
        <w:rPr>
          <w:b/>
          <w:sz w:val="24"/>
          <w:szCs w:val="24"/>
        </w:rPr>
        <w:br/>
      </w:r>
      <w:r w:rsidRPr="007618A7">
        <w:rPr>
          <w:b/>
          <w:sz w:val="24"/>
          <w:szCs w:val="24"/>
        </w:rPr>
        <w:t>do dokumentu źródłowego, a nie jego treść.</w:t>
      </w:r>
      <w:r w:rsidRPr="00E61C21">
        <w:rPr>
          <w:b/>
          <w:sz w:val="24"/>
          <w:szCs w:val="24"/>
        </w:rPr>
        <w:t xml:space="preserve"> Wówczas można skompresować oryginalny plik </w:t>
      </w:r>
      <w:r w:rsidRPr="00E61C21">
        <w:rPr>
          <w:b/>
          <w:sz w:val="24"/>
          <w:szCs w:val="24"/>
        </w:rPr>
        <w:br/>
        <w:t xml:space="preserve">z plikiem </w:t>
      </w:r>
      <w:proofErr w:type="spellStart"/>
      <w:r w:rsidRPr="00E61C21">
        <w:rPr>
          <w:b/>
          <w:sz w:val="24"/>
          <w:szCs w:val="24"/>
        </w:rPr>
        <w:t>xades</w:t>
      </w:r>
      <w:proofErr w:type="spellEnd"/>
      <w:r w:rsidRPr="00E61C21">
        <w:rPr>
          <w:b/>
          <w:sz w:val="24"/>
          <w:szCs w:val="24"/>
        </w:rPr>
        <w:t xml:space="preserve">.  </w:t>
      </w:r>
    </w:p>
    <w:p w14:paraId="7BC6523E" w14:textId="77777777" w:rsidR="00D961E4" w:rsidRPr="00E61C21" w:rsidRDefault="00D961E4" w:rsidP="00AF585F">
      <w:pPr>
        <w:spacing w:before="120" w:after="40" w:line="276" w:lineRule="auto"/>
        <w:rPr>
          <w:bCs/>
          <w:sz w:val="24"/>
          <w:szCs w:val="24"/>
        </w:rPr>
      </w:pPr>
      <w:r w:rsidRPr="00E61C21">
        <w:rPr>
          <w:bCs/>
          <w:sz w:val="24"/>
          <w:szCs w:val="24"/>
          <w:u w:val="single"/>
        </w:rPr>
        <w:t>Nazwa każdego załącznika musi składać się z</w:t>
      </w:r>
      <w:r w:rsidRPr="00E61C21">
        <w:rPr>
          <w:bCs/>
          <w:sz w:val="24"/>
          <w:szCs w:val="24"/>
        </w:rPr>
        <w:t>:</w:t>
      </w:r>
    </w:p>
    <w:p w14:paraId="024E06DE" w14:textId="77777777" w:rsidR="00D961E4" w:rsidRPr="00E61C21" w:rsidRDefault="00D961E4" w:rsidP="00D961E4">
      <w:pPr>
        <w:pStyle w:val="Akapitzlist"/>
        <w:numPr>
          <w:ilvl w:val="0"/>
          <w:numId w:val="10"/>
        </w:numPr>
        <w:spacing w:after="40" w:line="276" w:lineRule="auto"/>
        <w:rPr>
          <w:bCs/>
          <w:sz w:val="24"/>
          <w:szCs w:val="24"/>
        </w:rPr>
      </w:pPr>
      <w:r w:rsidRPr="00E61C21">
        <w:rPr>
          <w:bCs/>
          <w:sz w:val="24"/>
          <w:szCs w:val="24"/>
        </w:rPr>
        <w:t>numeru załącznika (zgodnie z numeracją wskazaną w sekcji 10 wniosku);</w:t>
      </w:r>
    </w:p>
    <w:p w14:paraId="066A2D52" w14:textId="77777777" w:rsidR="00D961E4" w:rsidRPr="00E61C21" w:rsidRDefault="00D961E4" w:rsidP="00D961E4">
      <w:pPr>
        <w:pStyle w:val="Akapitzlist"/>
        <w:numPr>
          <w:ilvl w:val="0"/>
          <w:numId w:val="10"/>
        </w:numPr>
        <w:spacing w:after="40" w:line="276" w:lineRule="auto"/>
        <w:rPr>
          <w:bCs/>
          <w:sz w:val="24"/>
          <w:szCs w:val="24"/>
        </w:rPr>
      </w:pPr>
      <w:r w:rsidRPr="00E61C21">
        <w:rPr>
          <w:bCs/>
          <w:sz w:val="24"/>
          <w:szCs w:val="24"/>
        </w:rPr>
        <w:t xml:space="preserve"> nazwy dokumentu;</w:t>
      </w:r>
    </w:p>
    <w:p w14:paraId="32595EE3" w14:textId="77777777" w:rsidR="00D961E4" w:rsidRPr="00E61C21" w:rsidRDefault="00D961E4" w:rsidP="00D961E4">
      <w:pPr>
        <w:pStyle w:val="Akapitzlist"/>
        <w:numPr>
          <w:ilvl w:val="0"/>
          <w:numId w:val="10"/>
        </w:numPr>
        <w:spacing w:after="40" w:line="276" w:lineRule="auto"/>
        <w:rPr>
          <w:bCs/>
          <w:sz w:val="24"/>
          <w:szCs w:val="24"/>
        </w:rPr>
      </w:pPr>
      <w:r w:rsidRPr="00E61C21">
        <w:rPr>
          <w:bCs/>
          <w:sz w:val="24"/>
          <w:szCs w:val="24"/>
        </w:rPr>
        <w:t xml:space="preserve"> nazwy wnioskodawcy, którego dotyczy (w przypadku projektu partnerskiego);</w:t>
      </w:r>
    </w:p>
    <w:p w14:paraId="2999E87F" w14:textId="77777777" w:rsidR="00D961E4" w:rsidRDefault="00D961E4" w:rsidP="00D961E4">
      <w:pPr>
        <w:pStyle w:val="Akapitzlist"/>
        <w:numPr>
          <w:ilvl w:val="0"/>
          <w:numId w:val="10"/>
        </w:numPr>
        <w:spacing w:after="40" w:line="276" w:lineRule="auto"/>
        <w:rPr>
          <w:bCs/>
          <w:sz w:val="24"/>
          <w:szCs w:val="24"/>
        </w:rPr>
      </w:pPr>
      <w:r w:rsidRPr="00E61C21">
        <w:rPr>
          <w:bCs/>
          <w:sz w:val="24"/>
          <w:szCs w:val="24"/>
        </w:rPr>
        <w:t xml:space="preserve"> numeru wersji załącznika</w:t>
      </w:r>
      <w:r>
        <w:rPr>
          <w:bCs/>
          <w:sz w:val="24"/>
          <w:szCs w:val="24"/>
        </w:rPr>
        <w:t xml:space="preserve"> albo słownego dopisku „korekta formalna” lub „korekta merytoryczna”</w:t>
      </w:r>
      <w:r w:rsidRPr="00E61C21">
        <w:rPr>
          <w:bCs/>
          <w:sz w:val="24"/>
          <w:szCs w:val="24"/>
        </w:rPr>
        <w:t>.</w:t>
      </w:r>
    </w:p>
    <w:p w14:paraId="0EBE33E9" w14:textId="77777777" w:rsidR="00D961E4" w:rsidRPr="009C286B" w:rsidRDefault="00D961E4" w:rsidP="009C286B">
      <w:pPr>
        <w:spacing w:after="40" w:line="276" w:lineRule="auto"/>
        <w:rPr>
          <w:bCs/>
          <w:sz w:val="24"/>
          <w:szCs w:val="24"/>
        </w:rPr>
      </w:pPr>
      <w:r w:rsidRPr="009C286B">
        <w:rPr>
          <w:bCs/>
          <w:sz w:val="24"/>
          <w:szCs w:val="24"/>
        </w:rPr>
        <w:t>Przykładowe nazwy załączników:</w:t>
      </w:r>
    </w:p>
    <w:p w14:paraId="31DA2126" w14:textId="77777777" w:rsidR="00D961E4" w:rsidRPr="00D961E4" w:rsidRDefault="00D961E4" w:rsidP="00D961E4">
      <w:pPr>
        <w:pStyle w:val="Akapitzlist"/>
        <w:numPr>
          <w:ilvl w:val="0"/>
          <w:numId w:val="10"/>
        </w:numPr>
        <w:spacing w:after="40" w:line="276" w:lineRule="auto"/>
        <w:rPr>
          <w:bCs/>
          <w:sz w:val="24"/>
          <w:szCs w:val="24"/>
        </w:rPr>
      </w:pPr>
      <w:r w:rsidRPr="00D961E4">
        <w:rPr>
          <w:bCs/>
          <w:sz w:val="24"/>
          <w:szCs w:val="24"/>
        </w:rPr>
        <w:t>Załącznik nr 1 – SWI</w:t>
      </w:r>
    </w:p>
    <w:p w14:paraId="18368ECA" w14:textId="77777777" w:rsidR="00D961E4" w:rsidRPr="00D961E4" w:rsidRDefault="00D961E4" w:rsidP="00D961E4">
      <w:pPr>
        <w:pStyle w:val="Akapitzlist"/>
        <w:numPr>
          <w:ilvl w:val="0"/>
          <w:numId w:val="10"/>
        </w:numPr>
        <w:spacing w:after="40" w:line="276" w:lineRule="auto"/>
        <w:rPr>
          <w:bCs/>
          <w:sz w:val="24"/>
          <w:szCs w:val="24"/>
        </w:rPr>
      </w:pPr>
      <w:r w:rsidRPr="00D961E4">
        <w:rPr>
          <w:bCs/>
          <w:sz w:val="24"/>
          <w:szCs w:val="24"/>
        </w:rPr>
        <w:t xml:space="preserve">Załącznik nr 1 – </w:t>
      </w:r>
      <w:proofErr w:type="spellStart"/>
      <w:r w:rsidRPr="00D961E4">
        <w:rPr>
          <w:bCs/>
          <w:sz w:val="24"/>
          <w:szCs w:val="24"/>
        </w:rPr>
        <w:t>SWI_korekta</w:t>
      </w:r>
      <w:proofErr w:type="spellEnd"/>
      <w:r w:rsidRPr="00D961E4">
        <w:rPr>
          <w:bCs/>
          <w:sz w:val="24"/>
          <w:szCs w:val="24"/>
        </w:rPr>
        <w:t xml:space="preserve"> formalna</w:t>
      </w:r>
    </w:p>
    <w:p w14:paraId="0010A903" w14:textId="77777777" w:rsidR="00D961E4" w:rsidRPr="00D961E4" w:rsidRDefault="00D961E4" w:rsidP="00D961E4">
      <w:pPr>
        <w:pStyle w:val="Akapitzlist"/>
        <w:numPr>
          <w:ilvl w:val="0"/>
          <w:numId w:val="10"/>
        </w:numPr>
        <w:spacing w:after="40" w:line="276" w:lineRule="auto"/>
        <w:rPr>
          <w:bCs/>
          <w:sz w:val="24"/>
          <w:szCs w:val="24"/>
        </w:rPr>
      </w:pPr>
      <w:r w:rsidRPr="00D961E4">
        <w:rPr>
          <w:bCs/>
          <w:sz w:val="24"/>
          <w:szCs w:val="24"/>
        </w:rPr>
        <w:t xml:space="preserve">Załącznik nr 2 – formularz </w:t>
      </w:r>
      <w:proofErr w:type="spellStart"/>
      <w:r w:rsidRPr="00D961E4">
        <w:rPr>
          <w:bCs/>
          <w:sz w:val="24"/>
          <w:szCs w:val="24"/>
        </w:rPr>
        <w:t>OOŚ_partner</w:t>
      </w:r>
      <w:proofErr w:type="spellEnd"/>
      <w:r w:rsidRPr="00D961E4">
        <w:rPr>
          <w:bCs/>
          <w:sz w:val="24"/>
          <w:szCs w:val="24"/>
        </w:rPr>
        <w:t xml:space="preserve"> 2</w:t>
      </w:r>
    </w:p>
    <w:p w14:paraId="546F7F73" w14:textId="1BC7D48C" w:rsidR="00D961E4" w:rsidRPr="009C286B" w:rsidRDefault="00D961E4" w:rsidP="009C286B">
      <w:pPr>
        <w:spacing w:after="40" w:line="276" w:lineRule="auto"/>
        <w:rPr>
          <w:bCs/>
          <w:sz w:val="24"/>
          <w:szCs w:val="24"/>
        </w:rPr>
      </w:pPr>
      <w:r w:rsidRPr="009C286B">
        <w:rPr>
          <w:bCs/>
          <w:sz w:val="24"/>
          <w:szCs w:val="24"/>
        </w:rPr>
        <w:t>Jeśli w ramach jednego numeru załącznika do wniosku występuje kilka dokumentów należy je odpowiednio nazwać i ponumerować, np.</w:t>
      </w:r>
    </w:p>
    <w:p w14:paraId="54794A51" w14:textId="77777777" w:rsidR="00D961E4" w:rsidRPr="00D961E4" w:rsidRDefault="00D961E4" w:rsidP="00D961E4">
      <w:pPr>
        <w:pStyle w:val="Akapitzlist"/>
        <w:numPr>
          <w:ilvl w:val="0"/>
          <w:numId w:val="10"/>
        </w:numPr>
        <w:spacing w:after="40" w:line="276" w:lineRule="auto"/>
        <w:rPr>
          <w:bCs/>
          <w:sz w:val="24"/>
          <w:szCs w:val="24"/>
        </w:rPr>
      </w:pPr>
      <w:r w:rsidRPr="00D961E4">
        <w:rPr>
          <w:bCs/>
          <w:sz w:val="24"/>
          <w:szCs w:val="24"/>
        </w:rPr>
        <w:lastRenderedPageBreak/>
        <w:t>- Załącznik nr 1 – SWI;</w:t>
      </w:r>
    </w:p>
    <w:p w14:paraId="4C24F07F" w14:textId="77777777" w:rsidR="00D961E4" w:rsidRPr="00D961E4" w:rsidRDefault="00D961E4" w:rsidP="00D961E4">
      <w:pPr>
        <w:pStyle w:val="Akapitzlist"/>
        <w:numPr>
          <w:ilvl w:val="0"/>
          <w:numId w:val="10"/>
        </w:numPr>
        <w:spacing w:after="40" w:line="276" w:lineRule="auto"/>
        <w:rPr>
          <w:bCs/>
          <w:sz w:val="24"/>
          <w:szCs w:val="24"/>
        </w:rPr>
      </w:pPr>
      <w:r w:rsidRPr="00D961E4">
        <w:rPr>
          <w:bCs/>
          <w:sz w:val="24"/>
          <w:szCs w:val="24"/>
        </w:rPr>
        <w:t>- Załącznik nr 1.1 – analiza finansowa;</w:t>
      </w:r>
    </w:p>
    <w:p w14:paraId="3C39E382" w14:textId="77777777" w:rsidR="00D961E4" w:rsidRPr="009C286B" w:rsidRDefault="00D961E4" w:rsidP="009C286B">
      <w:pPr>
        <w:spacing w:after="40" w:line="276" w:lineRule="auto"/>
        <w:rPr>
          <w:bCs/>
          <w:sz w:val="24"/>
          <w:szCs w:val="24"/>
        </w:rPr>
      </w:pPr>
    </w:p>
    <w:p w14:paraId="4B36AD6F" w14:textId="650BAFC2"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sidR="00CC517A">
        <w:rPr>
          <w:sz w:val="24"/>
          <w:szCs w:val="24"/>
        </w:rPr>
        <w:t>Panelu Wnioskodawcy</w:t>
      </w:r>
      <w:r w:rsidRPr="001A7264">
        <w:rPr>
          <w:sz w:val="24"/>
          <w:szCs w:val="24"/>
        </w:rPr>
        <w:t xml:space="preserve"> FEO 2021-2027 stanowiącej załącznik nr 2 do</w:t>
      </w:r>
      <w:r w:rsidR="00D13726">
        <w:rPr>
          <w:sz w:val="24"/>
          <w:szCs w:val="24"/>
        </w:rPr>
        <w:t> </w:t>
      </w:r>
      <w:r w:rsidRPr="001A7264">
        <w:rPr>
          <w:sz w:val="24"/>
          <w:szCs w:val="24"/>
        </w:rPr>
        <w:t>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60340DC7"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586563AC"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w:t>
      </w:r>
      <w:r w:rsidR="00D13726">
        <w:rPr>
          <w:color w:val="000000" w:themeColor="text1"/>
          <w:sz w:val="24"/>
          <w:szCs w:val="24"/>
        </w:rPr>
        <w:t> </w:t>
      </w:r>
      <w:r w:rsidRPr="0051304D">
        <w:rPr>
          <w:color w:val="000000" w:themeColor="text1"/>
          <w:sz w:val="24"/>
          <w:szCs w:val="24"/>
        </w:rPr>
        <w:t>mail;</w:t>
      </w:r>
    </w:p>
    <w:p w14:paraId="1CD54475" w14:textId="1D83C588"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składanie </w:t>
      </w:r>
      <w:r w:rsidR="001F1DBF" w:rsidRPr="0051304D">
        <w:rPr>
          <w:color w:val="000000" w:themeColor="text1"/>
          <w:sz w:val="24"/>
          <w:szCs w:val="24"/>
        </w:rPr>
        <w:t>wniosk</w:t>
      </w:r>
      <w:r w:rsidR="001F1DBF">
        <w:rPr>
          <w:color w:val="000000" w:themeColor="text1"/>
          <w:sz w:val="24"/>
          <w:szCs w:val="24"/>
        </w:rPr>
        <w:t>ów</w:t>
      </w:r>
      <w:r w:rsidR="001F1DBF" w:rsidRPr="0051304D">
        <w:rPr>
          <w:color w:val="000000" w:themeColor="text1"/>
          <w:sz w:val="24"/>
          <w:szCs w:val="24"/>
        </w:rPr>
        <w:t xml:space="preserve"> </w:t>
      </w:r>
      <w:r w:rsidRPr="0051304D">
        <w:rPr>
          <w:color w:val="000000" w:themeColor="text1"/>
          <w:sz w:val="24"/>
          <w:szCs w:val="24"/>
        </w:rPr>
        <w:t>o dofinansowanie projektu i załączników wyłącznie za</w:t>
      </w:r>
      <w:r w:rsidR="00D13726">
        <w:rPr>
          <w:color w:val="000000" w:themeColor="text1"/>
          <w:sz w:val="24"/>
          <w:szCs w:val="24"/>
        </w:rPr>
        <w:t> </w:t>
      </w:r>
      <w:r w:rsidRPr="0051304D">
        <w:rPr>
          <w:color w:val="000000" w:themeColor="text1"/>
          <w:sz w:val="24"/>
          <w:szCs w:val="24"/>
        </w:rPr>
        <w:t>pomocą systemu teleinformatycznego LSI 2021-2027;</w:t>
      </w:r>
    </w:p>
    <w:p w14:paraId="3CAFEDBB" w14:textId="305CC6AF"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w:t>
      </w:r>
      <w:r w:rsidR="00D13726">
        <w:rPr>
          <w:color w:val="000000" w:themeColor="text1"/>
          <w:sz w:val="24"/>
          <w:szCs w:val="24"/>
        </w:rPr>
        <w:t> </w:t>
      </w:r>
      <w:r w:rsidRPr="0051304D">
        <w:rPr>
          <w:color w:val="000000" w:themeColor="text1"/>
          <w:sz w:val="24"/>
          <w:szCs w:val="24"/>
        </w:rPr>
        <w:t>dniu przekazania wezwania);</w:t>
      </w:r>
    </w:p>
    <w:p w14:paraId="444005BC" w14:textId="375119B2"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1F1DBF">
        <w:rPr>
          <w:color w:val="000000" w:themeColor="text1"/>
          <w:sz w:val="24"/>
          <w:szCs w:val="24"/>
        </w:rPr>
        <w:t>KPA</w:t>
      </w:r>
      <w:r w:rsidRPr="004157AE">
        <w:rPr>
          <w:color w:val="000000" w:themeColor="text1"/>
          <w:sz w:val="24"/>
          <w:szCs w:val="24"/>
        </w:rPr>
        <w:t xml:space="preserve">.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47850372" w:rsidR="00086CE2" w:rsidRPr="00676940" w:rsidRDefault="00086CE2" w:rsidP="00676940">
      <w:pPr>
        <w:pStyle w:val="Nagwek1"/>
        <w:numPr>
          <w:ilvl w:val="0"/>
          <w:numId w:val="9"/>
        </w:numPr>
        <w:spacing w:after="240" w:line="276" w:lineRule="auto"/>
        <w:ind w:left="426" w:hanging="426"/>
        <w:rPr>
          <w:rFonts w:cstheme="minorHAnsi"/>
          <w:b/>
          <w:bCs/>
        </w:rPr>
      </w:pPr>
      <w:bookmarkStart w:id="42" w:name="_Toc175238068"/>
      <w:bookmarkStart w:id="43" w:name="_Toc190951393"/>
      <w:r w:rsidRPr="00676940">
        <w:rPr>
          <w:rFonts w:asciiTheme="minorHAnsi" w:hAnsiTheme="minorHAnsi" w:cstheme="minorHAnsi"/>
          <w:b/>
          <w:color w:val="000000" w:themeColor="text1"/>
        </w:rPr>
        <w:t xml:space="preserve">Ocena projektu i sposób wyboru </w:t>
      </w:r>
      <w:r w:rsidR="001F1DBF" w:rsidRPr="00676940">
        <w:rPr>
          <w:rFonts w:asciiTheme="minorHAnsi" w:hAnsiTheme="minorHAnsi" w:cstheme="minorHAnsi"/>
          <w:b/>
          <w:color w:val="000000" w:themeColor="text1"/>
        </w:rPr>
        <w:t>projekt</w:t>
      </w:r>
      <w:r w:rsidR="001F1DBF">
        <w:rPr>
          <w:rFonts w:asciiTheme="minorHAnsi" w:hAnsiTheme="minorHAnsi" w:cstheme="minorHAnsi"/>
          <w:b/>
          <w:color w:val="000000" w:themeColor="text1"/>
        </w:rPr>
        <w:t>ów</w:t>
      </w:r>
      <w:bookmarkEnd w:id="42"/>
      <w:bookmarkEnd w:id="43"/>
    </w:p>
    <w:p w14:paraId="2AFCEE21" w14:textId="6A89F626" w:rsidR="009F7EC2" w:rsidRPr="009F7EC2" w:rsidRDefault="009F7EC2" w:rsidP="009F7EC2">
      <w:pPr>
        <w:spacing w:after="0" w:line="276" w:lineRule="auto"/>
        <w:rPr>
          <w:sz w:val="24"/>
          <w:szCs w:val="24"/>
        </w:rPr>
      </w:pPr>
      <w:r w:rsidRPr="009F7EC2">
        <w:rPr>
          <w:sz w:val="24"/>
          <w:szCs w:val="24"/>
        </w:rPr>
        <w:t>Projekt</w:t>
      </w:r>
      <w:r w:rsidR="00F43683">
        <w:rPr>
          <w:sz w:val="24"/>
          <w:szCs w:val="24"/>
        </w:rPr>
        <w:t>y</w:t>
      </w:r>
      <w:r w:rsidRPr="009F7EC2">
        <w:rPr>
          <w:sz w:val="24"/>
          <w:szCs w:val="24"/>
        </w:rPr>
        <w:t xml:space="preserve"> będ</w:t>
      </w:r>
      <w:r w:rsidR="00F43683">
        <w:rPr>
          <w:sz w:val="24"/>
          <w:szCs w:val="24"/>
        </w:rPr>
        <w:t>ą</w:t>
      </w:r>
      <w:r w:rsidRPr="009F7EC2">
        <w:rPr>
          <w:sz w:val="24"/>
          <w:szCs w:val="24"/>
        </w:rPr>
        <w:t xml:space="preserve"> wybieran</w:t>
      </w:r>
      <w:r w:rsidR="00F43683">
        <w:rPr>
          <w:sz w:val="24"/>
          <w:szCs w:val="24"/>
        </w:rPr>
        <w:t>e</w:t>
      </w:r>
      <w:r w:rsidRPr="009F7EC2">
        <w:rPr>
          <w:sz w:val="24"/>
          <w:szCs w:val="24"/>
        </w:rPr>
        <w:t xml:space="preserve"> w sposób konkurencyjny. Postępowanie w zakresie wyboru projektu obejmuje nabór i ocenę wniosku o dofinansowanie oraz rozstrzygnięcie w zakresie przyznania dofinansowania.</w:t>
      </w:r>
    </w:p>
    <w:p w14:paraId="541368CE" w14:textId="77777777" w:rsidR="009F7EC2" w:rsidRDefault="009F7EC2" w:rsidP="009F7EC2">
      <w:pPr>
        <w:spacing w:after="0" w:line="276" w:lineRule="auto"/>
        <w:rPr>
          <w:sz w:val="24"/>
          <w:szCs w:val="24"/>
        </w:rPr>
      </w:pPr>
    </w:p>
    <w:p w14:paraId="44483C6F" w14:textId="41758245" w:rsidR="009F7EC2" w:rsidRPr="009F7EC2" w:rsidRDefault="009F7EC2" w:rsidP="009F7EC2">
      <w:pPr>
        <w:spacing w:after="0" w:line="276" w:lineRule="auto"/>
        <w:rPr>
          <w:sz w:val="24"/>
          <w:szCs w:val="24"/>
        </w:rPr>
      </w:pPr>
      <w:r w:rsidRPr="009F7EC2">
        <w:rPr>
          <w:sz w:val="24"/>
          <w:szCs w:val="24"/>
        </w:rPr>
        <w:t xml:space="preserve">Przez przeprowadzenie naboru rozumie się: </w:t>
      </w:r>
    </w:p>
    <w:p w14:paraId="22433D00" w14:textId="3F92632A" w:rsidR="009F7EC2" w:rsidRPr="009F7EC2" w:rsidRDefault="009F7EC2" w:rsidP="009F7EC2">
      <w:pPr>
        <w:pStyle w:val="Akapitzlist"/>
        <w:numPr>
          <w:ilvl w:val="0"/>
          <w:numId w:val="79"/>
        </w:numPr>
        <w:spacing w:after="0" w:line="276" w:lineRule="auto"/>
        <w:rPr>
          <w:sz w:val="24"/>
          <w:szCs w:val="24"/>
        </w:rPr>
      </w:pPr>
      <w:r w:rsidRPr="009F7EC2">
        <w:rPr>
          <w:sz w:val="24"/>
          <w:szCs w:val="24"/>
        </w:rPr>
        <w:t xml:space="preserve">rozpoczęcie naboru; </w:t>
      </w:r>
    </w:p>
    <w:p w14:paraId="0887F834" w14:textId="312F284A" w:rsidR="009F7EC2" w:rsidRPr="009F7EC2" w:rsidRDefault="009F7EC2" w:rsidP="009F7EC2">
      <w:pPr>
        <w:pStyle w:val="Akapitzlist"/>
        <w:numPr>
          <w:ilvl w:val="0"/>
          <w:numId w:val="79"/>
        </w:numPr>
        <w:spacing w:after="0" w:line="276" w:lineRule="auto"/>
        <w:rPr>
          <w:sz w:val="24"/>
          <w:szCs w:val="24"/>
        </w:rPr>
      </w:pPr>
      <w:r w:rsidRPr="009F7EC2">
        <w:rPr>
          <w:sz w:val="24"/>
          <w:szCs w:val="24"/>
        </w:rPr>
        <w:t>przyj</w:t>
      </w:r>
      <w:r w:rsidR="00F96341">
        <w:rPr>
          <w:sz w:val="24"/>
          <w:szCs w:val="24"/>
        </w:rPr>
        <w:t>ęcie</w:t>
      </w:r>
      <w:r w:rsidRPr="009F7EC2">
        <w:rPr>
          <w:sz w:val="24"/>
          <w:szCs w:val="24"/>
        </w:rPr>
        <w:t xml:space="preserve"> </w:t>
      </w:r>
      <w:r w:rsidR="001F1DBF" w:rsidRPr="009F7EC2">
        <w:rPr>
          <w:sz w:val="24"/>
          <w:szCs w:val="24"/>
        </w:rPr>
        <w:t>wnios</w:t>
      </w:r>
      <w:r w:rsidR="00CC517A">
        <w:rPr>
          <w:sz w:val="24"/>
          <w:szCs w:val="24"/>
        </w:rPr>
        <w:t>k</w:t>
      </w:r>
      <w:r w:rsidR="001F1DBF">
        <w:rPr>
          <w:sz w:val="24"/>
          <w:szCs w:val="24"/>
        </w:rPr>
        <w:t>ów</w:t>
      </w:r>
      <w:r w:rsidRPr="009F7EC2">
        <w:rPr>
          <w:sz w:val="24"/>
          <w:szCs w:val="24"/>
        </w:rPr>
        <w:t>;</w:t>
      </w:r>
    </w:p>
    <w:p w14:paraId="63499624" w14:textId="4F9ED8C0" w:rsidR="009F7EC2" w:rsidRPr="009F7EC2" w:rsidRDefault="009F7EC2" w:rsidP="009F7EC2">
      <w:pPr>
        <w:pStyle w:val="Akapitzlist"/>
        <w:numPr>
          <w:ilvl w:val="0"/>
          <w:numId w:val="79"/>
        </w:numPr>
        <w:spacing w:after="0" w:line="276" w:lineRule="auto"/>
        <w:rPr>
          <w:sz w:val="24"/>
          <w:szCs w:val="24"/>
        </w:rPr>
      </w:pPr>
      <w:r w:rsidRPr="009F7EC2">
        <w:rPr>
          <w:sz w:val="24"/>
          <w:szCs w:val="24"/>
        </w:rPr>
        <w:t xml:space="preserve">zakończenie naboru. </w:t>
      </w:r>
    </w:p>
    <w:p w14:paraId="1A397471" w14:textId="77777777" w:rsidR="009F7EC2" w:rsidRDefault="009F7EC2" w:rsidP="009F7EC2">
      <w:pPr>
        <w:spacing w:after="0" w:line="276" w:lineRule="auto"/>
        <w:rPr>
          <w:sz w:val="24"/>
          <w:szCs w:val="24"/>
        </w:rPr>
      </w:pPr>
    </w:p>
    <w:p w14:paraId="1911C636" w14:textId="68900494" w:rsidR="009F7EC2" w:rsidRPr="009F7EC2" w:rsidRDefault="009F7EC2" w:rsidP="009F7EC2">
      <w:pPr>
        <w:spacing w:after="0" w:line="276" w:lineRule="auto"/>
        <w:rPr>
          <w:sz w:val="24"/>
          <w:szCs w:val="24"/>
        </w:rPr>
      </w:pPr>
      <w:r w:rsidRPr="009F7EC2">
        <w:rPr>
          <w:sz w:val="24"/>
          <w:szCs w:val="24"/>
        </w:rPr>
        <w:t xml:space="preserve">W dniu rozpoczęcia naboru IZ udostępni formularz wniosku o dofinansowanie projektu w LSI 2021-2027, aby </w:t>
      </w:r>
      <w:r w:rsidR="00CC517A" w:rsidRPr="009F7EC2">
        <w:rPr>
          <w:sz w:val="24"/>
          <w:szCs w:val="24"/>
        </w:rPr>
        <w:t>potencjaln</w:t>
      </w:r>
      <w:r w:rsidR="00CC517A">
        <w:rPr>
          <w:sz w:val="24"/>
          <w:szCs w:val="24"/>
        </w:rPr>
        <w:t>i</w:t>
      </w:r>
      <w:r w:rsidR="00CC517A" w:rsidRPr="009F7EC2">
        <w:rPr>
          <w:sz w:val="24"/>
          <w:szCs w:val="24"/>
        </w:rPr>
        <w:t xml:space="preserve"> wnioskodawc</w:t>
      </w:r>
      <w:r w:rsidR="00CC517A">
        <w:rPr>
          <w:sz w:val="24"/>
          <w:szCs w:val="24"/>
        </w:rPr>
        <w:t>y</w:t>
      </w:r>
      <w:r w:rsidR="00CC517A" w:rsidRPr="009F7EC2">
        <w:rPr>
          <w:sz w:val="24"/>
          <w:szCs w:val="24"/>
        </w:rPr>
        <w:t xml:space="preserve"> </w:t>
      </w:r>
      <w:r w:rsidR="007A117B" w:rsidRPr="009F7EC2">
        <w:rPr>
          <w:sz w:val="24"/>
          <w:szCs w:val="24"/>
        </w:rPr>
        <w:t>mog</w:t>
      </w:r>
      <w:r w:rsidR="007A117B">
        <w:rPr>
          <w:sz w:val="24"/>
          <w:szCs w:val="24"/>
        </w:rPr>
        <w:t>li</w:t>
      </w:r>
      <w:r w:rsidR="00CC517A" w:rsidRPr="009F7EC2">
        <w:rPr>
          <w:sz w:val="24"/>
          <w:szCs w:val="24"/>
        </w:rPr>
        <w:t xml:space="preserve"> </w:t>
      </w:r>
      <w:r w:rsidRPr="009F7EC2">
        <w:rPr>
          <w:sz w:val="24"/>
          <w:szCs w:val="24"/>
        </w:rPr>
        <w:t xml:space="preserve">go wypełnić, a następnie złożyć </w:t>
      </w:r>
      <w:r w:rsidR="00CC517A" w:rsidRPr="009F7EC2">
        <w:rPr>
          <w:sz w:val="24"/>
          <w:szCs w:val="24"/>
        </w:rPr>
        <w:t>wnios</w:t>
      </w:r>
      <w:r w:rsidR="00CC517A">
        <w:rPr>
          <w:sz w:val="24"/>
          <w:szCs w:val="24"/>
        </w:rPr>
        <w:t>ki</w:t>
      </w:r>
      <w:r w:rsidR="00CC517A" w:rsidRPr="009F7EC2">
        <w:rPr>
          <w:sz w:val="24"/>
          <w:szCs w:val="24"/>
        </w:rPr>
        <w:t xml:space="preserve"> </w:t>
      </w:r>
    </w:p>
    <w:p w14:paraId="59EDC501" w14:textId="77777777" w:rsidR="009F7EC2" w:rsidRPr="009F7EC2" w:rsidRDefault="009F7EC2" w:rsidP="009F7EC2">
      <w:pPr>
        <w:spacing w:after="0" w:line="276" w:lineRule="auto"/>
        <w:rPr>
          <w:sz w:val="24"/>
          <w:szCs w:val="24"/>
        </w:rPr>
      </w:pPr>
      <w:r w:rsidRPr="009F7EC2">
        <w:rPr>
          <w:sz w:val="24"/>
          <w:szCs w:val="24"/>
        </w:rPr>
        <w:t>w trakcie przyjmowania wniosków.</w:t>
      </w:r>
    </w:p>
    <w:p w14:paraId="11ABAAD5" w14:textId="77777777" w:rsidR="009F7EC2" w:rsidRPr="009F7EC2" w:rsidRDefault="009F7EC2" w:rsidP="009F7EC2">
      <w:pPr>
        <w:spacing w:after="0" w:line="276" w:lineRule="auto"/>
        <w:rPr>
          <w:sz w:val="24"/>
          <w:szCs w:val="24"/>
        </w:rPr>
      </w:pPr>
    </w:p>
    <w:p w14:paraId="01C55D56" w14:textId="3446C165" w:rsidR="009F7EC2" w:rsidRDefault="001F1DBF" w:rsidP="009F7EC2">
      <w:pPr>
        <w:spacing w:after="0" w:line="276" w:lineRule="auto"/>
        <w:rPr>
          <w:sz w:val="24"/>
          <w:szCs w:val="24"/>
        </w:rPr>
      </w:pPr>
      <w:r w:rsidRPr="009F7EC2">
        <w:rPr>
          <w:sz w:val="24"/>
          <w:szCs w:val="24"/>
        </w:rPr>
        <w:t>Wnios</w:t>
      </w:r>
      <w:r>
        <w:rPr>
          <w:sz w:val="24"/>
          <w:szCs w:val="24"/>
        </w:rPr>
        <w:t>ki</w:t>
      </w:r>
      <w:r w:rsidRPr="009F7EC2">
        <w:rPr>
          <w:sz w:val="24"/>
          <w:szCs w:val="24"/>
        </w:rPr>
        <w:t xml:space="preserve"> złożon</w:t>
      </w:r>
      <w:r>
        <w:rPr>
          <w:sz w:val="24"/>
          <w:szCs w:val="24"/>
        </w:rPr>
        <w:t>e</w:t>
      </w:r>
      <w:r w:rsidRPr="009F7EC2">
        <w:rPr>
          <w:sz w:val="24"/>
          <w:szCs w:val="24"/>
        </w:rPr>
        <w:t xml:space="preserve"> </w:t>
      </w:r>
      <w:r w:rsidR="009F7EC2" w:rsidRPr="009F7EC2">
        <w:rPr>
          <w:sz w:val="24"/>
          <w:szCs w:val="24"/>
        </w:rPr>
        <w:t>podczas naboru podlega</w:t>
      </w:r>
      <w:r w:rsidR="00CD2614">
        <w:rPr>
          <w:sz w:val="24"/>
          <w:szCs w:val="24"/>
        </w:rPr>
        <w:t>ją</w:t>
      </w:r>
      <w:r w:rsidR="009F7EC2" w:rsidRPr="009F7EC2">
        <w:rPr>
          <w:sz w:val="24"/>
          <w:szCs w:val="24"/>
        </w:rPr>
        <w:t xml:space="preserve"> ocenie, która przebiega w następujących etapach:</w:t>
      </w:r>
    </w:p>
    <w:p w14:paraId="4EBF76E6" w14:textId="00483754" w:rsidR="00546928" w:rsidRPr="00AF585F" w:rsidRDefault="00F43683" w:rsidP="00AF585F">
      <w:pPr>
        <w:pStyle w:val="Akapitzlist"/>
        <w:numPr>
          <w:ilvl w:val="0"/>
          <w:numId w:val="92"/>
        </w:numPr>
        <w:autoSpaceDE w:val="0"/>
        <w:autoSpaceDN w:val="0"/>
        <w:adjustRightInd w:val="0"/>
        <w:spacing w:before="120" w:after="120" w:line="276" w:lineRule="auto"/>
        <w:ind w:left="357"/>
        <w:contextualSpacing w:val="0"/>
        <w:rPr>
          <w:rFonts w:ascii="Calibri" w:eastAsia="Times New Roman" w:hAnsi="Calibri" w:cs="Times New Roman"/>
          <w:b/>
          <w:iCs/>
          <w:sz w:val="24"/>
          <w:szCs w:val="24"/>
          <w:lang w:eastAsia="pl-PL"/>
        </w:rPr>
      </w:pPr>
      <w:r w:rsidRPr="00AF585F">
        <w:rPr>
          <w:b/>
          <w:iCs/>
          <w:sz w:val="24"/>
          <w:szCs w:val="24"/>
        </w:rPr>
        <w:t xml:space="preserve">Etap I </w:t>
      </w:r>
      <w:r w:rsidRPr="00AF585F">
        <w:rPr>
          <w:b/>
          <w:sz w:val="24"/>
          <w:szCs w:val="24"/>
        </w:rPr>
        <w:t>-</w:t>
      </w:r>
      <w:r w:rsidRPr="00AF585F">
        <w:rPr>
          <w:b/>
          <w:iCs/>
          <w:sz w:val="24"/>
          <w:szCs w:val="24"/>
        </w:rPr>
        <w:t xml:space="preserve"> ocena formalna dostępowa – </w:t>
      </w:r>
      <w:r w:rsidRPr="00AF585F">
        <w:rPr>
          <w:bCs/>
          <w:iCs/>
          <w:sz w:val="24"/>
          <w:szCs w:val="24"/>
        </w:rPr>
        <w:t>rozpoczyna się kolejnego dnia po zakończeniu naboru wniosków o dofinansowanie projektu</w:t>
      </w:r>
      <w:r w:rsidR="00546928" w:rsidRPr="00AF585F">
        <w:rPr>
          <w:bCs/>
          <w:iCs/>
          <w:sz w:val="24"/>
          <w:szCs w:val="24"/>
        </w:rPr>
        <w:t xml:space="preserve">. </w:t>
      </w:r>
    </w:p>
    <w:p w14:paraId="742F08CC" w14:textId="49732500" w:rsidR="00F43683" w:rsidRPr="00AF585F" w:rsidRDefault="009F7EC2" w:rsidP="00AF585F">
      <w:pPr>
        <w:pStyle w:val="Akapitzlist"/>
        <w:numPr>
          <w:ilvl w:val="0"/>
          <w:numId w:val="92"/>
        </w:numPr>
        <w:spacing w:before="120" w:after="120" w:line="276" w:lineRule="auto"/>
        <w:ind w:left="357"/>
        <w:contextualSpacing w:val="0"/>
        <w:rPr>
          <w:rFonts w:ascii="Calibri" w:eastAsia="Times New Roman" w:hAnsi="Calibri" w:cs="Times New Roman"/>
          <w:bCs/>
          <w:iCs/>
          <w:sz w:val="24"/>
          <w:szCs w:val="24"/>
          <w:lang w:eastAsia="pl-PL"/>
        </w:rPr>
      </w:pPr>
      <w:r w:rsidRPr="00AF585F">
        <w:rPr>
          <w:b/>
          <w:bCs/>
          <w:sz w:val="24"/>
          <w:szCs w:val="24"/>
        </w:rPr>
        <w:t>Etap I</w:t>
      </w:r>
      <w:r w:rsidR="00F43683" w:rsidRPr="00AF585F">
        <w:rPr>
          <w:b/>
          <w:bCs/>
          <w:sz w:val="24"/>
          <w:szCs w:val="24"/>
        </w:rPr>
        <w:t>I</w:t>
      </w:r>
      <w:r w:rsidRPr="00AF585F">
        <w:rPr>
          <w:b/>
          <w:bCs/>
          <w:sz w:val="24"/>
          <w:szCs w:val="24"/>
        </w:rPr>
        <w:t xml:space="preserve"> - ocena formalna</w:t>
      </w:r>
      <w:r w:rsidRPr="00AF585F">
        <w:rPr>
          <w:sz w:val="24"/>
          <w:szCs w:val="24"/>
        </w:rPr>
        <w:t xml:space="preserve"> - </w:t>
      </w:r>
      <w:r w:rsidR="00F43683" w:rsidRPr="00AF585F">
        <w:rPr>
          <w:rFonts w:ascii="Calibri" w:eastAsia="Times New Roman" w:hAnsi="Calibri" w:cs="Times New Roman"/>
          <w:iCs/>
          <w:sz w:val="24"/>
          <w:szCs w:val="24"/>
          <w:lang w:eastAsia="pl-PL"/>
        </w:rPr>
        <w:t xml:space="preserve">projekty pozytywnie ocenione na etapie oceny formalnej dostępowej poddawane są ocenie formalnej, która </w:t>
      </w:r>
      <w:r w:rsidR="00546928" w:rsidRPr="00AF585F">
        <w:rPr>
          <w:rFonts w:ascii="Calibri" w:eastAsia="Times New Roman" w:hAnsi="Calibri" w:cs="Times New Roman"/>
          <w:bCs/>
          <w:iCs/>
          <w:sz w:val="24"/>
          <w:szCs w:val="24"/>
          <w:lang w:eastAsia="pl-PL"/>
        </w:rPr>
        <w:t xml:space="preserve">rozpoczyna się </w:t>
      </w:r>
      <w:r w:rsidR="00F43683" w:rsidRPr="00AF585F">
        <w:rPr>
          <w:rFonts w:ascii="Calibri" w:eastAsia="Times New Roman" w:hAnsi="Calibri" w:cs="Times New Roman"/>
          <w:bCs/>
          <w:iCs/>
          <w:sz w:val="24"/>
          <w:szCs w:val="24"/>
          <w:lang w:eastAsia="pl-PL"/>
        </w:rPr>
        <w:t>od dnia następnego po zakończeniu oceny formalnej dostępowej.</w:t>
      </w:r>
      <w:r w:rsidR="00546928" w:rsidRPr="00AF585F">
        <w:rPr>
          <w:rFonts w:ascii="Calibri" w:eastAsia="Times New Roman" w:hAnsi="Calibri" w:cs="Times New Roman"/>
          <w:bCs/>
          <w:iCs/>
          <w:sz w:val="24"/>
          <w:szCs w:val="24"/>
          <w:lang w:eastAsia="pl-PL"/>
        </w:rPr>
        <w:t xml:space="preserve"> </w:t>
      </w:r>
    </w:p>
    <w:p w14:paraId="41E1CAA0" w14:textId="3F3C956E" w:rsidR="00546928" w:rsidRPr="00AF585F" w:rsidRDefault="00546928" w:rsidP="00AF585F">
      <w:pPr>
        <w:pStyle w:val="Akapitzlist"/>
        <w:autoSpaceDE w:val="0"/>
        <w:autoSpaceDN w:val="0"/>
        <w:adjustRightInd w:val="0"/>
        <w:spacing w:before="120" w:after="120" w:line="276" w:lineRule="auto"/>
        <w:ind w:left="357"/>
        <w:contextualSpacing w:val="0"/>
        <w:rPr>
          <w:rFonts w:ascii="Calibri" w:eastAsia="Times New Roman" w:hAnsi="Calibri" w:cs="Times New Roman"/>
          <w:iCs/>
          <w:sz w:val="24"/>
          <w:szCs w:val="24"/>
          <w:lang w:eastAsia="pl-PL"/>
        </w:rPr>
      </w:pPr>
      <w:r w:rsidRPr="00AF585F">
        <w:rPr>
          <w:rFonts w:ascii="Calibri" w:eastAsia="Times New Roman" w:hAnsi="Calibri" w:cs="Times New Roman"/>
          <w:iCs/>
          <w:sz w:val="24"/>
          <w:szCs w:val="24"/>
          <w:lang w:eastAsia="pl-PL"/>
        </w:rPr>
        <w:t>Etap I oraz etap II łącznie trwają do 100 dni kalendarzowych.</w:t>
      </w:r>
    </w:p>
    <w:p w14:paraId="2D3755B4" w14:textId="5D852870" w:rsidR="00F43683" w:rsidRPr="00AF585F" w:rsidRDefault="009F7EC2" w:rsidP="00AF585F">
      <w:pPr>
        <w:pStyle w:val="Akapitzlist"/>
        <w:numPr>
          <w:ilvl w:val="0"/>
          <w:numId w:val="92"/>
        </w:numPr>
        <w:spacing w:before="120" w:after="120" w:line="276" w:lineRule="auto"/>
        <w:ind w:left="357"/>
        <w:contextualSpacing w:val="0"/>
        <w:rPr>
          <w:iCs/>
          <w:sz w:val="24"/>
          <w:szCs w:val="24"/>
        </w:rPr>
      </w:pPr>
      <w:r w:rsidRPr="00AF585F">
        <w:rPr>
          <w:b/>
          <w:bCs/>
          <w:sz w:val="24"/>
          <w:szCs w:val="24"/>
        </w:rPr>
        <w:t>Etap II</w:t>
      </w:r>
      <w:r w:rsidR="00F43683" w:rsidRPr="00AF585F">
        <w:rPr>
          <w:b/>
          <w:bCs/>
          <w:sz w:val="24"/>
          <w:szCs w:val="24"/>
        </w:rPr>
        <w:t>I</w:t>
      </w:r>
      <w:r w:rsidRPr="00AF585F">
        <w:rPr>
          <w:b/>
          <w:bCs/>
          <w:sz w:val="24"/>
          <w:szCs w:val="24"/>
        </w:rPr>
        <w:t xml:space="preserve"> - ocena merytoryczna</w:t>
      </w:r>
      <w:r w:rsidRPr="00AF585F">
        <w:rPr>
          <w:sz w:val="24"/>
          <w:szCs w:val="24"/>
        </w:rPr>
        <w:t xml:space="preserve"> - </w:t>
      </w:r>
      <w:r w:rsidR="00F43683" w:rsidRPr="00AF585F">
        <w:rPr>
          <w:iCs/>
          <w:sz w:val="24"/>
          <w:szCs w:val="24"/>
        </w:rPr>
        <w:t>projekty pozytywnie ocenione pod względem formalnym poddawane są ocenie merytorycznej, która trwa do 100 dni kalendarzowych liczonych od dnia następnego po zakończeniu etapu oceny formalnej.</w:t>
      </w:r>
    </w:p>
    <w:p w14:paraId="5E24B151" w14:textId="77777777" w:rsidR="00E001A0" w:rsidRDefault="00E001A0" w:rsidP="009F7EC2">
      <w:pPr>
        <w:spacing w:after="0" w:line="276" w:lineRule="auto"/>
        <w:rPr>
          <w:sz w:val="24"/>
          <w:szCs w:val="24"/>
        </w:rPr>
      </w:pPr>
    </w:p>
    <w:p w14:paraId="2FAF75B6" w14:textId="59229484" w:rsidR="009F7EC2" w:rsidRDefault="009F7EC2" w:rsidP="00E96E24">
      <w:pPr>
        <w:spacing w:after="120" w:line="276" w:lineRule="auto"/>
        <w:rPr>
          <w:sz w:val="24"/>
          <w:szCs w:val="24"/>
        </w:rPr>
      </w:pPr>
      <w:r w:rsidRPr="009F7EC2">
        <w:rPr>
          <w:sz w:val="24"/>
          <w:szCs w:val="24"/>
        </w:rPr>
        <w:t xml:space="preserve">Niezależnie od przeprowadzonej oceny formalnej lub merytorycznej </w:t>
      </w:r>
      <w:r w:rsidR="00F43683">
        <w:rPr>
          <w:sz w:val="24"/>
          <w:szCs w:val="24"/>
        </w:rPr>
        <w:t xml:space="preserve">każdy </w:t>
      </w:r>
      <w:r w:rsidRPr="009F7EC2">
        <w:rPr>
          <w:sz w:val="24"/>
          <w:szCs w:val="24"/>
        </w:rPr>
        <w:t xml:space="preserve">projekt zostaje poddany </w:t>
      </w:r>
      <w:r w:rsidRPr="00E001A0">
        <w:rPr>
          <w:b/>
          <w:bCs/>
          <w:sz w:val="24"/>
          <w:szCs w:val="24"/>
        </w:rPr>
        <w:t>ocenie środowiskowej</w:t>
      </w:r>
      <w:r w:rsidRPr="009F7EC2">
        <w:rPr>
          <w:sz w:val="24"/>
          <w:szCs w:val="24"/>
        </w:rPr>
        <w:t xml:space="preserve">. </w:t>
      </w:r>
    </w:p>
    <w:p w14:paraId="5424046F" w14:textId="77777777" w:rsidR="00CC517A" w:rsidRPr="00CC517A" w:rsidRDefault="00CC517A" w:rsidP="00CC517A">
      <w:pPr>
        <w:spacing w:after="120" w:line="276" w:lineRule="auto"/>
        <w:rPr>
          <w:sz w:val="24"/>
          <w:szCs w:val="24"/>
        </w:rPr>
      </w:pPr>
      <w:r w:rsidRPr="00CC517A">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24665" w14:textId="1B6C9B06" w:rsidR="009F7EC2" w:rsidRDefault="009F7EC2" w:rsidP="009F7EC2">
      <w:pPr>
        <w:spacing w:after="0" w:line="276" w:lineRule="auto"/>
        <w:rPr>
          <w:sz w:val="24"/>
          <w:szCs w:val="24"/>
        </w:rPr>
      </w:pPr>
      <w:r w:rsidRPr="009F7EC2">
        <w:rPr>
          <w:sz w:val="24"/>
          <w:szCs w:val="24"/>
        </w:rPr>
        <w:t xml:space="preserve">Szczegółowy opis procedury oceny projektu w ramach postępowania konkurencyjnego znajduje się w załączniku nr 1 do </w:t>
      </w:r>
      <w:r>
        <w:rPr>
          <w:sz w:val="24"/>
          <w:szCs w:val="24"/>
        </w:rPr>
        <w:t>R</w:t>
      </w:r>
      <w:r w:rsidRPr="009F7EC2">
        <w:rPr>
          <w:sz w:val="24"/>
          <w:szCs w:val="24"/>
        </w:rPr>
        <w:t>egulaminu pn. Procedura oceny projektów.</w:t>
      </w:r>
    </w:p>
    <w:p w14:paraId="0FD97C4D" w14:textId="77777777" w:rsidR="00CC517A" w:rsidRPr="009F7EC2" w:rsidRDefault="00CC517A" w:rsidP="009F7EC2">
      <w:pPr>
        <w:spacing w:after="0" w:line="276" w:lineRule="auto"/>
        <w:rPr>
          <w:sz w:val="24"/>
          <w:szCs w:val="24"/>
        </w:rPr>
      </w:pPr>
    </w:p>
    <w:p w14:paraId="03D86994" w14:textId="6E8362E3" w:rsidR="00086CE2" w:rsidRDefault="009F7EC2" w:rsidP="009F7EC2">
      <w:pPr>
        <w:spacing w:after="0" w:line="276" w:lineRule="auto"/>
        <w:rPr>
          <w:sz w:val="24"/>
          <w:szCs w:val="24"/>
        </w:rPr>
      </w:pPr>
      <w:r w:rsidRPr="009F7EC2">
        <w:rPr>
          <w:sz w:val="24"/>
          <w:szCs w:val="24"/>
        </w:rPr>
        <w:t>Komisja Oceny Projektów pracuje zgodnie z zasadami i trybem określonym w „Regulaminie pracy Komisji Oceny Projektów oceniającej projekty w ramach EFRR FEO 2021-2027”.</w:t>
      </w:r>
    </w:p>
    <w:p w14:paraId="3F86ECB7" w14:textId="4AF9D62B" w:rsidR="008D0B69" w:rsidRDefault="00086CE2" w:rsidP="008D0B69">
      <w:pPr>
        <w:pStyle w:val="Nagwek1"/>
        <w:numPr>
          <w:ilvl w:val="0"/>
          <w:numId w:val="9"/>
        </w:numPr>
        <w:spacing w:after="240" w:line="276" w:lineRule="auto"/>
        <w:ind w:left="426" w:hanging="426"/>
        <w:rPr>
          <w:rFonts w:asciiTheme="minorHAnsi" w:hAnsiTheme="minorHAnsi" w:cstheme="minorHAnsi"/>
          <w:b/>
          <w:bCs/>
          <w:color w:val="auto"/>
        </w:rPr>
      </w:pPr>
      <w:bookmarkStart w:id="44" w:name="_Toc175238069"/>
      <w:bookmarkStart w:id="45" w:name="_Toc190951394"/>
      <w:r w:rsidRPr="00676940">
        <w:rPr>
          <w:rFonts w:asciiTheme="minorHAnsi" w:hAnsiTheme="minorHAnsi" w:cstheme="minorHAnsi"/>
          <w:b/>
          <w:bCs/>
          <w:color w:val="auto"/>
        </w:rPr>
        <w:t xml:space="preserve">Zakres, w jakim możliwe jest uzupełnianie lub poprawianie </w:t>
      </w:r>
      <w:r w:rsidR="00CD2614" w:rsidRPr="00676940">
        <w:rPr>
          <w:rFonts w:asciiTheme="minorHAnsi" w:hAnsiTheme="minorHAnsi" w:cstheme="minorHAnsi"/>
          <w:b/>
          <w:bCs/>
          <w:color w:val="auto"/>
        </w:rPr>
        <w:t>wniosk</w:t>
      </w:r>
      <w:r w:rsidR="00CD2614">
        <w:rPr>
          <w:rFonts w:asciiTheme="minorHAnsi" w:hAnsiTheme="minorHAnsi" w:cstheme="minorHAnsi"/>
          <w:b/>
          <w:bCs/>
          <w:color w:val="auto"/>
        </w:rPr>
        <w:t>ów</w:t>
      </w:r>
      <w:bookmarkEnd w:id="44"/>
      <w:bookmarkEnd w:id="45"/>
    </w:p>
    <w:p w14:paraId="4429EDFD" w14:textId="35725DE4" w:rsidR="008D0B69" w:rsidRPr="009C286B" w:rsidRDefault="008D0B69" w:rsidP="009C286B">
      <w:pPr>
        <w:spacing w:after="120" w:line="276" w:lineRule="auto"/>
        <w:rPr>
          <w:sz w:val="24"/>
          <w:szCs w:val="24"/>
        </w:rPr>
      </w:pPr>
      <w:r w:rsidRPr="009C286B">
        <w:rPr>
          <w:b/>
          <w:bCs/>
          <w:sz w:val="24"/>
          <w:szCs w:val="24"/>
        </w:rPr>
        <w:t>Etap I - ocena formalna dostępowa</w:t>
      </w:r>
      <w:r w:rsidRPr="009C286B">
        <w:rPr>
          <w:sz w:val="24"/>
          <w:szCs w:val="24"/>
        </w:rPr>
        <w:t xml:space="preserve"> obejmuje ocenę spełniania przez projekt kryteriów o</w:t>
      </w:r>
      <w:r w:rsidR="00AF585F">
        <w:rPr>
          <w:sz w:val="24"/>
          <w:szCs w:val="24"/>
        </w:rPr>
        <w:t> </w:t>
      </w:r>
      <w:r w:rsidRPr="009C286B">
        <w:rPr>
          <w:sz w:val="24"/>
          <w:szCs w:val="24"/>
        </w:rPr>
        <w:t>charakterze formalnym niepodlegających korekcie. Kryteriami takimi są kryteria, których ocena polega na przypisaniu wartości „TAK” lub „NIE”.  Na tym etapie oceny nie ma możliwości poprawy wniosku o dofinansowanie projektu ani składania wyjaśnień.</w:t>
      </w:r>
    </w:p>
    <w:p w14:paraId="300323AA" w14:textId="3D2A5799"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w:t>
      </w:r>
      <w:r w:rsidR="00D049E2">
        <w:rPr>
          <w:sz w:val="24"/>
          <w:szCs w:val="24"/>
        </w:rPr>
        <w:t>pozostałych</w:t>
      </w:r>
      <w:r w:rsidR="00D049E2" w:rsidRPr="00086CE2">
        <w:rPr>
          <w:sz w:val="24"/>
          <w:szCs w:val="24"/>
        </w:rPr>
        <w:t xml:space="preserve"> </w:t>
      </w:r>
      <w:r w:rsidRPr="00086CE2">
        <w:rPr>
          <w:sz w:val="24"/>
          <w:szCs w:val="24"/>
        </w:rPr>
        <w:t>etap</w:t>
      </w:r>
      <w:r w:rsidR="00D049E2">
        <w:rPr>
          <w:sz w:val="24"/>
          <w:szCs w:val="24"/>
        </w:rPr>
        <w:t>ach</w:t>
      </w:r>
      <w:r w:rsidRPr="00086CE2">
        <w:rPr>
          <w:sz w:val="24"/>
          <w:szCs w:val="24"/>
        </w:rPr>
        <w:t xml:space="preserve"> oceny. </w:t>
      </w:r>
    </w:p>
    <w:p w14:paraId="037BF5EC" w14:textId="5F71EA1A" w:rsidR="00086CE2" w:rsidRPr="00086CE2" w:rsidRDefault="00086CE2" w:rsidP="00086CE2">
      <w:pPr>
        <w:spacing w:after="120" w:line="276" w:lineRule="auto"/>
        <w:rPr>
          <w:sz w:val="24"/>
          <w:szCs w:val="24"/>
        </w:rPr>
      </w:pPr>
      <w:r w:rsidRPr="00086CE2">
        <w:rPr>
          <w:sz w:val="24"/>
          <w:szCs w:val="24"/>
        </w:rPr>
        <w:t>Wnioskodawca może uzupełnić lub poprawić wniosek tylko na wezwanie IZ. W wezwaniu do</w:t>
      </w:r>
      <w:r w:rsidR="00AF585F">
        <w:rPr>
          <w:sz w:val="24"/>
          <w:szCs w:val="24"/>
        </w:rPr>
        <w:t> </w:t>
      </w:r>
      <w:r w:rsidRPr="00086CE2">
        <w:rPr>
          <w:sz w:val="24"/>
          <w:szCs w:val="24"/>
        </w:rPr>
        <w:t>uzupełnienia lub poprawienia wniosku IZ określi zakres niezbędnych uzupełnień lub poprawek we wniosku oraz wyznaczy termin, w jakim należy to zrobić. Wyznaczony termin będzie adekwatny do zakresu uzupełnień lub poprawek wskazanych w wezwaniu i uwzględni to, że</w:t>
      </w:r>
      <w:r w:rsidR="00D13726">
        <w:rPr>
          <w:sz w:val="24"/>
          <w:szCs w:val="24"/>
        </w:rPr>
        <w:t> </w:t>
      </w:r>
      <w:r w:rsidRPr="00086CE2">
        <w:rPr>
          <w:sz w:val="24"/>
          <w:szCs w:val="24"/>
        </w:rPr>
        <w:t xml:space="preserve">będą one dokonywane przez wnioskodawcę w dni robocze. </w:t>
      </w:r>
      <w:r w:rsidR="008D0B69" w:rsidRPr="00D049E2">
        <w:rPr>
          <w:sz w:val="24"/>
          <w:szCs w:val="24"/>
        </w:rPr>
        <w:t xml:space="preserve">W uzasadnionych </w:t>
      </w:r>
      <w:r w:rsidR="008D0B69" w:rsidRPr="00D049E2">
        <w:rPr>
          <w:sz w:val="24"/>
          <w:szCs w:val="24"/>
        </w:rPr>
        <w:lastRenderedPageBreak/>
        <w:t>przypadkach, możliwe będzie wydłużenie wyznaczonego terminu na złożenie korekty, jednakże przy zapewnieniu, że nie naruszy to zasady równego traktowania wszystkich wnioskodawców</w:t>
      </w:r>
      <w:r w:rsidR="00D049E2">
        <w:rPr>
          <w:sz w:val="24"/>
          <w:szCs w:val="24"/>
        </w:rPr>
        <w:t>. Decyzję w tej sprawie podejmuje Dyrektor/ Zastępca Dyrektora DPF.</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790BD010"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w:t>
      </w:r>
      <w:r w:rsidR="00AF585F">
        <w:rPr>
          <w:sz w:val="24"/>
          <w:szCs w:val="24"/>
        </w:rPr>
        <w:t> </w:t>
      </w:r>
      <w:r w:rsidRPr="00676940">
        <w:rPr>
          <w:sz w:val="24"/>
          <w:szCs w:val="24"/>
        </w:rPr>
        <w:t>podstawie złożonej korekty wniosku. Jeżeli wnioskodawca nie złoży w wymaganym terminie korekty wniosku, ocenie podlega projekt na wersji wniosku, który został skierowany do</w:t>
      </w:r>
      <w:r w:rsidR="00D13726">
        <w:rPr>
          <w:sz w:val="24"/>
          <w:szCs w:val="24"/>
        </w:rPr>
        <w:t> </w:t>
      </w:r>
      <w:r w:rsidRPr="00676940">
        <w:rPr>
          <w:sz w:val="24"/>
          <w:szCs w:val="24"/>
        </w:rPr>
        <w:t>uzupełnienia lub poprawy.</w:t>
      </w:r>
    </w:p>
    <w:p w14:paraId="3BED40B5" w14:textId="02208CC9" w:rsidR="00086CE2" w:rsidRPr="00676940" w:rsidRDefault="00086CE2" w:rsidP="00676940">
      <w:pPr>
        <w:pStyle w:val="Nagwek1"/>
        <w:numPr>
          <w:ilvl w:val="0"/>
          <w:numId w:val="9"/>
        </w:numPr>
        <w:spacing w:after="240" w:line="276" w:lineRule="auto"/>
        <w:ind w:left="426" w:hanging="426"/>
        <w:rPr>
          <w:rFonts w:cstheme="minorHAnsi"/>
          <w:b/>
          <w:bCs/>
        </w:rPr>
      </w:pPr>
      <w:bookmarkStart w:id="46" w:name="_Toc175238070"/>
      <w:bookmarkStart w:id="47" w:name="_Toc190951395"/>
      <w:r w:rsidRPr="00676940">
        <w:rPr>
          <w:rFonts w:asciiTheme="minorHAnsi" w:hAnsiTheme="minorHAnsi" w:cstheme="minorHAnsi"/>
          <w:b/>
          <w:bCs/>
          <w:color w:val="auto"/>
        </w:rPr>
        <w:t xml:space="preserve">Rozstrzygnięcie w zakresie wyboru </w:t>
      </w:r>
      <w:r w:rsidR="00192914" w:rsidRPr="00676940">
        <w:rPr>
          <w:rFonts w:asciiTheme="minorHAnsi" w:hAnsiTheme="minorHAnsi" w:cstheme="minorHAnsi"/>
          <w:b/>
          <w:bCs/>
          <w:color w:val="auto"/>
        </w:rPr>
        <w:t>projekt</w:t>
      </w:r>
      <w:r w:rsidR="00192914">
        <w:rPr>
          <w:rFonts w:asciiTheme="minorHAnsi" w:hAnsiTheme="minorHAnsi" w:cstheme="minorHAnsi"/>
          <w:b/>
          <w:bCs/>
          <w:color w:val="auto"/>
        </w:rPr>
        <w:t>ów</w:t>
      </w:r>
      <w:r w:rsidR="00192914" w:rsidRPr="00676940">
        <w:rPr>
          <w:rFonts w:asciiTheme="minorHAnsi" w:hAnsiTheme="minorHAnsi" w:cstheme="minorHAnsi"/>
          <w:b/>
          <w:bCs/>
          <w:color w:val="auto"/>
        </w:rPr>
        <w:t xml:space="preserve"> </w:t>
      </w:r>
      <w:r w:rsidRPr="00676940">
        <w:rPr>
          <w:rFonts w:asciiTheme="minorHAnsi" w:hAnsiTheme="minorHAnsi" w:cstheme="minorHAnsi"/>
          <w:b/>
          <w:bCs/>
          <w:color w:val="auto"/>
        </w:rPr>
        <w:t>do dofinansowania</w:t>
      </w:r>
      <w:bookmarkEnd w:id="46"/>
      <w:bookmarkEnd w:id="47"/>
    </w:p>
    <w:p w14:paraId="17D845BC" w14:textId="303BD329" w:rsidR="00086CE2" w:rsidRPr="00C828FE" w:rsidRDefault="00086CE2" w:rsidP="00086CE2">
      <w:pPr>
        <w:spacing w:after="40" w:line="276" w:lineRule="auto"/>
        <w:rPr>
          <w:sz w:val="24"/>
          <w:szCs w:val="24"/>
        </w:rPr>
      </w:pPr>
      <w:r w:rsidRPr="00C828FE">
        <w:rPr>
          <w:sz w:val="24"/>
          <w:szCs w:val="24"/>
        </w:rPr>
        <w:t xml:space="preserve">Zarząd Województwa Opolskiego, na podstawie </w:t>
      </w:r>
      <w:r w:rsidRPr="00A82935">
        <w:rPr>
          <w:sz w:val="24"/>
          <w:szCs w:val="24"/>
        </w:rPr>
        <w:t>opracowanej przez KOP listy ocenionych projektów, z uwzględnieniem wyników oceny</w:t>
      </w:r>
      <w:r w:rsidRPr="00C828FE">
        <w:rPr>
          <w:sz w:val="24"/>
          <w:szCs w:val="24"/>
        </w:rPr>
        <w:t xml:space="preserve"> środowiskowej oraz dostępnej alokacji, podejmuje w formie uchwały decyzję o rozstrzygnięciu postępowania, a w konsekwencji dokonuje wyb</w:t>
      </w:r>
      <w:r>
        <w:rPr>
          <w:sz w:val="24"/>
          <w:szCs w:val="24"/>
        </w:rPr>
        <w:t xml:space="preserve">oru </w:t>
      </w:r>
      <w:r w:rsidR="00192914">
        <w:rPr>
          <w:sz w:val="24"/>
          <w:szCs w:val="24"/>
        </w:rPr>
        <w:t xml:space="preserve">projektów </w:t>
      </w:r>
      <w:r>
        <w:rPr>
          <w:sz w:val="24"/>
          <w:szCs w:val="24"/>
        </w:rPr>
        <w:t xml:space="preserve">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w:t>
      </w:r>
      <w:r w:rsidR="00D13726">
        <w:rPr>
          <w:sz w:val="24"/>
          <w:szCs w:val="24"/>
        </w:rPr>
        <w:t> </w:t>
      </w:r>
      <w:r w:rsidRPr="00C828FE">
        <w:rPr>
          <w:sz w:val="24"/>
          <w:szCs w:val="24"/>
        </w:rPr>
        <w:t>dofinansowania projektach wraz z listą projektów, które otrzymały ocenę negatywną.</w:t>
      </w:r>
    </w:p>
    <w:p w14:paraId="5EF7F8F0" w14:textId="3F4E6E29"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w:t>
      </w:r>
      <w:r w:rsidR="00AF585F">
        <w:rPr>
          <w:sz w:val="24"/>
          <w:szCs w:val="24"/>
        </w:rPr>
        <w:t> </w:t>
      </w:r>
      <w:r w:rsidRPr="00C828FE">
        <w:rPr>
          <w:sz w:val="24"/>
          <w:szCs w:val="24"/>
        </w:rPr>
        <w:t>Opolskiego 2021-2027</w:t>
      </w:r>
      <w:r>
        <w:rPr>
          <w:sz w:val="24"/>
          <w:szCs w:val="24"/>
        </w:rPr>
        <w:t>,</w:t>
      </w:r>
      <w:r w:rsidRPr="00C828FE">
        <w:rPr>
          <w:sz w:val="24"/>
          <w:szCs w:val="24"/>
        </w:rPr>
        <w:t xml:space="preserve"> należy uwzględnić poniższe zapisy:</w:t>
      </w:r>
    </w:p>
    <w:p w14:paraId="6A15FF81" w14:textId="242A1400"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 xml:space="preserve">w terminie maksymalnie do </w:t>
      </w:r>
      <w:r w:rsidR="000A2A10">
        <w:rPr>
          <w:b/>
          <w:sz w:val="24"/>
          <w:szCs w:val="24"/>
          <w:u w:val="single"/>
        </w:rPr>
        <w:t>6</w:t>
      </w:r>
      <w:r w:rsidRPr="00567A85">
        <w:rPr>
          <w:b/>
          <w:sz w:val="24"/>
          <w:szCs w:val="24"/>
          <w:u w:val="single"/>
        </w:rPr>
        <w:t>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3D36546D"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w:t>
      </w:r>
      <w:r w:rsidR="00BF3689" w:rsidRPr="007E6F7D">
        <w:rPr>
          <w:sz w:val="24"/>
          <w:szCs w:val="24"/>
        </w:rPr>
        <w:t>terminu.</w:t>
      </w:r>
    </w:p>
    <w:p w14:paraId="31951247" w14:textId="7D7EBBE4" w:rsidR="00086CE2" w:rsidRPr="00676940" w:rsidRDefault="00086CE2" w:rsidP="00676940">
      <w:pPr>
        <w:pStyle w:val="Nagwek1"/>
        <w:numPr>
          <w:ilvl w:val="0"/>
          <w:numId w:val="9"/>
        </w:numPr>
        <w:spacing w:after="240" w:line="276" w:lineRule="auto"/>
        <w:ind w:left="426" w:hanging="426"/>
        <w:rPr>
          <w:rFonts w:cstheme="minorHAnsi"/>
          <w:b/>
          <w:bCs/>
        </w:rPr>
      </w:pPr>
      <w:bookmarkStart w:id="48" w:name="_Toc175238071"/>
      <w:bookmarkStart w:id="49" w:name="_Toc190951396"/>
      <w:r w:rsidRPr="00676940">
        <w:rPr>
          <w:rFonts w:asciiTheme="minorHAnsi" w:hAnsiTheme="minorHAnsi" w:cstheme="minorHAnsi"/>
          <w:b/>
          <w:color w:val="000000" w:themeColor="text1"/>
        </w:rPr>
        <w:t xml:space="preserve">Orientacyjny termin przeprowadzenia oceny </w:t>
      </w:r>
      <w:r w:rsidR="00192914" w:rsidRPr="00676940">
        <w:rPr>
          <w:rFonts w:asciiTheme="minorHAnsi" w:hAnsiTheme="minorHAnsi" w:cstheme="minorHAnsi"/>
          <w:b/>
          <w:color w:val="000000" w:themeColor="text1"/>
        </w:rPr>
        <w:t>projekt</w:t>
      </w:r>
      <w:r w:rsidR="00192914">
        <w:rPr>
          <w:rFonts w:asciiTheme="minorHAnsi" w:hAnsiTheme="minorHAnsi" w:cstheme="minorHAnsi"/>
          <w:b/>
          <w:color w:val="000000" w:themeColor="text1"/>
        </w:rPr>
        <w:t>ów</w:t>
      </w:r>
      <w:r w:rsidRPr="00676940">
        <w:rPr>
          <w:rFonts w:asciiTheme="minorHAnsi" w:hAnsiTheme="minorHAnsi" w:cstheme="minorHAnsi"/>
          <w:b/>
          <w:color w:val="000000" w:themeColor="text1"/>
        </w:rPr>
        <w:t>/ rozstrzygnięcia postępowania</w:t>
      </w:r>
      <w:bookmarkEnd w:id="48"/>
      <w:bookmarkEnd w:id="49"/>
    </w:p>
    <w:p w14:paraId="3EEB0E00" w14:textId="60C92B1C" w:rsidR="00086CE2" w:rsidRPr="004854C4" w:rsidRDefault="00086CE2" w:rsidP="00676940">
      <w:pPr>
        <w:pStyle w:val="Akapitzlist"/>
        <w:spacing w:after="0" w:line="276" w:lineRule="auto"/>
        <w:ind w:left="426"/>
        <w:contextualSpacing w:val="0"/>
        <w:rPr>
          <w:bCs/>
          <w:sz w:val="24"/>
          <w:szCs w:val="24"/>
        </w:rPr>
      </w:pPr>
      <w:r w:rsidRPr="00470C08">
        <w:rPr>
          <w:rFonts w:cstheme="minorHAnsi"/>
          <w:bCs/>
          <w:sz w:val="24"/>
          <w:szCs w:val="24"/>
        </w:rPr>
        <w:t xml:space="preserve">- </w:t>
      </w:r>
      <w:r w:rsidR="00192914" w:rsidRPr="00470C08">
        <w:rPr>
          <w:rFonts w:cstheme="minorHAnsi"/>
          <w:bCs/>
          <w:sz w:val="24"/>
          <w:szCs w:val="24"/>
        </w:rPr>
        <w:t xml:space="preserve"> </w:t>
      </w:r>
      <w:r w:rsidR="004B55AD">
        <w:rPr>
          <w:rFonts w:cstheme="minorHAnsi"/>
          <w:bCs/>
          <w:sz w:val="24"/>
          <w:szCs w:val="24"/>
        </w:rPr>
        <w:t>listopad</w:t>
      </w:r>
      <w:r w:rsidR="00470C08" w:rsidRPr="00470C08">
        <w:rPr>
          <w:rFonts w:cstheme="minorHAnsi"/>
          <w:bCs/>
          <w:sz w:val="24"/>
          <w:szCs w:val="24"/>
        </w:rPr>
        <w:t xml:space="preserve"> </w:t>
      </w:r>
      <w:r w:rsidRPr="00470C08">
        <w:rPr>
          <w:rFonts w:cstheme="minorHAnsi"/>
          <w:bCs/>
          <w:sz w:val="24"/>
          <w:szCs w:val="24"/>
        </w:rPr>
        <w:t>202</w:t>
      </w:r>
      <w:r w:rsidR="00491185" w:rsidRPr="00470C08">
        <w:rPr>
          <w:rFonts w:cstheme="minorHAnsi"/>
          <w:bCs/>
          <w:sz w:val="24"/>
          <w:szCs w:val="24"/>
        </w:rPr>
        <w:t>5</w:t>
      </w:r>
      <w:r w:rsidRPr="00470C08">
        <w:rPr>
          <w:rFonts w:cstheme="minorHAnsi"/>
          <w:bCs/>
          <w:sz w:val="24"/>
          <w:szCs w:val="24"/>
        </w:rPr>
        <w:t xml:space="preserve"> r.</w:t>
      </w:r>
    </w:p>
    <w:p w14:paraId="259A0EB4" w14:textId="4D49AB62" w:rsidR="00914630" w:rsidRPr="00676940" w:rsidRDefault="003414EC">
      <w:pPr>
        <w:pStyle w:val="Nagwek1"/>
        <w:numPr>
          <w:ilvl w:val="0"/>
          <w:numId w:val="9"/>
        </w:numPr>
        <w:spacing w:after="240" w:line="276" w:lineRule="auto"/>
        <w:ind w:left="426" w:hanging="426"/>
        <w:rPr>
          <w:rFonts w:cstheme="minorHAnsi"/>
          <w:b/>
          <w:bCs/>
        </w:rPr>
      </w:pPr>
      <w:bookmarkStart w:id="50" w:name="_Toc175238072"/>
      <w:bookmarkStart w:id="51" w:name="_Toc190951397"/>
      <w:r w:rsidRPr="00676940">
        <w:rPr>
          <w:rFonts w:asciiTheme="minorHAnsi" w:eastAsiaTheme="minorHAnsi" w:hAnsiTheme="minorHAnsi" w:cstheme="minorHAnsi"/>
          <w:b/>
          <w:color w:val="000000" w:themeColor="text1"/>
        </w:rPr>
        <w:lastRenderedPageBreak/>
        <w:t>Wzór wniosku o dofinansowanie</w:t>
      </w:r>
      <w:r w:rsidR="00914630">
        <w:rPr>
          <w:rFonts w:asciiTheme="minorHAnsi" w:eastAsiaTheme="minorHAnsi" w:hAnsiTheme="minorHAnsi" w:cstheme="minorHAnsi"/>
          <w:b/>
          <w:color w:val="000000" w:themeColor="text1"/>
        </w:rPr>
        <w:t xml:space="preserve"> </w:t>
      </w:r>
      <w:r w:rsidR="00A8293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50"/>
      <w:bookmarkEnd w:id="51"/>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3DAFA013"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w:t>
      </w:r>
      <w:r w:rsidR="00AF585F">
        <w:rPr>
          <w:sz w:val="24"/>
          <w:szCs w:val="24"/>
        </w:rPr>
        <w:t> </w:t>
      </w:r>
      <w:r w:rsidRPr="00567A85">
        <w:rPr>
          <w:sz w:val="24"/>
          <w:szCs w:val="24"/>
        </w:rPr>
        <w:t>niniejszego Regulaminu.</w:t>
      </w:r>
    </w:p>
    <w:p w14:paraId="5AA3BA7B" w14:textId="7AEE9963"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w:t>
      </w:r>
      <w:r w:rsidR="00AF585F">
        <w:rPr>
          <w:sz w:val="24"/>
          <w:szCs w:val="24"/>
        </w:rPr>
        <w:t> </w:t>
      </w:r>
      <w:r w:rsidRPr="00204183">
        <w:rPr>
          <w:sz w:val="24"/>
          <w:szCs w:val="24"/>
        </w:rPr>
        <w:t>niniejszego Regulaminu.</w:t>
      </w:r>
    </w:p>
    <w:p w14:paraId="29AB7EFB" w14:textId="41B1CAD5" w:rsidR="00914630" w:rsidRPr="00057791" w:rsidRDefault="00914630" w:rsidP="00676940">
      <w:pPr>
        <w:pStyle w:val="Nagwek1"/>
        <w:numPr>
          <w:ilvl w:val="0"/>
          <w:numId w:val="9"/>
        </w:numPr>
        <w:spacing w:after="240" w:line="276" w:lineRule="auto"/>
        <w:ind w:left="426" w:hanging="426"/>
        <w:rPr>
          <w:rFonts w:cstheme="minorHAnsi"/>
          <w:b/>
          <w:bCs/>
          <w:sz w:val="36"/>
          <w:szCs w:val="36"/>
        </w:rPr>
      </w:pPr>
      <w:bookmarkStart w:id="52" w:name="_Toc135394670"/>
      <w:bookmarkStart w:id="53" w:name="_Toc137705031"/>
      <w:bookmarkStart w:id="54" w:name="_Toc139952935"/>
      <w:bookmarkStart w:id="55" w:name="_Toc175238073"/>
      <w:bookmarkStart w:id="56" w:name="_Toc190951398"/>
      <w:r w:rsidRPr="00057791">
        <w:rPr>
          <w:rFonts w:ascii="Calibri" w:eastAsia="Times New Roman" w:hAnsi="Calibri" w:cs="Times New Roman"/>
          <w:b/>
          <w:bCs/>
          <w:color w:val="auto"/>
          <w:kern w:val="32"/>
          <w:szCs w:val="24"/>
          <w:lang w:val="x-none" w:eastAsia="x-none"/>
        </w:rPr>
        <w:t xml:space="preserve">Realizacja polityk horyzontalnych, w tym zasady równości szans </w:t>
      </w:r>
      <w:r w:rsidRPr="00057791">
        <w:rPr>
          <w:rFonts w:ascii="Calibri" w:eastAsia="Times New Roman" w:hAnsi="Calibri" w:cs="Times New Roman"/>
          <w:b/>
          <w:bCs/>
          <w:color w:val="auto"/>
          <w:kern w:val="32"/>
          <w:szCs w:val="24"/>
          <w:lang w:val="x-none" w:eastAsia="x-none"/>
        </w:rPr>
        <w:br/>
        <w:t>i niedyskryminacji</w:t>
      </w:r>
      <w:bookmarkEnd w:id="52"/>
      <w:bookmarkEnd w:id="53"/>
      <w:bookmarkEnd w:id="54"/>
      <w:bookmarkEnd w:id="55"/>
      <w:bookmarkEnd w:id="56"/>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4A7882">
      <w:pPr>
        <w:numPr>
          <w:ilvl w:val="0"/>
          <w:numId w:val="52"/>
        </w:numPr>
        <w:tabs>
          <w:tab w:val="left" w:pos="284"/>
        </w:tabs>
        <w:autoSpaceDE w:val="0"/>
        <w:autoSpaceDN w:val="0"/>
        <w:adjustRightInd w:val="0"/>
        <w:spacing w:beforeLines="60" w:before="144" w:after="60" w:line="276" w:lineRule="auto"/>
        <w:ind w:left="709" w:hanging="357"/>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57" w:name="_Toc503858639"/>
      <w:bookmarkStart w:id="58" w:name="_Toc54688607"/>
      <w:bookmarkStart w:id="59" w:name="_Toc130474821"/>
      <w:r w:rsidRPr="0037443F">
        <w:rPr>
          <w:rFonts w:ascii="Calibri" w:eastAsia="Calibri" w:hAnsi="Calibri" w:cs="Calibri"/>
          <w:sz w:val="24"/>
          <w:szCs w:val="24"/>
        </w:rPr>
        <w:t>Sekcja 9. Zgodność projektu z politykami horyzontalnymi UE</w:t>
      </w:r>
      <w:bookmarkStart w:id="60" w:name="_Toc503858641"/>
      <w:bookmarkStart w:id="61" w:name="_Toc54688609"/>
      <w:bookmarkStart w:id="62" w:name="_Toc130474823"/>
      <w:bookmarkEnd w:id="57"/>
      <w:bookmarkEnd w:id="58"/>
      <w:bookmarkEnd w:id="59"/>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60"/>
      <w:bookmarkEnd w:id="61"/>
      <w:bookmarkEnd w:id="62"/>
      <w:r w:rsidRPr="0037443F">
        <w:rPr>
          <w:rFonts w:ascii="Calibri" w:eastAsia="Calibri" w:hAnsi="Calibri" w:cs="Calibri"/>
          <w:sz w:val="24"/>
          <w:szCs w:val="24"/>
        </w:rPr>
        <w:t>).</w:t>
      </w:r>
    </w:p>
    <w:p w14:paraId="03277847" w14:textId="7DCF13B9"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ze </w:t>
      </w:r>
      <w:r w:rsidRPr="0037443F">
        <w:rPr>
          <w:rFonts w:ascii="Calibri" w:eastAsia="Calibri" w:hAnsi="Calibri" w:cs="Calibri"/>
          <w:sz w:val="24"/>
          <w:szCs w:val="24"/>
        </w:rPr>
        <w:lastRenderedPageBreak/>
        <w:t xml:space="preserve">standardami dostępności, które stanowią załącznik nr 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w:t>
      </w:r>
      <w:r w:rsidR="00AF585F">
        <w:rPr>
          <w:rFonts w:ascii="Calibri" w:eastAsia="Calibri" w:hAnsi="Calibri" w:cs="Calibri"/>
          <w:i/>
          <w:sz w:val="24"/>
          <w:szCs w:val="24"/>
        </w:rPr>
        <w:t> </w:t>
      </w:r>
      <w:r w:rsidRPr="0037443F">
        <w:rPr>
          <w:rFonts w:ascii="Calibri" w:eastAsia="Calibri" w:hAnsi="Calibri" w:cs="Calibri"/>
          <w:i/>
          <w:sz w:val="24"/>
          <w:szCs w:val="24"/>
        </w:rPr>
        <w:t>ramach funduszy unijnych na lata 2021-2027</w:t>
      </w:r>
      <w:r w:rsidRPr="0037443F">
        <w:rPr>
          <w:rFonts w:ascii="Calibri" w:eastAsia="Calibri" w:hAnsi="Calibri" w:cs="Calibri"/>
          <w:sz w:val="24"/>
          <w:szCs w:val="24"/>
        </w:rPr>
        <w:t xml:space="preserve"> z dnia 29 grudnia 2022 r. Głównym celem standardów dostępności jest zapewnienie osobom z</w:t>
      </w:r>
      <w:r w:rsidR="00D13726">
        <w:rPr>
          <w:rFonts w:ascii="Calibri" w:eastAsia="Calibri" w:hAnsi="Calibri" w:cs="Calibri"/>
          <w:sz w:val="24"/>
          <w:szCs w:val="24"/>
        </w:rPr>
        <w:t> </w:t>
      </w:r>
      <w:r w:rsidRPr="0037443F">
        <w:rPr>
          <w:rFonts w:ascii="Calibri" w:eastAsia="Calibri" w:hAnsi="Calibri" w:cs="Calibri"/>
          <w:sz w:val="24"/>
          <w:szCs w:val="24"/>
        </w:rPr>
        <w:t>niepełnosprawnościami, na równi z</w:t>
      </w:r>
      <w:r w:rsidR="0055166A">
        <w:rPr>
          <w:rFonts w:ascii="Calibri" w:eastAsia="Calibri" w:hAnsi="Calibri" w:cs="Calibri"/>
          <w:sz w:val="24"/>
          <w:szCs w:val="24"/>
        </w:rPr>
        <w:t> </w:t>
      </w:r>
      <w:r w:rsidRPr="0037443F">
        <w:rPr>
          <w:rFonts w:ascii="Calibri" w:eastAsia="Calibri" w:hAnsi="Calibri" w:cs="Calibri"/>
          <w:sz w:val="24"/>
          <w:szCs w:val="24"/>
        </w:rPr>
        <w:t>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1C3DFE08" w14:textId="064E2D57"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Niedopuszczalna jest sytuacja, w której odmawia się dostępu do uczestnictwa w projekcie osobie z niepełnosprawnościami ze względu na bariery np. architektoniczne, komunikacyjne czy cyfrowe.</w:t>
      </w:r>
    </w:p>
    <w:p w14:paraId="11474244" w14:textId="1F21B7B9"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40F26569"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wysyłanie informacji o projekcie do organizacji zrzeszających osoby z</w:t>
      </w:r>
      <w:r w:rsidR="00D13726">
        <w:rPr>
          <w:rFonts w:ascii="Calibri" w:eastAsia="Calibri" w:hAnsi="Calibri" w:cs="Calibri"/>
          <w:sz w:val="24"/>
          <w:szCs w:val="24"/>
        </w:rPr>
        <w:t> </w:t>
      </w:r>
      <w:r w:rsidRPr="0037443F">
        <w:rPr>
          <w:rFonts w:ascii="Calibri" w:eastAsia="Calibri" w:hAnsi="Calibri" w:cs="Calibri"/>
          <w:sz w:val="24"/>
          <w:szCs w:val="24"/>
        </w:rPr>
        <w:t xml:space="preserve">niepełnosprawnościami działających na terenie realizacji projektu; </w:t>
      </w:r>
    </w:p>
    <w:p w14:paraId="0D1326F0"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6D6FEEAD"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sposób organizacji wsparcia w projekcie, w którym biorą udział osoby z</w:t>
      </w:r>
      <w:r w:rsidR="00D13726">
        <w:rPr>
          <w:rFonts w:ascii="Calibri" w:eastAsia="Calibri" w:hAnsi="Calibri" w:cs="Calibri"/>
          <w:sz w:val="24"/>
          <w:szCs w:val="24"/>
        </w:rPr>
        <w:t> </w:t>
      </w:r>
      <w:r w:rsidRPr="0037443F">
        <w:rPr>
          <w:rFonts w:ascii="Calibri" w:eastAsia="Calibri" w:hAnsi="Calibri" w:cs="Calibri"/>
          <w:sz w:val="24"/>
          <w:szCs w:val="24"/>
        </w:rPr>
        <w:t>niepełnosprawnościami, jest dostosowany do ich potrzeb, z uwzględnieniem rodzaju i</w:t>
      </w:r>
      <w:r w:rsidR="0055166A">
        <w:rPr>
          <w:rFonts w:ascii="Calibri" w:eastAsia="Calibri" w:hAnsi="Calibri" w:cs="Calibri"/>
          <w:sz w:val="24"/>
          <w:szCs w:val="24"/>
        </w:rPr>
        <w:t> </w:t>
      </w:r>
      <w:r w:rsidRPr="0037443F">
        <w:rPr>
          <w:rFonts w:ascii="Calibri" w:eastAsia="Calibri" w:hAnsi="Calibri" w:cs="Calibri"/>
          <w:sz w:val="24"/>
          <w:szCs w:val="24"/>
        </w:rPr>
        <w:t xml:space="preserve">stopnia niepełnosprawności uczestników; </w:t>
      </w:r>
    </w:p>
    <w:p w14:paraId="79AD7AD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opisu dostępności biura projektu/miejsc rekrutacji (szerokość drzwi, możliwość pokonania schodów, winda, </w:t>
      </w:r>
      <w:r w:rsidRPr="0037443F">
        <w:rPr>
          <w:rFonts w:ascii="Calibri" w:eastAsia="Calibri" w:hAnsi="Calibri" w:cs="Calibri"/>
          <w:sz w:val="24"/>
          <w:szCs w:val="24"/>
        </w:rPr>
        <w:lastRenderedPageBreak/>
        <w:t>itp., dostępność tłumaczenia na język migowy, możliwość korzystania z pętli indukcyjnej itp.);</w:t>
      </w:r>
    </w:p>
    <w:p w14:paraId="3219C6AA" w14:textId="5DA8C18B"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w:t>
      </w:r>
      <w:r w:rsidR="0055166A">
        <w:rPr>
          <w:rFonts w:ascii="Calibri" w:eastAsia="Calibri" w:hAnsi="Calibri" w:cs="Calibri"/>
          <w:sz w:val="24"/>
          <w:szCs w:val="24"/>
        </w:rPr>
        <w:t> </w:t>
      </w:r>
      <w:r w:rsidRPr="0037443F">
        <w:rPr>
          <w:rFonts w:ascii="Calibri" w:eastAsia="Calibri" w:hAnsi="Calibri" w:cs="Calibri"/>
          <w:sz w:val="24"/>
          <w:szCs w:val="24"/>
        </w:rPr>
        <w:t xml:space="preserve">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4A4394E3"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284" w:hanging="284"/>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w:t>
      </w:r>
      <w:r w:rsidR="00AF585F">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425" w:hanging="425"/>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09B133D0" w:rsidR="00914630" w:rsidRPr="0037443F" w:rsidRDefault="00914630" w:rsidP="004A7882">
      <w:pPr>
        <w:numPr>
          <w:ilvl w:val="0"/>
          <w:numId w:val="51"/>
        </w:numPr>
        <w:tabs>
          <w:tab w:val="left" w:pos="284"/>
        </w:tabs>
        <w:autoSpaceDE w:val="0"/>
        <w:autoSpaceDN w:val="0"/>
        <w:adjustRightInd w:val="0"/>
        <w:spacing w:beforeLines="60" w:before="144" w:after="60" w:line="276" w:lineRule="auto"/>
        <w:ind w:left="425" w:hanging="425"/>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w:t>
      </w:r>
      <w:r w:rsidR="00D13726">
        <w:rPr>
          <w:rFonts w:ascii="Calibri" w:eastAsia="Calibri" w:hAnsi="Calibri" w:cs="Calibri"/>
          <w:sz w:val="24"/>
          <w:szCs w:val="24"/>
        </w:rPr>
        <w:t>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3"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00772132" w:rsidR="0091463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A76A30">
        <w:rPr>
          <w:rFonts w:ascii="Calibri" w:eastAsia="Calibri" w:hAnsi="Calibri" w:cs="Calibri"/>
          <w:sz w:val="24"/>
          <w:szCs w:val="24"/>
        </w:rPr>
        <w:t>;</w:t>
      </w:r>
    </w:p>
    <w:p w14:paraId="628725A7" w14:textId="3316602E" w:rsidR="00A76A30" w:rsidRPr="00A76A30" w:rsidRDefault="00A76A30" w:rsidP="00A76A30">
      <w:pPr>
        <w:pStyle w:val="Akapitzlist"/>
        <w:numPr>
          <w:ilvl w:val="0"/>
          <w:numId w:val="53"/>
        </w:numPr>
        <w:ind w:left="851" w:hanging="425"/>
        <w:rPr>
          <w:rFonts w:ascii="Calibri" w:eastAsia="Calibri" w:hAnsi="Calibri" w:cs="Calibri"/>
          <w:sz w:val="24"/>
          <w:szCs w:val="24"/>
        </w:rPr>
      </w:pPr>
      <w:r w:rsidRPr="0010677F">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63"/>
    <w:p w14:paraId="50AD70B7" w14:textId="77777777" w:rsidR="00914630"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5ECDE1AF" w14:textId="7073E85E" w:rsidR="00ED66BA" w:rsidRPr="00ED66BA" w:rsidRDefault="00A76A30" w:rsidP="00ED66BA">
      <w:pPr>
        <w:numPr>
          <w:ilvl w:val="0"/>
          <w:numId w:val="51"/>
        </w:numPr>
        <w:tabs>
          <w:tab w:val="left" w:pos="284"/>
        </w:tabs>
        <w:autoSpaceDE w:val="0"/>
        <w:autoSpaceDN w:val="0"/>
        <w:adjustRightInd w:val="0"/>
        <w:spacing w:beforeLines="60" w:before="144" w:after="120" w:line="276" w:lineRule="auto"/>
        <w:ind w:left="425" w:hanging="425"/>
        <w:rPr>
          <w:rFonts w:ascii="Calibri" w:eastAsia="Calibri" w:hAnsi="Calibri" w:cs="Calibri"/>
          <w:sz w:val="24"/>
          <w:szCs w:val="24"/>
        </w:rPr>
      </w:pPr>
      <w:r w:rsidRPr="00ED66BA">
        <w:rPr>
          <w:rFonts w:ascii="Calibri" w:eastAsia="Calibri" w:hAnsi="Calibri" w:cs="Calibri"/>
          <w:sz w:val="24"/>
          <w:szCs w:val="24"/>
        </w:rPr>
        <w:t>W dniu 6 listopada 2023 r. Zarząd Województwa Opolskiego przyjął uchwałę nr</w:t>
      </w:r>
      <w:r w:rsidR="00D13726" w:rsidRPr="00ED66BA">
        <w:rPr>
          <w:rFonts w:ascii="Calibri" w:eastAsia="Calibri" w:hAnsi="Calibri" w:cs="Calibri"/>
          <w:sz w:val="24"/>
          <w:szCs w:val="24"/>
        </w:rPr>
        <w:t> </w:t>
      </w:r>
      <w:r w:rsidRPr="00ED66BA">
        <w:rPr>
          <w:rFonts w:ascii="Calibri" w:eastAsia="Calibri" w:hAnsi="Calibri" w:cs="Calibri"/>
          <w:sz w:val="24"/>
          <w:szCs w:val="24"/>
        </w:rPr>
        <w:t>10875/2023 w sprawie przyjęcia dokumentu pn. Procedura składania zgłoszeń o</w:t>
      </w:r>
      <w:r w:rsidR="00AF585F">
        <w:rPr>
          <w:rFonts w:ascii="Calibri" w:eastAsia="Calibri" w:hAnsi="Calibri" w:cs="Calibri"/>
          <w:sz w:val="24"/>
          <w:szCs w:val="24"/>
        </w:rPr>
        <w:t> </w:t>
      </w:r>
      <w:r w:rsidRPr="00ED66BA">
        <w:rPr>
          <w:rFonts w:ascii="Calibri" w:eastAsia="Calibri" w:hAnsi="Calibri" w:cs="Calibri"/>
          <w:sz w:val="24"/>
          <w:szCs w:val="24"/>
        </w:rPr>
        <w:t xml:space="preserve">podejrzeniu niezgodności z Kartą praw podstawowych do praktyki wdrażania programu regionalnego Fundusze Europejskie dla Opolskiego 2021-2027. </w:t>
      </w:r>
      <w:r w:rsidR="00ED66BA" w:rsidRPr="00ED66BA">
        <w:rPr>
          <w:rFonts w:ascii="Calibri" w:eastAsia="Calibri" w:hAnsi="Calibri" w:cs="Calibri"/>
          <w:sz w:val="24"/>
          <w:szCs w:val="24"/>
        </w:rPr>
        <w:t>Ww. uchwała została zmieniona uchwałą nr 2082/2025 z dnia 11 lutego 2025r.Ww. dokumenty dostępne są na</w:t>
      </w:r>
      <w:r w:rsidR="00AF585F">
        <w:rPr>
          <w:rFonts w:ascii="Calibri" w:eastAsia="Calibri" w:hAnsi="Calibri" w:cs="Calibri"/>
          <w:sz w:val="24"/>
          <w:szCs w:val="24"/>
        </w:rPr>
        <w:t> </w:t>
      </w:r>
      <w:r w:rsidR="00ED66BA" w:rsidRPr="00ED66BA">
        <w:rPr>
          <w:rFonts w:ascii="Calibri" w:eastAsia="Calibri" w:hAnsi="Calibri" w:cs="Calibri"/>
          <w:sz w:val="24"/>
          <w:szCs w:val="24"/>
        </w:rPr>
        <w:t>stronie FEO 2021-2027.</w:t>
      </w:r>
    </w:p>
    <w:p w14:paraId="28C9EFCD" w14:textId="77777777" w:rsidR="00914630" w:rsidRPr="00ED66BA" w:rsidRDefault="00914630" w:rsidP="00A45EF7">
      <w:pPr>
        <w:numPr>
          <w:ilvl w:val="0"/>
          <w:numId w:val="51"/>
        </w:numPr>
        <w:tabs>
          <w:tab w:val="left" w:pos="284"/>
        </w:tabs>
        <w:autoSpaceDE w:val="0"/>
        <w:autoSpaceDN w:val="0"/>
        <w:adjustRightInd w:val="0"/>
        <w:spacing w:beforeLines="60" w:before="144" w:after="120" w:line="276" w:lineRule="auto"/>
        <w:ind w:left="425" w:hanging="425"/>
        <w:rPr>
          <w:rFonts w:ascii="Calibri" w:eastAsia="Calibri" w:hAnsi="Calibri" w:cs="Calibri"/>
          <w:sz w:val="24"/>
          <w:szCs w:val="24"/>
        </w:rPr>
      </w:pPr>
      <w:r w:rsidRPr="00ED66BA">
        <w:rPr>
          <w:rFonts w:ascii="Calibri" w:eastAsia="Calibri" w:hAnsi="Calibri" w:cs="Calibri"/>
          <w:sz w:val="24"/>
          <w:szCs w:val="24"/>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60164B6" w14:textId="2E15E569" w:rsidR="00914630" w:rsidRDefault="00914630" w:rsidP="004649F3">
      <w:pPr>
        <w:numPr>
          <w:ilvl w:val="0"/>
          <w:numId w:val="51"/>
        </w:numPr>
        <w:spacing w:after="120" w:line="276" w:lineRule="auto"/>
        <w:ind w:left="425" w:hanging="425"/>
        <w:rPr>
          <w:rFonts w:ascii="Calibri" w:eastAsia="Calibri" w:hAnsi="Calibri" w:cs="Calibri"/>
          <w:sz w:val="24"/>
          <w:szCs w:val="24"/>
        </w:rPr>
      </w:pPr>
      <w:r w:rsidRPr="0037443F">
        <w:rPr>
          <w:rFonts w:ascii="Calibri" w:eastAsia="Calibri" w:hAnsi="Calibri" w:cs="Calibri"/>
          <w:sz w:val="24"/>
          <w:szCs w:val="24"/>
        </w:rPr>
        <w:t xml:space="preserve">W ramach oceny </w:t>
      </w:r>
      <w:r w:rsidR="00CD2614" w:rsidRPr="0037443F">
        <w:rPr>
          <w:rFonts w:ascii="Calibri" w:eastAsia="Calibri" w:hAnsi="Calibri" w:cs="Calibri"/>
          <w:sz w:val="24"/>
          <w:szCs w:val="24"/>
        </w:rPr>
        <w:t>projekt</w:t>
      </w:r>
      <w:r w:rsidR="00CD2614">
        <w:rPr>
          <w:rFonts w:ascii="Calibri" w:eastAsia="Calibri" w:hAnsi="Calibri" w:cs="Calibri"/>
          <w:sz w:val="24"/>
          <w:szCs w:val="24"/>
        </w:rPr>
        <w:t>ów</w:t>
      </w:r>
      <w:r w:rsidRPr="0037443F">
        <w:rPr>
          <w:rFonts w:ascii="Calibri" w:eastAsia="Calibri" w:hAnsi="Calibri" w:cs="Calibri"/>
          <w:sz w:val="24"/>
          <w:szCs w:val="24"/>
        </w:rPr>
        <w:t xml:space="preserve">, </w:t>
      </w:r>
      <w:r w:rsidR="00CD2614">
        <w:rPr>
          <w:rFonts w:ascii="Calibri" w:eastAsia="Calibri" w:hAnsi="Calibri" w:cs="Calibri"/>
          <w:sz w:val="24"/>
          <w:szCs w:val="24"/>
        </w:rPr>
        <w:t xml:space="preserve">każdy </w:t>
      </w:r>
      <w:r w:rsidRPr="0037443F">
        <w:rPr>
          <w:rFonts w:ascii="Calibri" w:eastAsia="Calibri" w:hAnsi="Calibri" w:cs="Calibri"/>
          <w:sz w:val="24"/>
          <w:szCs w:val="24"/>
        </w:rPr>
        <w:t xml:space="preserve">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w:t>
      </w:r>
      <w:r w:rsidR="00CD2614" w:rsidRPr="0037443F">
        <w:rPr>
          <w:rFonts w:ascii="Calibri" w:eastAsia="Calibri" w:hAnsi="Calibri" w:cs="Calibri"/>
          <w:sz w:val="24"/>
          <w:szCs w:val="24"/>
        </w:rPr>
        <w:t>będ</w:t>
      </w:r>
      <w:r w:rsidR="00CD2614">
        <w:rPr>
          <w:rFonts w:ascii="Calibri" w:eastAsia="Calibri" w:hAnsi="Calibri" w:cs="Calibri"/>
          <w:sz w:val="24"/>
          <w:szCs w:val="24"/>
        </w:rPr>
        <w:t>ą</w:t>
      </w:r>
      <w:r w:rsidR="00CD2614" w:rsidRPr="0037443F">
        <w:rPr>
          <w:rFonts w:ascii="Calibri" w:eastAsia="Calibri" w:hAnsi="Calibri" w:cs="Calibri"/>
          <w:sz w:val="24"/>
          <w:szCs w:val="24"/>
        </w:rPr>
        <w:t xml:space="preserve"> </w:t>
      </w:r>
      <w:r w:rsidRPr="0037443F">
        <w:rPr>
          <w:rFonts w:ascii="Calibri" w:eastAsia="Calibri" w:hAnsi="Calibri" w:cs="Calibri"/>
          <w:sz w:val="24"/>
          <w:szCs w:val="24"/>
        </w:rPr>
        <w:t>m</w:t>
      </w:r>
      <w:r w:rsidR="00CD2614">
        <w:rPr>
          <w:rFonts w:ascii="Calibri" w:eastAsia="Calibri" w:hAnsi="Calibri" w:cs="Calibri"/>
          <w:sz w:val="24"/>
          <w:szCs w:val="24"/>
        </w:rPr>
        <w:t>ogły</w:t>
      </w:r>
      <w:r w:rsidRPr="0037443F">
        <w:rPr>
          <w:rFonts w:ascii="Calibri" w:eastAsia="Calibri" w:hAnsi="Calibri" w:cs="Calibri"/>
          <w:sz w:val="24"/>
          <w:szCs w:val="24"/>
        </w:rPr>
        <w:t xml:space="preserve"> otrzymać projekt</w:t>
      </w:r>
      <w:r w:rsidR="00CD2614">
        <w:rPr>
          <w:rFonts w:ascii="Calibri" w:eastAsia="Calibri" w:hAnsi="Calibri" w:cs="Calibri"/>
          <w:sz w:val="24"/>
          <w:szCs w:val="24"/>
        </w:rPr>
        <w:t>y</w:t>
      </w:r>
      <w:r w:rsidRPr="0037443F">
        <w:rPr>
          <w:rFonts w:ascii="Calibri" w:eastAsia="Calibri" w:hAnsi="Calibri" w:cs="Calibri"/>
          <w:sz w:val="24"/>
          <w:szCs w:val="24"/>
        </w:rPr>
        <w:t xml:space="preserve">, </w:t>
      </w:r>
      <w:r w:rsidR="00CD2614" w:rsidRPr="0037443F">
        <w:rPr>
          <w:rFonts w:ascii="Calibri" w:eastAsia="Calibri" w:hAnsi="Calibri" w:cs="Calibri"/>
          <w:sz w:val="24"/>
          <w:szCs w:val="24"/>
        </w:rPr>
        <w:t>któr</w:t>
      </w:r>
      <w:r w:rsidR="00CD2614">
        <w:rPr>
          <w:rFonts w:ascii="Calibri" w:eastAsia="Calibri" w:hAnsi="Calibri" w:cs="Calibri"/>
          <w:sz w:val="24"/>
          <w:szCs w:val="24"/>
        </w:rPr>
        <w:t>ych</w:t>
      </w:r>
      <w:r w:rsidR="00CD2614" w:rsidRPr="0037443F">
        <w:rPr>
          <w:rFonts w:ascii="Calibri" w:eastAsia="Calibri" w:hAnsi="Calibri" w:cs="Calibri"/>
          <w:sz w:val="24"/>
          <w:szCs w:val="24"/>
        </w:rPr>
        <w:t xml:space="preserve"> </w:t>
      </w:r>
      <w:r w:rsidRPr="0037443F">
        <w:rPr>
          <w:rFonts w:ascii="Calibri" w:eastAsia="Calibri" w:hAnsi="Calibri" w:cs="Calibri"/>
          <w:sz w:val="24"/>
          <w:szCs w:val="24"/>
        </w:rPr>
        <w:t xml:space="preserve">zapisy nie są </w:t>
      </w:r>
      <w:r w:rsidR="0072772B">
        <w:rPr>
          <w:rFonts w:ascii="Calibri" w:eastAsia="Calibri" w:hAnsi="Calibri" w:cs="Calibri"/>
          <w:sz w:val="24"/>
          <w:szCs w:val="24"/>
        </w:rPr>
        <w:t>sprzeczne</w:t>
      </w:r>
      <w:r w:rsidRPr="0037443F">
        <w:rPr>
          <w:rFonts w:ascii="Calibri" w:eastAsia="Calibri" w:hAnsi="Calibri" w:cs="Calibri"/>
          <w:sz w:val="24"/>
          <w:szCs w:val="24"/>
        </w:rPr>
        <w:t xml:space="preserve"> z wymogami tego dokumentu lub wymagania są neutralne wobec zakresu i zawartości projektu.</w:t>
      </w:r>
    </w:p>
    <w:p w14:paraId="362940A1" w14:textId="357000DD" w:rsidR="00ED66BA" w:rsidRPr="00ED66BA" w:rsidRDefault="00A76A30" w:rsidP="00ED66BA">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ED66BA">
        <w:rPr>
          <w:rFonts w:ascii="Calibri" w:eastAsia="Calibri" w:hAnsi="Calibri" w:cs="Calibri"/>
          <w:sz w:val="24"/>
          <w:szCs w:val="24"/>
        </w:rPr>
        <w:t>W dniu 6 listopada 2023 r. Zarząd Województwa Opolskiego przyjął uchwałę nr</w:t>
      </w:r>
      <w:r w:rsidR="00AF585F">
        <w:rPr>
          <w:rFonts w:ascii="Calibri" w:eastAsia="Calibri" w:hAnsi="Calibri" w:cs="Calibri"/>
          <w:sz w:val="24"/>
          <w:szCs w:val="24"/>
        </w:rPr>
        <w:t> </w:t>
      </w:r>
      <w:r w:rsidRPr="00ED66BA">
        <w:rPr>
          <w:rFonts w:ascii="Calibri" w:eastAsia="Calibri" w:hAnsi="Calibri" w:cs="Calibri"/>
          <w:sz w:val="24"/>
          <w:szCs w:val="24"/>
        </w:rPr>
        <w:t xml:space="preserve">10871/2023 w sprawie przyjęcia dokumentu pn. Procedura służąca do włączania zapisów Konwencji o prawach osób niepełnosprawnych (KPON) do praktyki wdrażania programu regionalnego Fundusze Europejskie dla Opolskiego 2021-2027. </w:t>
      </w:r>
      <w:r w:rsidR="00ED66BA" w:rsidRPr="00ED66BA">
        <w:rPr>
          <w:rFonts w:ascii="Calibri" w:eastAsia="Calibri" w:hAnsi="Calibri" w:cs="Calibri"/>
          <w:sz w:val="24"/>
          <w:szCs w:val="24"/>
        </w:rPr>
        <w:t>Ww. uchwała została zmieniona uchwałą nr 2080/2025 z dnia 11 lutego 2025r. Ww. dokumenty dostępne są na</w:t>
      </w:r>
      <w:r w:rsidR="00AF585F">
        <w:rPr>
          <w:rFonts w:ascii="Calibri" w:eastAsia="Calibri" w:hAnsi="Calibri" w:cs="Calibri"/>
          <w:sz w:val="24"/>
          <w:szCs w:val="24"/>
        </w:rPr>
        <w:t> </w:t>
      </w:r>
      <w:r w:rsidR="00ED66BA" w:rsidRPr="00ED66BA">
        <w:rPr>
          <w:rFonts w:ascii="Calibri" w:eastAsia="Calibri" w:hAnsi="Calibri" w:cs="Calibri"/>
          <w:sz w:val="24"/>
          <w:szCs w:val="24"/>
        </w:rPr>
        <w:t>stronie FEO 2021-2027.</w:t>
      </w:r>
    </w:p>
    <w:p w14:paraId="35BA9F87" w14:textId="77777777" w:rsidR="00C02F4F" w:rsidRPr="00ED66BA" w:rsidRDefault="00C02F4F" w:rsidP="00AF585F">
      <w:pPr>
        <w:pStyle w:val="Akapitzlist"/>
        <w:ind w:left="426"/>
        <w:rPr>
          <w:rFonts w:ascii="Calibri" w:eastAsia="Calibri" w:hAnsi="Calibri" w:cs="Calibri"/>
          <w:sz w:val="24"/>
          <w:szCs w:val="24"/>
        </w:rPr>
      </w:pPr>
    </w:p>
    <w:p w14:paraId="3A63E4DD" w14:textId="0389C72D" w:rsidR="00C81003" w:rsidRPr="00676940" w:rsidRDefault="00C81003" w:rsidP="00676940">
      <w:pPr>
        <w:pStyle w:val="Nagwek1"/>
        <w:numPr>
          <w:ilvl w:val="0"/>
          <w:numId w:val="9"/>
        </w:numPr>
        <w:spacing w:after="240" w:line="276" w:lineRule="auto"/>
        <w:ind w:left="426" w:hanging="426"/>
        <w:rPr>
          <w:rFonts w:cstheme="minorHAnsi"/>
          <w:b/>
          <w:bCs/>
        </w:rPr>
      </w:pPr>
      <w:bookmarkStart w:id="64" w:name="_Toc175238074"/>
      <w:bookmarkStart w:id="65" w:name="_Toc190951399"/>
      <w:r w:rsidRPr="00676940">
        <w:rPr>
          <w:rFonts w:asciiTheme="minorHAnsi" w:hAnsiTheme="minorHAnsi" w:cstheme="minorHAnsi"/>
          <w:b/>
          <w:color w:val="000000" w:themeColor="text1"/>
        </w:rPr>
        <w:lastRenderedPageBreak/>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00491185">
        <w:rPr>
          <w:rFonts w:asciiTheme="minorHAnsi" w:hAnsiTheme="minorHAnsi" w:cstheme="minorHAnsi"/>
          <w:b/>
          <w:color w:val="000000" w:themeColor="text1"/>
        </w:rPr>
        <w:br/>
      </w:r>
      <w:r w:rsidRPr="00676940">
        <w:rPr>
          <w:rFonts w:asciiTheme="minorHAnsi" w:hAnsiTheme="minorHAnsi" w:cstheme="minorHAnsi"/>
          <w:b/>
          <w:color w:val="000000" w:themeColor="text1"/>
        </w:rPr>
        <w:t>i terminy ich przedłożenia</w:t>
      </w:r>
      <w:bookmarkEnd w:id="64"/>
      <w:bookmarkEnd w:id="65"/>
    </w:p>
    <w:p w14:paraId="254FD5A4" w14:textId="54A662C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w:t>
      </w:r>
      <w:r w:rsidR="00C16590">
        <w:rPr>
          <w:sz w:val="24"/>
          <w:szCs w:val="24"/>
        </w:rPr>
        <w:t>e</w:t>
      </w:r>
      <w:r w:rsidRPr="00C828FE">
        <w:rPr>
          <w:sz w:val="24"/>
          <w:szCs w:val="24"/>
        </w:rPr>
        <w:t xml:space="preserve">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62168CFD" w14:textId="499D4CBD" w:rsidR="00C02F4F"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3395DBDE" w:rsidR="00C02F4F"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7DC1124C" w14:textId="268EEB7F" w:rsidR="00C02F4F" w:rsidRPr="00E96E24" w:rsidRDefault="00C81003" w:rsidP="00E96E24">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4173423E"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5FCA593C" w14:textId="41DE0228" w:rsidR="00C02F4F" w:rsidRDefault="00C81003" w:rsidP="00C81003">
      <w:pPr>
        <w:pStyle w:val="Akapitzlist"/>
        <w:spacing w:after="0" w:line="276" w:lineRule="auto"/>
        <w:ind w:left="0"/>
        <w:contextualSpacing w:val="0"/>
        <w:rPr>
          <w:sz w:val="24"/>
          <w:szCs w:val="24"/>
        </w:rPr>
      </w:pPr>
      <w:r w:rsidRPr="0051304D">
        <w:rPr>
          <w:sz w:val="24"/>
          <w:szCs w:val="24"/>
        </w:rPr>
        <w:t>IZ zastrzega sobie też prawo żądania dodatkowych dokumentów/wyjaśnień w związku ze</w:t>
      </w:r>
      <w:r w:rsidR="00AF585F">
        <w:rPr>
          <w:sz w:val="24"/>
          <w:szCs w:val="24"/>
        </w:rPr>
        <w:t> </w:t>
      </w:r>
      <w:r w:rsidRPr="0051304D">
        <w:rPr>
          <w:sz w:val="24"/>
          <w:szCs w:val="24"/>
        </w:rPr>
        <w:t>specyfiką danego projektu.</w:t>
      </w:r>
    </w:p>
    <w:p w14:paraId="5A4F7397" w14:textId="77777777" w:rsidR="00BA47C3" w:rsidRDefault="00BA47C3" w:rsidP="00C81003">
      <w:pPr>
        <w:pStyle w:val="Akapitzlist"/>
        <w:spacing w:after="0" w:line="276" w:lineRule="auto"/>
        <w:ind w:left="0"/>
        <w:contextualSpacing w:val="0"/>
        <w:rPr>
          <w:rFonts w:cstheme="minorHAnsi"/>
          <w:b/>
          <w:color w:val="000000" w:themeColor="text1"/>
          <w:sz w:val="32"/>
          <w:szCs w:val="32"/>
        </w:rPr>
      </w:pPr>
    </w:p>
    <w:p w14:paraId="74D4BBC9" w14:textId="77777777" w:rsidR="00C81003" w:rsidRPr="00A82935" w:rsidRDefault="00C81003" w:rsidP="00676940">
      <w:pPr>
        <w:pStyle w:val="Nagwek1"/>
        <w:numPr>
          <w:ilvl w:val="0"/>
          <w:numId w:val="9"/>
        </w:numPr>
        <w:spacing w:after="240" w:line="276" w:lineRule="auto"/>
        <w:ind w:left="426" w:hanging="426"/>
        <w:rPr>
          <w:rFonts w:cstheme="minorHAnsi"/>
          <w:b/>
          <w:bCs/>
        </w:rPr>
      </w:pPr>
      <w:bookmarkStart w:id="66" w:name="_Toc175238075"/>
      <w:bookmarkStart w:id="67" w:name="_Toc190951400"/>
      <w:r w:rsidRPr="00A82935">
        <w:rPr>
          <w:rFonts w:asciiTheme="minorHAnsi" w:eastAsiaTheme="minorHAnsi" w:hAnsiTheme="minorHAnsi" w:cstheme="minorHAnsi"/>
          <w:b/>
          <w:color w:val="000000" w:themeColor="text1"/>
        </w:rPr>
        <w:t>Kryteria wyboru projektów wraz z podaniem ich znaczenia</w:t>
      </w:r>
      <w:bookmarkEnd w:id="66"/>
      <w:bookmarkEnd w:id="67"/>
    </w:p>
    <w:p w14:paraId="2035162B" w14:textId="7053A1FA" w:rsidR="00C81003" w:rsidRPr="00194969" w:rsidRDefault="00C81003" w:rsidP="00194969">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68" w:name="_Hlk146613026"/>
      <w:r w:rsidR="005D036B" w:rsidRPr="00193F2D">
        <w:rPr>
          <w:rFonts w:cstheme="minorHAnsi"/>
          <w:i/>
          <w:iCs/>
          <w:sz w:val="24"/>
          <w:szCs w:val="24"/>
        </w:rPr>
        <w:t>2.</w:t>
      </w:r>
      <w:r w:rsidR="004649F3">
        <w:rPr>
          <w:rFonts w:cstheme="minorHAnsi"/>
          <w:i/>
          <w:iCs/>
          <w:sz w:val="24"/>
          <w:szCs w:val="24"/>
        </w:rPr>
        <w:t>4</w:t>
      </w:r>
      <w:r w:rsidR="008F53BB">
        <w:rPr>
          <w:rFonts w:cstheme="minorHAnsi"/>
          <w:i/>
          <w:iCs/>
          <w:sz w:val="24"/>
          <w:szCs w:val="24"/>
        </w:rPr>
        <w:t xml:space="preserve"> </w:t>
      </w:r>
      <w:r w:rsidR="004649F3">
        <w:rPr>
          <w:rFonts w:cstheme="minorHAnsi"/>
          <w:i/>
          <w:iCs/>
          <w:sz w:val="24"/>
          <w:szCs w:val="24"/>
        </w:rPr>
        <w:t>Gospodarka wodno-ściekowa</w:t>
      </w:r>
      <w:r w:rsidR="008F53BB" w:rsidRPr="008F53BB">
        <w:rPr>
          <w:rFonts w:cstheme="minorHAnsi"/>
          <w:i/>
          <w:iCs/>
          <w:sz w:val="24"/>
          <w:szCs w:val="24"/>
        </w:rPr>
        <w:t xml:space="preserve"> FEO 2021 –</w:t>
      </w:r>
      <w:bookmarkEnd w:id="68"/>
      <w:r w:rsidR="008F53BB">
        <w:rPr>
          <w:rFonts w:cstheme="minorHAnsi"/>
          <w:i/>
          <w:iCs/>
          <w:sz w:val="24"/>
          <w:szCs w:val="24"/>
        </w:rPr>
        <w:t>2027</w:t>
      </w:r>
      <w:r>
        <w:rPr>
          <w:sz w:val="24"/>
          <w:szCs w:val="24"/>
        </w:rPr>
        <w:t>,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lastRenderedPageBreak/>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5A855F5" w14:textId="74530402" w:rsidR="00C02F4F"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72772B">
      <w:pPr>
        <w:pStyle w:val="Akapitzlist"/>
        <w:numPr>
          <w:ilvl w:val="0"/>
          <w:numId w:val="80"/>
        </w:numPr>
        <w:spacing w:line="276" w:lineRule="auto"/>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72772B">
      <w:pPr>
        <w:pStyle w:val="Akapitzlist"/>
        <w:numPr>
          <w:ilvl w:val="0"/>
          <w:numId w:val="80"/>
        </w:numPr>
        <w:spacing w:line="276" w:lineRule="auto"/>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72772B">
      <w:pPr>
        <w:pStyle w:val="Akapitzlist"/>
        <w:numPr>
          <w:ilvl w:val="0"/>
          <w:numId w:val="80"/>
        </w:numPr>
        <w:spacing w:line="276" w:lineRule="auto"/>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4B8602EE" w14:textId="3BDD72C7" w:rsidR="00BA47C3" w:rsidRDefault="00BA47C3" w:rsidP="0072772B">
      <w:pPr>
        <w:pStyle w:val="Akapitzlist"/>
        <w:numPr>
          <w:ilvl w:val="0"/>
          <w:numId w:val="80"/>
        </w:numPr>
        <w:spacing w:line="276" w:lineRule="auto"/>
        <w:rPr>
          <w:sz w:val="24"/>
          <w:szCs w:val="24"/>
        </w:rPr>
      </w:pPr>
      <w:r>
        <w:rPr>
          <w:b/>
          <w:sz w:val="24"/>
          <w:szCs w:val="24"/>
        </w:rPr>
        <w:t xml:space="preserve">merytoryczne szczegółowe </w:t>
      </w:r>
      <w:r w:rsidRPr="007C179B">
        <w:rPr>
          <w:b/>
          <w:sz w:val="24"/>
          <w:szCs w:val="24"/>
        </w:rPr>
        <w:t>punktowane</w:t>
      </w:r>
      <w:r>
        <w:rPr>
          <w:bCs/>
          <w:sz w:val="24"/>
          <w:szCs w:val="24"/>
        </w:rPr>
        <w:t>;</w:t>
      </w:r>
    </w:p>
    <w:p w14:paraId="7B2A8F16" w14:textId="77777777" w:rsidR="00C81003" w:rsidRPr="00640113" w:rsidRDefault="00C81003" w:rsidP="0072772B">
      <w:pPr>
        <w:pStyle w:val="Akapitzlist"/>
        <w:numPr>
          <w:ilvl w:val="0"/>
          <w:numId w:val="80"/>
        </w:numPr>
        <w:spacing w:line="276" w:lineRule="auto"/>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44CF79DF" w14:textId="7813DA7F" w:rsidR="00BA47C3" w:rsidRPr="00E96E24" w:rsidRDefault="00BA47C3" w:rsidP="00AF585F">
      <w:pPr>
        <w:spacing w:before="120" w:after="120" w:line="276" w:lineRule="auto"/>
        <w:rPr>
          <w:b/>
          <w:bCs/>
          <w:sz w:val="24"/>
          <w:szCs w:val="24"/>
        </w:rPr>
      </w:pPr>
      <w:r>
        <w:rPr>
          <w:b/>
          <w:bCs/>
          <w:sz w:val="24"/>
          <w:szCs w:val="24"/>
        </w:rPr>
        <w:t xml:space="preserve">Z uwagi na specyficzne warunki wskazane dla naboru </w:t>
      </w:r>
      <w:r w:rsidRPr="00BA47C3">
        <w:rPr>
          <w:b/>
          <w:bCs/>
          <w:sz w:val="24"/>
          <w:szCs w:val="24"/>
        </w:rPr>
        <w:t>nr FEOP.02.04-IZ.00-001/2</w:t>
      </w:r>
      <w:r w:rsidR="007C179B">
        <w:rPr>
          <w:b/>
          <w:bCs/>
          <w:sz w:val="24"/>
          <w:szCs w:val="24"/>
        </w:rPr>
        <w:t>5</w:t>
      </w:r>
      <w:r>
        <w:rPr>
          <w:b/>
          <w:bCs/>
          <w:sz w:val="24"/>
          <w:szCs w:val="24"/>
        </w:rPr>
        <w:t xml:space="preserve"> </w:t>
      </w:r>
      <w:r w:rsidRPr="00BA47C3">
        <w:rPr>
          <w:b/>
          <w:bCs/>
          <w:sz w:val="24"/>
          <w:szCs w:val="24"/>
        </w:rPr>
        <w:t xml:space="preserve">w ramach postępowania konkurencyjnego dla działania 2.4 </w:t>
      </w:r>
      <w:r w:rsidRPr="00BA47C3">
        <w:rPr>
          <w:b/>
          <w:bCs/>
          <w:i/>
          <w:iCs/>
          <w:sz w:val="24"/>
          <w:szCs w:val="24"/>
        </w:rPr>
        <w:t>Gospodarka wodno-ściekowa</w:t>
      </w:r>
      <w:r w:rsidR="00F54157">
        <w:rPr>
          <w:b/>
          <w:bCs/>
          <w:i/>
          <w:iCs/>
          <w:sz w:val="24"/>
          <w:szCs w:val="24"/>
        </w:rPr>
        <w:t xml:space="preserve"> </w:t>
      </w:r>
      <w:r w:rsidR="00F54157" w:rsidRPr="00E96E24">
        <w:rPr>
          <w:rFonts w:cstheme="minorHAnsi"/>
          <w:b/>
          <w:bCs/>
          <w:sz w:val="24"/>
          <w:szCs w:val="24"/>
        </w:rPr>
        <w:t>FEO 2021 –2027</w:t>
      </w:r>
      <w:r>
        <w:rPr>
          <w:b/>
          <w:bCs/>
          <w:i/>
          <w:iCs/>
          <w:sz w:val="24"/>
          <w:szCs w:val="24"/>
        </w:rPr>
        <w:t xml:space="preserve"> </w:t>
      </w:r>
      <w:r>
        <w:rPr>
          <w:b/>
          <w:bCs/>
          <w:sz w:val="24"/>
          <w:szCs w:val="24"/>
        </w:rPr>
        <w:t xml:space="preserve">lista rankingowa będzie przygotowana na podstawie uzyskanych punktów </w:t>
      </w:r>
      <w:r w:rsidR="007C13D5">
        <w:rPr>
          <w:b/>
          <w:bCs/>
          <w:sz w:val="24"/>
          <w:szCs w:val="24"/>
        </w:rPr>
        <w:t xml:space="preserve">w ramach poszczególnych kryteriów z uwzględnieniem pierwszeństwa w zakresie wskazanym w kryterium pn. </w:t>
      </w:r>
      <w:r w:rsidR="007C13D5" w:rsidRPr="007C13D5">
        <w:rPr>
          <w:b/>
          <w:bCs/>
          <w:i/>
          <w:iCs/>
          <w:sz w:val="24"/>
          <w:szCs w:val="24"/>
        </w:rPr>
        <w:t>Zgodność z KPOŚK w zakresie spełnienia wymogów dyrektywy 91/271/EWG</w:t>
      </w:r>
      <w:r w:rsidR="007C13D5">
        <w:rPr>
          <w:b/>
          <w:bCs/>
          <w:i/>
          <w:iCs/>
          <w:sz w:val="24"/>
          <w:szCs w:val="24"/>
        </w:rPr>
        <w:t>.</w:t>
      </w:r>
      <w:r w:rsidR="007C13D5">
        <w:rPr>
          <w:b/>
          <w:bCs/>
          <w:sz w:val="24"/>
          <w:szCs w:val="24"/>
        </w:rPr>
        <w:t xml:space="preserve"> </w:t>
      </w:r>
    </w:p>
    <w:p w14:paraId="0D568EA4" w14:textId="1372C172" w:rsidR="00CD2614" w:rsidRPr="007C13D5" w:rsidRDefault="00CD2614" w:rsidP="00CD2614">
      <w:pPr>
        <w:spacing w:after="120" w:line="276" w:lineRule="auto"/>
        <w:rPr>
          <w:sz w:val="24"/>
          <w:szCs w:val="24"/>
        </w:rPr>
      </w:pPr>
      <w:r w:rsidRPr="00CD2614">
        <w:rPr>
          <w:sz w:val="24"/>
          <w:szCs w:val="24"/>
        </w:rPr>
        <w:t xml:space="preserve">W kryteriach wyboru projektów wskazano kryteria merytoryczne szczegółowe punktowane </w:t>
      </w:r>
      <w:r w:rsidRPr="00CD2614">
        <w:rPr>
          <w:b/>
          <w:bCs/>
          <w:sz w:val="24"/>
          <w:szCs w:val="24"/>
        </w:rPr>
        <w:t>o</w:t>
      </w:r>
      <w:r>
        <w:rPr>
          <w:b/>
          <w:bCs/>
          <w:sz w:val="24"/>
          <w:szCs w:val="24"/>
        </w:rPr>
        <w:t> </w:t>
      </w:r>
      <w:r w:rsidRPr="00CD2614">
        <w:rPr>
          <w:b/>
          <w:bCs/>
          <w:sz w:val="24"/>
          <w:szCs w:val="24"/>
        </w:rPr>
        <w:t>charakterze rozstrzygającym</w:t>
      </w:r>
      <w:r w:rsidR="00F54157">
        <w:rPr>
          <w:b/>
          <w:bCs/>
          <w:sz w:val="24"/>
          <w:szCs w:val="24"/>
        </w:rPr>
        <w:t>,</w:t>
      </w:r>
      <w:r w:rsidR="007C13D5">
        <w:rPr>
          <w:b/>
          <w:bCs/>
          <w:sz w:val="24"/>
          <w:szCs w:val="24"/>
        </w:rPr>
        <w:t xml:space="preserve"> </w:t>
      </w:r>
      <w:r w:rsidR="00F54157">
        <w:rPr>
          <w:sz w:val="24"/>
          <w:szCs w:val="24"/>
        </w:rPr>
        <w:t>w</w:t>
      </w:r>
      <w:r w:rsidR="007C13D5">
        <w:rPr>
          <w:sz w:val="24"/>
          <w:szCs w:val="24"/>
        </w:rPr>
        <w:t xml:space="preserve"> sytuacji, gdy projekty o tych samych priorytetach wskazanych w kryterium pn. </w:t>
      </w:r>
      <w:r w:rsidR="007C13D5" w:rsidRPr="00E96E24">
        <w:rPr>
          <w:i/>
          <w:iCs/>
          <w:sz w:val="24"/>
          <w:szCs w:val="24"/>
        </w:rPr>
        <w:t>Zgodność z KPOŚK w zakresie spełnienia wymogów dyrektywy 91/271/EWG</w:t>
      </w:r>
      <w:r w:rsidR="007C13D5">
        <w:rPr>
          <w:sz w:val="24"/>
          <w:szCs w:val="24"/>
        </w:rPr>
        <w:t xml:space="preserve"> będą miały taką samą liczbę punktów.</w:t>
      </w:r>
    </w:p>
    <w:p w14:paraId="4CAADBB4" w14:textId="5D45A851" w:rsidR="00CD2614" w:rsidRPr="00CD2614" w:rsidRDefault="00CD2614" w:rsidP="00CD2614">
      <w:pPr>
        <w:spacing w:after="120" w:line="276" w:lineRule="auto"/>
        <w:rPr>
          <w:sz w:val="24"/>
          <w:szCs w:val="24"/>
        </w:rPr>
      </w:pPr>
      <w:r w:rsidRPr="00CD2614">
        <w:rPr>
          <w:sz w:val="24"/>
          <w:szCs w:val="24"/>
        </w:rPr>
        <w:t>W przypadku</w:t>
      </w:r>
      <w:r w:rsidR="00AE06C7">
        <w:rPr>
          <w:sz w:val="24"/>
          <w:szCs w:val="24"/>
        </w:rPr>
        <w:t>,</w:t>
      </w:r>
      <w:r w:rsidRPr="00CD2614">
        <w:rPr>
          <w:sz w:val="24"/>
          <w:szCs w:val="24"/>
        </w:rPr>
        <w:t xml:space="preserve"> gdy dwa lub więcej projektów skierowanych do rozstrzygnięcia postępowania konkurencyjnego spełniają wszystkie bezwzględne kryteria wyboru projektów oraz </w:t>
      </w:r>
      <w:r w:rsidRPr="00CD2614">
        <w:rPr>
          <w:b/>
          <w:bCs/>
          <w:sz w:val="24"/>
          <w:szCs w:val="24"/>
        </w:rPr>
        <w:t xml:space="preserve">uzyskają taką samą liczbę punktów </w:t>
      </w:r>
      <w:r w:rsidRPr="00CD2614">
        <w:rPr>
          <w:sz w:val="24"/>
          <w:szCs w:val="24"/>
        </w:rPr>
        <w:t xml:space="preserve">(równą lub przewyższającą 50 % maksymalnej możliwej do zdobycia liczby punktów ogółem), ale ze względu na wielkość alokacji wszystkie z nich nie mogą zostać wybrane do dofinansowania, o możliwości dofinansowania projektu decyduje liczba punktów uzyskana w ramach kryteriów rozstrzygających. </w:t>
      </w:r>
    </w:p>
    <w:p w14:paraId="699A3C9B" w14:textId="53ED2B78" w:rsidR="00CD2614" w:rsidRPr="00E96E24" w:rsidRDefault="00182024" w:rsidP="00CD2614">
      <w:pPr>
        <w:spacing w:after="120" w:line="276" w:lineRule="auto"/>
        <w:rPr>
          <w:rFonts w:ascii="Calibri" w:eastAsia="Calibri" w:hAnsi="Calibri" w:cs="Arial"/>
          <w:sz w:val="24"/>
          <w:szCs w:val="24"/>
          <w:lang w:eastAsia="pl-PL"/>
        </w:rPr>
      </w:pPr>
      <w:r w:rsidRPr="00212782">
        <w:rPr>
          <w:rFonts w:ascii="Calibri" w:eastAsia="Calibri" w:hAnsi="Calibri" w:cs="Arial"/>
          <w:sz w:val="24"/>
          <w:szCs w:val="24"/>
          <w:lang w:eastAsia="pl-PL"/>
        </w:rPr>
        <w:t xml:space="preserve">Punktacja uzyskana za spełnienie kryterium </w:t>
      </w:r>
      <w:r w:rsidRPr="009D5A23">
        <w:rPr>
          <w:rFonts w:ascii="Calibri" w:eastAsia="Calibri" w:hAnsi="Calibri" w:cs="Arial"/>
          <w:sz w:val="24"/>
          <w:szCs w:val="24"/>
          <w:lang w:eastAsia="pl-PL"/>
        </w:rPr>
        <w:t>pn</w:t>
      </w:r>
      <w:r w:rsidRPr="00E96E24">
        <w:rPr>
          <w:rFonts w:ascii="Calibri" w:eastAsia="Calibri" w:hAnsi="Calibri" w:cs="Arial"/>
          <w:sz w:val="24"/>
          <w:szCs w:val="24"/>
          <w:lang w:eastAsia="pl-PL"/>
        </w:rPr>
        <w:t>.</w:t>
      </w:r>
      <w:r w:rsidRPr="00212782">
        <w:rPr>
          <w:rFonts w:ascii="Calibri" w:eastAsia="Calibri" w:hAnsi="Calibri" w:cs="Arial"/>
          <w:sz w:val="24"/>
          <w:szCs w:val="24"/>
          <w:lang w:eastAsia="pl-PL"/>
        </w:rPr>
        <w:t xml:space="preserve"> </w:t>
      </w:r>
      <w:r w:rsidR="009D5A23" w:rsidRPr="009D5A23">
        <w:rPr>
          <w:i/>
          <w:iCs/>
          <w:sz w:val="24"/>
          <w:szCs w:val="24"/>
        </w:rPr>
        <w:t>Komplementarność projektu</w:t>
      </w:r>
      <w:r w:rsidR="009D5A23">
        <w:rPr>
          <w:sz w:val="24"/>
          <w:szCs w:val="24"/>
        </w:rPr>
        <w:t xml:space="preserve"> </w:t>
      </w:r>
      <w:r w:rsidRPr="00212782">
        <w:rPr>
          <w:rFonts w:ascii="Calibri" w:eastAsia="Calibri" w:hAnsi="Calibri" w:cs="Arial"/>
          <w:sz w:val="24"/>
          <w:szCs w:val="24"/>
          <w:lang w:eastAsia="pl-PL"/>
        </w:rPr>
        <w:t>jest rozstrzygająca w pierwszej kolejności, a w sytuacji</w:t>
      </w:r>
      <w:r>
        <w:rPr>
          <w:rFonts w:ascii="Calibri" w:eastAsia="Calibri" w:hAnsi="Calibri" w:cs="Arial"/>
          <w:sz w:val="24"/>
          <w:szCs w:val="24"/>
          <w:lang w:eastAsia="pl-PL"/>
        </w:rPr>
        <w:t>,</w:t>
      </w:r>
      <w:r w:rsidRPr="00212782">
        <w:rPr>
          <w:rFonts w:ascii="Calibri" w:eastAsia="Calibri" w:hAnsi="Calibri" w:cs="Arial"/>
          <w:sz w:val="24"/>
          <w:szCs w:val="24"/>
          <w:lang w:eastAsia="pl-PL"/>
        </w:rPr>
        <w:t xml:space="preserve"> gdy nie jest to skuteczne, w drugiej kolejności brana jest pod uwagę punktacja za spełnienie kryterium </w:t>
      </w:r>
      <w:r w:rsidRPr="009D5A23">
        <w:rPr>
          <w:rFonts w:ascii="Calibri" w:eastAsia="Calibri" w:hAnsi="Calibri" w:cs="Arial"/>
          <w:sz w:val="24"/>
          <w:szCs w:val="24"/>
          <w:lang w:eastAsia="pl-PL"/>
        </w:rPr>
        <w:t>pn.</w:t>
      </w:r>
      <w:r w:rsidR="009D5A23" w:rsidRPr="00E96E24">
        <w:rPr>
          <w:rFonts w:ascii="Calibri" w:eastAsia="Calibri" w:hAnsi="Calibri" w:cs="Arial"/>
          <w:sz w:val="24"/>
          <w:szCs w:val="24"/>
          <w:lang w:eastAsia="pl-PL"/>
        </w:rPr>
        <w:t xml:space="preserve"> </w:t>
      </w:r>
      <w:r w:rsidR="009D5A23" w:rsidRPr="009D5A23">
        <w:rPr>
          <w:i/>
          <w:iCs/>
          <w:sz w:val="24"/>
          <w:szCs w:val="24"/>
        </w:rPr>
        <w:t>Udział środków własnych wyższy od minimalnego</w:t>
      </w:r>
      <w:r w:rsidRPr="009D5A23">
        <w:rPr>
          <w:rFonts w:ascii="Calibri" w:eastAsia="Calibri" w:hAnsi="Calibri" w:cs="Arial"/>
          <w:sz w:val="24"/>
          <w:szCs w:val="24"/>
          <w:lang w:eastAsia="pl-PL"/>
        </w:rPr>
        <w:t>.</w:t>
      </w:r>
    </w:p>
    <w:p w14:paraId="65B7B3AC" w14:textId="3ED06061" w:rsidR="00640113" w:rsidRDefault="00640113" w:rsidP="00640113">
      <w:pPr>
        <w:spacing w:after="120" w:line="276" w:lineRule="auto"/>
        <w:rPr>
          <w:b/>
          <w:sz w:val="24"/>
          <w:szCs w:val="24"/>
        </w:rPr>
      </w:pPr>
      <w:r>
        <w:rPr>
          <w:sz w:val="24"/>
          <w:szCs w:val="24"/>
        </w:rPr>
        <w:t>W przypadku kryteriów wyboru projekt</w:t>
      </w:r>
      <w:r w:rsidR="0072772B">
        <w:rPr>
          <w:sz w:val="24"/>
          <w:szCs w:val="24"/>
        </w:rPr>
        <w:t>u</w:t>
      </w:r>
      <w:r>
        <w:rPr>
          <w:sz w:val="24"/>
          <w:szCs w:val="24"/>
        </w:rPr>
        <w:t xml:space="preserve"> o charakterze bezwzględnym ocenianych na</w:t>
      </w:r>
      <w:r w:rsidR="00D13726">
        <w:rPr>
          <w:sz w:val="24"/>
          <w:szCs w:val="24"/>
        </w:rPr>
        <w:t> </w:t>
      </w:r>
      <w:r>
        <w:rPr>
          <w:sz w:val="24"/>
          <w:szCs w:val="24"/>
        </w:rPr>
        <w:t xml:space="preserve">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 potwierdzających spełnienie tych kryteriów.</w:t>
      </w:r>
    </w:p>
    <w:p w14:paraId="5374B09D"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521E5401" w14:textId="77777777" w:rsidR="007C13D5" w:rsidRDefault="00640113" w:rsidP="00E96E24">
      <w:pPr>
        <w:spacing w:after="12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r w:rsidR="007B3101">
        <w:rPr>
          <w:rFonts w:eastAsia="Calibri" w:cstheme="minorHAnsi"/>
          <w:sz w:val="24"/>
          <w:szCs w:val="24"/>
        </w:rPr>
        <w:t xml:space="preserve"> </w:t>
      </w:r>
      <w:r w:rsidR="00491185">
        <w:rPr>
          <w:rFonts w:eastAsia="Calibri" w:cstheme="minorHAnsi"/>
          <w:sz w:val="24"/>
          <w:szCs w:val="24"/>
        </w:rPr>
        <w:br/>
      </w:r>
      <w:r>
        <w:rPr>
          <w:rFonts w:eastAsia="Calibri" w:cstheme="minorHAnsi"/>
          <w:sz w:val="24"/>
          <w:szCs w:val="24"/>
        </w:rPr>
        <w:t xml:space="preserve">W związku z tym, kryteria </w:t>
      </w:r>
      <w:r w:rsidRPr="0072772B">
        <w:rPr>
          <w:rFonts w:eastAsia="Calibri" w:cstheme="minorHAnsi"/>
          <w:sz w:val="24"/>
          <w:szCs w:val="24"/>
        </w:rPr>
        <w:t>wyboru projekt</w:t>
      </w:r>
      <w:r w:rsidR="0072772B" w:rsidRPr="0072772B">
        <w:rPr>
          <w:rFonts w:eastAsia="Calibri" w:cstheme="minorHAnsi"/>
          <w:sz w:val="24"/>
          <w:szCs w:val="24"/>
        </w:rPr>
        <w:t>u</w:t>
      </w:r>
      <w:r>
        <w:rPr>
          <w:rFonts w:eastAsia="Calibri" w:cstheme="minorHAnsi"/>
          <w:sz w:val="24"/>
          <w:szCs w:val="24"/>
        </w:rPr>
        <w:t xml:space="preserve"> ocenione na podstawie deklaracji we wniosku</w:t>
      </w:r>
      <w:r w:rsidR="007B3101">
        <w:rPr>
          <w:rFonts w:eastAsia="Calibri" w:cstheme="minorHAnsi"/>
          <w:sz w:val="24"/>
          <w:szCs w:val="24"/>
        </w:rPr>
        <w:t xml:space="preserve"> </w:t>
      </w:r>
      <w:r w:rsidR="00491185">
        <w:rPr>
          <w:rFonts w:eastAsia="Calibri" w:cstheme="minorHAnsi"/>
          <w:sz w:val="24"/>
          <w:szCs w:val="24"/>
        </w:rPr>
        <w:br/>
      </w:r>
      <w:r>
        <w:rPr>
          <w:rFonts w:eastAsia="Calibri" w:cstheme="minorHAnsi"/>
          <w:sz w:val="24"/>
          <w:szCs w:val="24"/>
        </w:rPr>
        <w:lastRenderedPageBreak/>
        <w:t>o dofinansowanie projektu weryfikowane będą na podstawie dokumentów poświadczających ich spełnienie na etapie realizacji projektu oraz podczas kontroli.</w:t>
      </w:r>
      <w:r w:rsidR="007B3101">
        <w:rPr>
          <w:rFonts w:eastAsia="Calibri" w:cstheme="minorHAnsi"/>
          <w:sz w:val="24"/>
          <w:szCs w:val="24"/>
        </w:rPr>
        <w:t xml:space="preserve"> </w:t>
      </w:r>
    </w:p>
    <w:p w14:paraId="008D315E" w14:textId="7A1C0D0B" w:rsidR="00640113" w:rsidRDefault="007B3101" w:rsidP="00E96E24">
      <w:pPr>
        <w:spacing w:after="120" w:line="276" w:lineRule="auto"/>
        <w:rPr>
          <w:rFonts w:eastAsia="Calibri" w:cstheme="minorHAnsi"/>
          <w:b/>
          <w:bCs/>
          <w:sz w:val="24"/>
          <w:szCs w:val="24"/>
        </w:rPr>
      </w:pPr>
      <w:r w:rsidRPr="006B55DA">
        <w:rPr>
          <w:rFonts w:eastAsia="Calibri" w:cstheme="minorHAnsi"/>
          <w:b/>
          <w:bCs/>
          <w:sz w:val="24"/>
          <w:szCs w:val="24"/>
        </w:rPr>
        <w:t>Kryteria bezwzględne obowiązują przez cały okres realizacji projektu a ich niespełnienie skutkuje uznaniem wydatków kwalifikowalnych w 100% za niekwalifikowalne.</w:t>
      </w:r>
      <w:r w:rsidR="007C13D5">
        <w:rPr>
          <w:rFonts w:eastAsia="Calibri" w:cstheme="minorHAnsi"/>
          <w:b/>
          <w:bCs/>
          <w:sz w:val="24"/>
          <w:szCs w:val="24"/>
        </w:rPr>
        <w:t xml:space="preserve"> </w:t>
      </w:r>
    </w:p>
    <w:p w14:paraId="4760299F" w14:textId="3BD52156" w:rsidR="007C13D5" w:rsidRPr="00E96E24" w:rsidRDefault="007C13D5" w:rsidP="00E96E24">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16D9B17F" w14:textId="77777777" w:rsidR="00517CFE" w:rsidRPr="00745696" w:rsidRDefault="00517CFE" w:rsidP="00676940">
      <w:pPr>
        <w:pStyle w:val="Nagwek1"/>
        <w:numPr>
          <w:ilvl w:val="0"/>
          <w:numId w:val="9"/>
        </w:numPr>
        <w:spacing w:after="240" w:line="276" w:lineRule="auto"/>
        <w:ind w:left="426" w:hanging="426"/>
        <w:rPr>
          <w:rFonts w:cstheme="minorHAnsi"/>
          <w:b/>
          <w:bCs/>
        </w:rPr>
      </w:pPr>
      <w:bookmarkStart w:id="69" w:name="_Toc175238076"/>
      <w:bookmarkStart w:id="70" w:name="_Toc190951401"/>
      <w:r w:rsidRPr="00745696">
        <w:rPr>
          <w:rFonts w:asciiTheme="minorHAnsi" w:hAnsiTheme="minorHAnsi" w:cstheme="minorHAnsi"/>
          <w:b/>
          <w:bCs/>
          <w:color w:val="auto"/>
        </w:rPr>
        <w:t>Wskaźniki produktu i rezultatu</w:t>
      </w:r>
      <w:bookmarkEnd w:id="69"/>
      <w:bookmarkEnd w:id="70"/>
    </w:p>
    <w:p w14:paraId="387B09AA" w14:textId="46D4A776"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737914" w:rsidRPr="00193F2D">
        <w:rPr>
          <w:rFonts w:cstheme="minorHAnsi"/>
          <w:i/>
          <w:iCs/>
          <w:sz w:val="24"/>
          <w:szCs w:val="24"/>
        </w:rPr>
        <w:t>2.</w:t>
      </w:r>
      <w:r w:rsidR="004649F3">
        <w:rPr>
          <w:rFonts w:cstheme="minorHAnsi"/>
          <w:i/>
          <w:iCs/>
          <w:sz w:val="24"/>
          <w:szCs w:val="24"/>
        </w:rPr>
        <w:t>4</w:t>
      </w:r>
      <w:r w:rsidR="00737914">
        <w:rPr>
          <w:rFonts w:cstheme="minorHAnsi"/>
          <w:i/>
          <w:iCs/>
          <w:sz w:val="24"/>
          <w:szCs w:val="24"/>
        </w:rPr>
        <w:t xml:space="preserve"> </w:t>
      </w:r>
      <w:r w:rsidR="004649F3">
        <w:rPr>
          <w:rFonts w:cstheme="minorHAnsi"/>
          <w:i/>
          <w:iCs/>
          <w:sz w:val="24"/>
          <w:szCs w:val="24"/>
        </w:rPr>
        <w:t>Gospodarka wodno-ściekowa</w:t>
      </w:r>
      <w:r w:rsidR="00737914" w:rsidRPr="008F53BB">
        <w:rPr>
          <w:rFonts w:cstheme="minorHAnsi"/>
          <w:i/>
          <w:iCs/>
          <w:sz w:val="24"/>
          <w:szCs w:val="24"/>
        </w:rPr>
        <w:t xml:space="preserve"> FEO 2021 –</w:t>
      </w:r>
      <w:r w:rsidR="00737914">
        <w:rPr>
          <w:rFonts w:cstheme="minorHAnsi"/>
          <w:i/>
          <w:iCs/>
          <w:sz w:val="24"/>
          <w:szCs w:val="24"/>
        </w:rPr>
        <w:t>2027</w:t>
      </w:r>
      <w:r w:rsidRPr="005D036B">
        <w:rPr>
          <w:sz w:val="24"/>
          <w:szCs w:val="24"/>
        </w:rPr>
        <w:t>.</w:t>
      </w:r>
    </w:p>
    <w:p w14:paraId="09C7039E" w14:textId="787ABD9B"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 xml:space="preserve">w </w:t>
      </w:r>
      <w:r w:rsidR="007A117B">
        <w:rPr>
          <w:sz w:val="24"/>
          <w:szCs w:val="24"/>
        </w:rPr>
        <w:t>panelu</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13840AC2" w14:textId="77777777" w:rsidR="00256CF6" w:rsidRDefault="00256CF6" w:rsidP="00256CF6">
      <w:pPr>
        <w:pStyle w:val="Nagwek1"/>
        <w:numPr>
          <w:ilvl w:val="0"/>
          <w:numId w:val="9"/>
        </w:numPr>
        <w:spacing w:after="240" w:line="276" w:lineRule="auto"/>
        <w:ind w:left="426" w:hanging="426"/>
        <w:rPr>
          <w:rFonts w:asciiTheme="minorHAnsi" w:hAnsiTheme="minorHAnsi" w:cstheme="minorHAnsi"/>
          <w:b/>
          <w:color w:val="000000" w:themeColor="text1"/>
        </w:rPr>
      </w:pPr>
      <w:bookmarkStart w:id="71" w:name="_Toc190951402"/>
      <w:r w:rsidRPr="00676940">
        <w:rPr>
          <w:rFonts w:asciiTheme="minorHAnsi" w:hAnsiTheme="minorHAnsi" w:cstheme="minorHAnsi"/>
          <w:b/>
          <w:color w:val="000000" w:themeColor="text1"/>
        </w:rPr>
        <w:t>Kwalifikowalność wydatków</w:t>
      </w:r>
      <w:bookmarkEnd w:id="71"/>
    </w:p>
    <w:p w14:paraId="4B9D6242" w14:textId="77777777" w:rsidR="00256CF6" w:rsidRPr="00D150F3" w:rsidRDefault="00256CF6" w:rsidP="00256CF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6FCF5723" w14:textId="77777777" w:rsidR="00256CF6" w:rsidRPr="00D150F3" w:rsidRDefault="00256CF6" w:rsidP="00256CF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t>
      </w:r>
      <w:r w:rsidRPr="00D150F3">
        <w:rPr>
          <w:sz w:val="24"/>
          <w:szCs w:val="24"/>
        </w:rPr>
        <w:lastRenderedPageBreak/>
        <w:t>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004EDFC4" w14:textId="77777777" w:rsidR="00256CF6" w:rsidRPr="00D150F3" w:rsidRDefault="00256CF6" w:rsidP="00256CF6">
      <w:pPr>
        <w:spacing w:after="120" w:line="276" w:lineRule="auto"/>
        <w:rPr>
          <w:b/>
          <w:sz w:val="24"/>
          <w:szCs w:val="24"/>
        </w:rPr>
      </w:pPr>
      <w:r w:rsidRPr="00D150F3">
        <w:rPr>
          <w:b/>
          <w:sz w:val="24"/>
          <w:szCs w:val="24"/>
        </w:rPr>
        <w:t>Końcową datą kwalifikowalności wydatków jest 31 grudnia 2029 r.</w:t>
      </w:r>
    </w:p>
    <w:p w14:paraId="6CEB1407" w14:textId="77777777" w:rsidR="00256CF6" w:rsidRPr="00D150F3" w:rsidRDefault="00256CF6" w:rsidP="00256CF6">
      <w:pPr>
        <w:spacing w:after="0" w:line="276" w:lineRule="auto"/>
        <w:rPr>
          <w:sz w:val="24"/>
          <w:szCs w:val="24"/>
        </w:rPr>
      </w:pPr>
      <w:r w:rsidRPr="00D150F3">
        <w:rPr>
          <w:sz w:val="24"/>
          <w:szCs w:val="24"/>
        </w:rPr>
        <w:t xml:space="preserve">Okres kwalifikowalności wydatków w ramach danego projektu określony jest w </w:t>
      </w:r>
      <w:r>
        <w:rPr>
          <w:sz w:val="24"/>
          <w:szCs w:val="24"/>
        </w:rPr>
        <w:t>umowie</w:t>
      </w:r>
    </w:p>
    <w:p w14:paraId="116C48BC" w14:textId="77777777" w:rsidR="00256CF6" w:rsidRPr="00D150F3" w:rsidRDefault="00256CF6" w:rsidP="00256CF6">
      <w:pPr>
        <w:spacing w:after="120" w:line="276" w:lineRule="auto"/>
        <w:rPr>
          <w:sz w:val="24"/>
          <w:szCs w:val="24"/>
        </w:rPr>
      </w:pPr>
      <w:r>
        <w:rPr>
          <w:sz w:val="24"/>
          <w:szCs w:val="24"/>
        </w:rPr>
        <w:t xml:space="preserve">o dofinansowanie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Pr>
          <w:sz w:val="24"/>
          <w:szCs w:val="24"/>
        </w:rPr>
        <w:t>umowy</w:t>
      </w:r>
      <w:r w:rsidRPr="00D150F3">
        <w:rPr>
          <w:sz w:val="24"/>
          <w:szCs w:val="24"/>
        </w:rPr>
        <w:t xml:space="preserve"> o dofinansowanie projektu mogą zostać uznane za</w:t>
      </w:r>
      <w:r>
        <w:rPr>
          <w:sz w:val="24"/>
          <w:szCs w:val="24"/>
        </w:rPr>
        <w:t>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 Wytycznych dotyczących kwalifikowalności wydatków na lata 2021-2027 i</w:t>
      </w:r>
      <w:r>
        <w:rPr>
          <w:sz w:val="24"/>
          <w:szCs w:val="24"/>
        </w:rPr>
        <w:t xml:space="preserve"> umowie </w:t>
      </w:r>
      <w:r w:rsidRPr="00D150F3">
        <w:rPr>
          <w:sz w:val="24"/>
          <w:szCs w:val="24"/>
        </w:rPr>
        <w:t>o dofinansowani</w:t>
      </w:r>
      <w:r>
        <w:rPr>
          <w:sz w:val="24"/>
          <w:szCs w:val="24"/>
        </w:rPr>
        <w:t>e</w:t>
      </w:r>
      <w:r w:rsidRPr="00D150F3">
        <w:rPr>
          <w:sz w:val="24"/>
          <w:szCs w:val="24"/>
        </w:rPr>
        <w:t xml:space="preserve"> projektu.</w:t>
      </w:r>
    </w:p>
    <w:p w14:paraId="022EFD49" w14:textId="77777777" w:rsidR="00256CF6" w:rsidRPr="00D150F3" w:rsidRDefault="00256CF6" w:rsidP="00256CF6">
      <w:pPr>
        <w:spacing w:after="120" w:line="276" w:lineRule="auto"/>
        <w:rPr>
          <w:sz w:val="24"/>
          <w:szCs w:val="24"/>
        </w:rPr>
      </w:pPr>
      <w:r w:rsidRPr="00D150F3">
        <w:rPr>
          <w:sz w:val="24"/>
          <w:szCs w:val="24"/>
        </w:rPr>
        <w:t>W przypadku</w:t>
      </w:r>
      <w:r>
        <w:rPr>
          <w:sz w:val="24"/>
          <w:szCs w:val="24"/>
        </w:rPr>
        <w:t>,</w:t>
      </w:r>
      <w:r w:rsidRPr="00D150F3">
        <w:rPr>
          <w:sz w:val="24"/>
          <w:szCs w:val="24"/>
        </w:rPr>
        <w:t xml:space="preserve"> gdy wnioskodawca rozpoczyna realizację projektu na własne ryzyko przed podpisaniem </w:t>
      </w:r>
      <w:r>
        <w:rPr>
          <w:sz w:val="24"/>
          <w:szCs w:val="24"/>
        </w:rPr>
        <w:t>umowy</w:t>
      </w:r>
      <w:r w:rsidRPr="00D150F3">
        <w:rPr>
          <w:sz w:val="24"/>
          <w:szCs w:val="24"/>
        </w:rPr>
        <w:t xml:space="preserve"> o dofinansowani</w:t>
      </w:r>
      <w:r>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5FB79AB5" w14:textId="77777777" w:rsidR="00256CF6" w:rsidRPr="00D150F3" w:rsidRDefault="00256CF6" w:rsidP="00256CF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21B6ECA5" w14:textId="77777777" w:rsidR="00256CF6" w:rsidRPr="001012A0" w:rsidRDefault="00256CF6" w:rsidP="00256CF6">
      <w:pPr>
        <w:spacing w:after="120" w:line="276" w:lineRule="auto"/>
        <w:rPr>
          <w:sz w:val="24"/>
          <w:szCs w:val="24"/>
        </w:rPr>
      </w:pPr>
      <w:r w:rsidRPr="00D150F3">
        <w:rPr>
          <w:sz w:val="24"/>
          <w:szCs w:val="24"/>
        </w:rPr>
        <w:t xml:space="preserve">Możliwe jest ponoszenie wydatków po okresie wskazanym w </w:t>
      </w:r>
      <w:r>
        <w:rPr>
          <w:sz w:val="24"/>
          <w:szCs w:val="24"/>
        </w:rPr>
        <w:t>umowie</w:t>
      </w:r>
      <w:r w:rsidRPr="00D150F3">
        <w:rPr>
          <w:sz w:val="24"/>
          <w:szCs w:val="24"/>
        </w:rPr>
        <w:t xml:space="preserve"> o dofinansowani</w:t>
      </w:r>
      <w:r>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01A14D16" w14:textId="77777777" w:rsidR="00256CF6" w:rsidRPr="00D150F3" w:rsidRDefault="00256CF6" w:rsidP="00256CF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241701FC" w14:textId="77777777" w:rsidR="00256CF6" w:rsidRPr="00D150F3" w:rsidRDefault="00256CF6" w:rsidP="00256CF6">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21B3F4D8" w14:textId="77777777" w:rsidR="00256CF6" w:rsidRPr="00D150F3" w:rsidRDefault="00256CF6" w:rsidP="00256CF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C4CEB6" w14:textId="77777777" w:rsidR="00256CF6" w:rsidRPr="001B5E8D" w:rsidRDefault="00256CF6" w:rsidP="00256CF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0C3ADBD9" w14:textId="77777777" w:rsidR="00256CF6" w:rsidRPr="001B5E8D" w:rsidRDefault="00256CF6" w:rsidP="00256CF6">
      <w:pPr>
        <w:spacing w:after="0" w:line="276" w:lineRule="auto"/>
      </w:pPr>
    </w:p>
    <w:p w14:paraId="4910C6BF" w14:textId="77777777" w:rsidR="00256CF6" w:rsidRPr="00FC4FC0" w:rsidRDefault="00256CF6" w:rsidP="00256CF6">
      <w:pPr>
        <w:spacing w:after="0" w:line="276" w:lineRule="auto"/>
        <w:rPr>
          <w:b/>
          <w:bCs/>
          <w:sz w:val="24"/>
          <w:szCs w:val="24"/>
        </w:rPr>
      </w:pPr>
      <w:r w:rsidRPr="00FC4FC0">
        <w:rPr>
          <w:b/>
          <w:bCs/>
          <w:sz w:val="24"/>
          <w:szCs w:val="24"/>
        </w:rPr>
        <w:t>Wydatki niekwalifikowalne:</w:t>
      </w:r>
    </w:p>
    <w:p w14:paraId="23A56458" w14:textId="77777777" w:rsidR="00256CF6" w:rsidRDefault="00256CF6" w:rsidP="00256CF6">
      <w:pPr>
        <w:autoSpaceDE w:val="0"/>
        <w:autoSpaceDN w:val="0"/>
        <w:adjustRightInd w:val="0"/>
        <w:spacing w:after="0" w:line="276" w:lineRule="auto"/>
        <w:rPr>
          <w:rFonts w:ascii="Calibri" w:hAnsi="Calibri" w:cs="Calibri"/>
          <w:sz w:val="24"/>
          <w:szCs w:val="24"/>
        </w:rPr>
      </w:pPr>
      <w:r>
        <w:rPr>
          <w:rFonts w:ascii="Calibri" w:hAnsi="Calibri" w:cs="Calibri"/>
          <w:sz w:val="24"/>
          <w:szCs w:val="24"/>
        </w:rPr>
        <w:t xml:space="preserve">Zgodnie z zapisami podrozdziału 2.3 ww. </w:t>
      </w:r>
      <w:r w:rsidRPr="006F4890">
        <w:rPr>
          <w:rFonts w:ascii="Calibri" w:hAnsi="Calibri" w:cs="Calibri"/>
          <w:i/>
          <w:iCs/>
          <w:sz w:val="24"/>
          <w:szCs w:val="24"/>
        </w:rPr>
        <w:t>Wytycznych</w:t>
      </w:r>
      <w:r>
        <w:rPr>
          <w:rFonts w:ascii="Calibri" w:hAnsi="Calibri" w:cs="Calibri"/>
          <w:sz w:val="24"/>
          <w:szCs w:val="24"/>
        </w:rPr>
        <w:t xml:space="preserve">. </w:t>
      </w:r>
      <w:r w:rsidRPr="00827578">
        <w:rPr>
          <w:rFonts w:ascii="Calibri" w:hAnsi="Calibri" w:cs="Calibri"/>
          <w:sz w:val="24"/>
          <w:szCs w:val="24"/>
        </w:rPr>
        <w:t>Dodatkowo w ramach działania za</w:t>
      </w:r>
      <w:r>
        <w:rPr>
          <w:rFonts w:ascii="Calibri" w:hAnsi="Calibri" w:cs="Calibri"/>
          <w:sz w:val="24"/>
          <w:szCs w:val="24"/>
        </w:rPr>
        <w:t> </w:t>
      </w:r>
      <w:r w:rsidRPr="00827578">
        <w:rPr>
          <w:rFonts w:ascii="Calibri" w:hAnsi="Calibri" w:cs="Calibri"/>
          <w:sz w:val="24"/>
          <w:szCs w:val="24"/>
        </w:rPr>
        <w:t>niekwalifikowalne uznaje się inwestycje/wydatki wymienione w art. 7 ust. 1 Rozporządzenia Parlamentu Europejskiego i Rady (UE) 2021/1058 z dnia 24 czerwca 2021 r. w sprawie Europejskiego Funduszu Rozwoju Regionalnego i Funduszu Spójności (w tym wydatki dotyczące pojazdów/maszyn/urządzeń spalających paliwa kopalne).</w:t>
      </w:r>
    </w:p>
    <w:p w14:paraId="7033EFD1" w14:textId="77777777" w:rsidR="00256CF6" w:rsidRDefault="00256CF6" w:rsidP="00517CFE">
      <w:pPr>
        <w:spacing w:after="0" w:line="276" w:lineRule="auto"/>
        <w:rPr>
          <w:sz w:val="24"/>
          <w:szCs w:val="24"/>
        </w:rPr>
      </w:pPr>
    </w:p>
    <w:p w14:paraId="6B0F07DF" w14:textId="7ED5D332" w:rsidR="00517CFE" w:rsidRDefault="00517CFE" w:rsidP="00676940">
      <w:pPr>
        <w:pStyle w:val="Nagwek1"/>
        <w:numPr>
          <w:ilvl w:val="0"/>
          <w:numId w:val="9"/>
        </w:numPr>
        <w:spacing w:after="240" w:line="276" w:lineRule="auto"/>
        <w:ind w:left="426" w:hanging="426"/>
        <w:rPr>
          <w:rFonts w:asciiTheme="minorHAnsi" w:hAnsiTheme="minorHAnsi" w:cstheme="minorHAnsi"/>
          <w:b/>
          <w:color w:val="000000" w:themeColor="text1"/>
        </w:rPr>
      </w:pPr>
      <w:bookmarkStart w:id="72" w:name="_Toc175238077"/>
      <w:bookmarkStart w:id="73" w:name="_Toc190951403"/>
      <w:r w:rsidRPr="00EF3575">
        <w:rPr>
          <w:rFonts w:asciiTheme="minorHAnsi" w:hAnsiTheme="minorHAnsi" w:cstheme="minorHAnsi"/>
          <w:b/>
          <w:color w:val="000000" w:themeColor="text1"/>
        </w:rPr>
        <w:t>Informacje o przysługujących wnioskodawcy środkach odwoławczych oraz instytucji właściwej do ich rozpatrzenia</w:t>
      </w:r>
      <w:bookmarkEnd w:id="72"/>
      <w:bookmarkEnd w:id="73"/>
    </w:p>
    <w:p w14:paraId="0C409652" w14:textId="77777777" w:rsidR="00EF3575" w:rsidRPr="00EF3575" w:rsidRDefault="00EF3575" w:rsidP="00EF3575">
      <w:pPr>
        <w:rPr>
          <w:sz w:val="24"/>
          <w:szCs w:val="24"/>
        </w:rPr>
      </w:pPr>
      <w:r w:rsidRPr="00EF3575">
        <w:rPr>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24D37845" w14:textId="77777777" w:rsidR="00EF3575" w:rsidRPr="00EF3575" w:rsidRDefault="00EF3575" w:rsidP="00EF3575">
      <w:pPr>
        <w:ind w:left="284"/>
        <w:rPr>
          <w:sz w:val="24"/>
          <w:szCs w:val="24"/>
        </w:rPr>
      </w:pPr>
      <w:r w:rsidRPr="00EF3575">
        <w:rPr>
          <w:sz w:val="24"/>
          <w:szCs w:val="24"/>
        </w:rPr>
        <w:t xml:space="preserve">Urząd Marszałkowski Województwa Opolskiego, </w:t>
      </w:r>
    </w:p>
    <w:p w14:paraId="5FB9B68C" w14:textId="77777777" w:rsidR="00EF3575" w:rsidRPr="00EF3575" w:rsidRDefault="00EF3575" w:rsidP="00EF3575">
      <w:pPr>
        <w:ind w:left="284"/>
        <w:rPr>
          <w:sz w:val="24"/>
          <w:szCs w:val="24"/>
        </w:rPr>
      </w:pPr>
      <w:r w:rsidRPr="00EF3575">
        <w:rPr>
          <w:sz w:val="24"/>
          <w:szCs w:val="24"/>
        </w:rPr>
        <w:t xml:space="preserve">Departament Wdrażania Funduszy Europejskich, </w:t>
      </w:r>
    </w:p>
    <w:p w14:paraId="729CFDA3" w14:textId="77777777" w:rsidR="00EF3575" w:rsidRPr="00EF3575" w:rsidRDefault="00EF3575" w:rsidP="00EF3575">
      <w:pPr>
        <w:ind w:left="284"/>
        <w:rPr>
          <w:sz w:val="24"/>
          <w:szCs w:val="24"/>
        </w:rPr>
      </w:pPr>
      <w:r w:rsidRPr="00EF3575">
        <w:rPr>
          <w:sz w:val="24"/>
          <w:szCs w:val="24"/>
        </w:rPr>
        <w:t xml:space="preserve">ul. Krakowska 38, 45-075 Opole. </w:t>
      </w:r>
    </w:p>
    <w:p w14:paraId="0BBB3BD2" w14:textId="77777777" w:rsidR="00EF3575" w:rsidRPr="00EF3575" w:rsidRDefault="00EF3575" w:rsidP="00EF3575">
      <w:pPr>
        <w:rPr>
          <w:sz w:val="24"/>
          <w:szCs w:val="24"/>
        </w:rPr>
      </w:pPr>
      <w:r w:rsidRPr="00EF3575">
        <w:rPr>
          <w:sz w:val="24"/>
          <w:szCs w:val="24"/>
        </w:rPr>
        <w:t xml:space="preserve">Protest może zostać również złożony w formie elektronicznej z uwzględnieniem wymogów wskazanych w art. 72 ust. 2 ustawy. </w:t>
      </w:r>
    </w:p>
    <w:p w14:paraId="28F2A675" w14:textId="77777777" w:rsidR="00EF3575" w:rsidRPr="00EF3575" w:rsidRDefault="00EF3575" w:rsidP="00EF3575">
      <w:pPr>
        <w:rPr>
          <w:sz w:val="24"/>
          <w:szCs w:val="24"/>
        </w:rPr>
      </w:pPr>
      <w:r w:rsidRPr="007720B5">
        <w:rPr>
          <w:sz w:val="24"/>
          <w:szCs w:val="24"/>
        </w:rPr>
        <w:t>Wyczerpanie kwoty przeznaczonej na dofinansowanie projektów w danym naborze nie może stanowić wyłącznej przesłanki wniesienia protestu.</w:t>
      </w:r>
      <w:r w:rsidRPr="00EF3575">
        <w:rPr>
          <w:sz w:val="24"/>
          <w:szCs w:val="24"/>
        </w:rPr>
        <w:t xml:space="preserve"> </w:t>
      </w:r>
    </w:p>
    <w:p w14:paraId="46833357" w14:textId="3A078455" w:rsidR="00EF3575" w:rsidRPr="009D5A23" w:rsidRDefault="00EF3575" w:rsidP="00EF3575">
      <w:pPr>
        <w:rPr>
          <w:b/>
          <w:bCs/>
        </w:rPr>
      </w:pPr>
      <w:r w:rsidRPr="009D5A23">
        <w:rPr>
          <w:b/>
          <w:bCs/>
          <w:sz w:val="24"/>
          <w:szCs w:val="24"/>
        </w:rPr>
        <w:t xml:space="preserve">Szczegółowe informacje dotyczące procedury odwoławczej zostały opisane w Rozdziale 16 </w:t>
      </w:r>
      <w:r w:rsidRPr="00BF3689">
        <w:rPr>
          <w:b/>
          <w:bCs/>
          <w:sz w:val="24"/>
          <w:szCs w:val="24"/>
        </w:rPr>
        <w:t xml:space="preserve">ustawy </w:t>
      </w:r>
      <w:r w:rsidR="00BF3689" w:rsidRPr="00BF3689">
        <w:rPr>
          <w:b/>
          <w:bCs/>
          <w:sz w:val="24"/>
          <w:szCs w:val="24"/>
        </w:rPr>
        <w:t>wdrożeniowej</w:t>
      </w:r>
      <w:r w:rsidRPr="009D5A23">
        <w:rPr>
          <w:b/>
          <w:bCs/>
          <w:sz w:val="24"/>
          <w:szCs w:val="24"/>
        </w:rPr>
        <w:t>.</w:t>
      </w:r>
    </w:p>
    <w:p w14:paraId="12B451D8" w14:textId="6228CDD3" w:rsidR="00182024" w:rsidRDefault="00182024" w:rsidP="00676940">
      <w:pPr>
        <w:pStyle w:val="Nagwek1"/>
        <w:numPr>
          <w:ilvl w:val="0"/>
          <w:numId w:val="9"/>
        </w:numPr>
        <w:spacing w:after="240" w:line="276" w:lineRule="auto"/>
        <w:ind w:left="426" w:hanging="426"/>
        <w:rPr>
          <w:rFonts w:asciiTheme="minorHAnsi" w:hAnsiTheme="minorHAnsi" w:cstheme="minorHAnsi"/>
          <w:b/>
          <w:color w:val="000000" w:themeColor="text1"/>
        </w:rPr>
      </w:pPr>
      <w:r>
        <w:rPr>
          <w:rFonts w:cstheme="minorHAnsi"/>
          <w:b/>
          <w:bCs/>
        </w:rPr>
        <w:t xml:space="preserve"> </w:t>
      </w:r>
      <w:bookmarkStart w:id="74" w:name="_Toc175238078"/>
      <w:bookmarkStart w:id="75" w:name="_Toc190951404"/>
      <w:r w:rsidRPr="006264F9">
        <w:rPr>
          <w:rFonts w:asciiTheme="minorHAnsi" w:hAnsiTheme="minorHAnsi" w:cstheme="minorHAnsi"/>
          <w:b/>
          <w:color w:val="000000" w:themeColor="text1"/>
        </w:rPr>
        <w:t>Uprawnienia skargowe wnioskodawcy/beneficjenta w</w:t>
      </w:r>
      <w:r w:rsidR="00AF585F">
        <w:rPr>
          <w:rFonts w:asciiTheme="minorHAnsi" w:hAnsiTheme="minorHAnsi" w:cstheme="minorHAnsi"/>
          <w:b/>
          <w:color w:val="000000" w:themeColor="text1"/>
        </w:rPr>
        <w:t> </w:t>
      </w:r>
      <w:r w:rsidRPr="006264F9">
        <w:rPr>
          <w:rFonts w:asciiTheme="minorHAnsi" w:hAnsiTheme="minorHAnsi" w:cstheme="minorHAnsi"/>
          <w:b/>
          <w:color w:val="000000" w:themeColor="text1"/>
        </w:rPr>
        <w:t>postępowaniu konkurencyjnym (z wyłączeniem procedury odwoławczej</w:t>
      </w:r>
      <w:r w:rsidR="009D5A23">
        <w:rPr>
          <w:rFonts w:asciiTheme="minorHAnsi" w:hAnsiTheme="minorHAnsi" w:cstheme="minorHAnsi"/>
          <w:b/>
          <w:color w:val="000000" w:themeColor="text1"/>
        </w:rPr>
        <w:t>,</w:t>
      </w:r>
      <w:r w:rsidRPr="009D5A23">
        <w:rPr>
          <w:rFonts w:asciiTheme="minorHAnsi" w:hAnsiTheme="minorHAnsi" w:cstheme="minorHAnsi"/>
          <w:b/>
          <w:color w:val="000000" w:themeColor="text1"/>
        </w:rPr>
        <w:t xml:space="preserve"> o której mowa w pkt. 2</w:t>
      </w:r>
      <w:r w:rsidR="00256CF6">
        <w:rPr>
          <w:rFonts w:asciiTheme="minorHAnsi" w:hAnsiTheme="minorHAnsi" w:cstheme="minorHAnsi"/>
          <w:b/>
          <w:color w:val="000000" w:themeColor="text1"/>
        </w:rPr>
        <w:t>9</w:t>
      </w:r>
      <w:r w:rsidRPr="009D5A23">
        <w:rPr>
          <w:rFonts w:asciiTheme="minorHAnsi" w:hAnsiTheme="minorHAnsi" w:cstheme="minorHAnsi"/>
          <w:b/>
          <w:color w:val="000000" w:themeColor="text1"/>
        </w:rPr>
        <w:t xml:space="preserve"> niniejszego Regulaminu)</w:t>
      </w:r>
      <w:bookmarkEnd w:id="74"/>
      <w:bookmarkEnd w:id="75"/>
    </w:p>
    <w:p w14:paraId="5A78C154" w14:textId="77777777" w:rsidR="009D5A23" w:rsidRPr="006264F9" w:rsidRDefault="009D5A23" w:rsidP="009D5A23">
      <w:pPr>
        <w:rPr>
          <w:b/>
          <w:bCs/>
          <w:sz w:val="24"/>
          <w:szCs w:val="24"/>
        </w:rPr>
      </w:pPr>
      <w:r w:rsidRPr="006264F9">
        <w:rPr>
          <w:b/>
          <w:bCs/>
          <w:sz w:val="24"/>
          <w:szCs w:val="24"/>
        </w:rPr>
        <w:t>Wniesienie skargi/wniosku do Rzecznika Praw Obywatelskich:</w:t>
      </w:r>
    </w:p>
    <w:p w14:paraId="6C1321E3" w14:textId="79C04BCD" w:rsidR="009D5A23" w:rsidRPr="006264F9" w:rsidRDefault="009D5A23" w:rsidP="009D5A23">
      <w:pPr>
        <w:rPr>
          <w:sz w:val="24"/>
          <w:szCs w:val="24"/>
        </w:rPr>
      </w:pPr>
      <w:r w:rsidRPr="006264F9">
        <w:rPr>
          <w:sz w:val="24"/>
          <w:szCs w:val="24"/>
        </w:rPr>
        <w:t>Wnioskodawcy mają możliwość wniesienia skargi do Rzecznika Praw Obywatelskich zgodnie z</w:t>
      </w:r>
      <w:r>
        <w:rPr>
          <w:sz w:val="24"/>
          <w:szCs w:val="24"/>
        </w:rPr>
        <w:t> </w:t>
      </w:r>
      <w:r w:rsidRPr="006264F9">
        <w:rPr>
          <w:sz w:val="24"/>
          <w:szCs w:val="24"/>
        </w:rPr>
        <w:t>obowiązującymi przepisami. Skargę/wniosek do RPO można zgłosić pisemnie pod adresem:</w:t>
      </w:r>
    </w:p>
    <w:p w14:paraId="3507F142" w14:textId="77777777" w:rsidR="009D5A23" w:rsidRPr="006264F9" w:rsidRDefault="009D5A23" w:rsidP="009D5A23">
      <w:pPr>
        <w:rPr>
          <w:sz w:val="24"/>
          <w:szCs w:val="24"/>
        </w:rPr>
      </w:pPr>
      <w:r w:rsidRPr="006264F9">
        <w:rPr>
          <w:sz w:val="24"/>
          <w:szCs w:val="24"/>
        </w:rPr>
        <w:t>Biuro Rzecznika Praw Obywatelskich, al. Solidarności 77, 00-090 Warszawa</w:t>
      </w:r>
    </w:p>
    <w:p w14:paraId="0CBF4B1E" w14:textId="77777777" w:rsidR="009D5A23" w:rsidRPr="006264F9" w:rsidRDefault="009D5A23" w:rsidP="009D5A23">
      <w:pPr>
        <w:rPr>
          <w:sz w:val="24"/>
          <w:szCs w:val="24"/>
        </w:rPr>
      </w:pPr>
      <w:r w:rsidRPr="006264F9">
        <w:rPr>
          <w:sz w:val="24"/>
          <w:szCs w:val="24"/>
        </w:rPr>
        <w:t>lub drogą elektroniczną na adres:</w:t>
      </w:r>
    </w:p>
    <w:p w14:paraId="21B18515" w14:textId="77777777" w:rsidR="009D5A23" w:rsidRPr="006264F9" w:rsidRDefault="009D5A23" w:rsidP="009D5A23">
      <w:pPr>
        <w:rPr>
          <w:sz w:val="24"/>
          <w:szCs w:val="24"/>
        </w:rPr>
      </w:pPr>
      <w:r w:rsidRPr="006264F9">
        <w:rPr>
          <w:sz w:val="24"/>
          <w:szCs w:val="24"/>
        </w:rPr>
        <w:t>1.</w:t>
      </w:r>
      <w:r w:rsidRPr="006264F9">
        <w:rPr>
          <w:sz w:val="24"/>
          <w:szCs w:val="24"/>
        </w:rPr>
        <w:tab/>
        <w:t>BIURORZECZNIKA@BRPO.GOV.PL</w:t>
      </w:r>
    </w:p>
    <w:p w14:paraId="324B3F89" w14:textId="77777777" w:rsidR="009D5A23" w:rsidRPr="006264F9" w:rsidRDefault="009D5A23" w:rsidP="009D5A23">
      <w:pPr>
        <w:rPr>
          <w:sz w:val="24"/>
          <w:szCs w:val="24"/>
        </w:rPr>
      </w:pPr>
      <w:r w:rsidRPr="006264F9">
        <w:rPr>
          <w:sz w:val="24"/>
          <w:szCs w:val="24"/>
        </w:rPr>
        <w:t>2.</w:t>
      </w:r>
      <w:r w:rsidRPr="006264F9">
        <w:rPr>
          <w:sz w:val="24"/>
          <w:szCs w:val="24"/>
        </w:rPr>
        <w:tab/>
      </w:r>
      <w:proofErr w:type="spellStart"/>
      <w:r w:rsidRPr="006264F9">
        <w:rPr>
          <w:sz w:val="24"/>
          <w:szCs w:val="24"/>
        </w:rPr>
        <w:t>ePUAP</w:t>
      </w:r>
      <w:proofErr w:type="spellEnd"/>
      <w:r w:rsidRPr="006264F9">
        <w:rPr>
          <w:sz w:val="24"/>
          <w:szCs w:val="24"/>
        </w:rPr>
        <w:t xml:space="preserve"> (Elektroniczna Skrzynka Podawcza: /RPO/</w:t>
      </w:r>
      <w:proofErr w:type="spellStart"/>
      <w:r w:rsidRPr="006264F9">
        <w:rPr>
          <w:sz w:val="24"/>
          <w:szCs w:val="24"/>
        </w:rPr>
        <w:t>SkrytkaESP</w:t>
      </w:r>
      <w:proofErr w:type="spellEnd"/>
      <w:r w:rsidRPr="006264F9">
        <w:rPr>
          <w:sz w:val="24"/>
          <w:szCs w:val="24"/>
        </w:rPr>
        <w:t>)</w:t>
      </w:r>
    </w:p>
    <w:p w14:paraId="0BD13A7F" w14:textId="77777777" w:rsidR="009D5A23" w:rsidRPr="006264F9" w:rsidRDefault="009D5A23" w:rsidP="009D5A23">
      <w:pPr>
        <w:rPr>
          <w:sz w:val="24"/>
          <w:szCs w:val="24"/>
        </w:rPr>
      </w:pPr>
      <w:r w:rsidRPr="006264F9">
        <w:rPr>
          <w:sz w:val="24"/>
          <w:szCs w:val="24"/>
        </w:rPr>
        <w:t>lub osobiście w czterech biurach RPO w: Warszawa; Katowice; Gdańsk; Wrocław.</w:t>
      </w:r>
    </w:p>
    <w:p w14:paraId="74BDD7CD" w14:textId="77777777" w:rsidR="009D5A23" w:rsidRPr="006264F9" w:rsidRDefault="009D5A23" w:rsidP="009D5A23">
      <w:pPr>
        <w:rPr>
          <w:b/>
          <w:bCs/>
          <w:sz w:val="24"/>
          <w:szCs w:val="24"/>
        </w:rPr>
      </w:pPr>
      <w:r w:rsidRPr="006264F9">
        <w:rPr>
          <w:sz w:val="24"/>
          <w:szCs w:val="24"/>
        </w:rPr>
        <w:t xml:space="preserve"> </w:t>
      </w:r>
      <w:r w:rsidRPr="006264F9">
        <w:rPr>
          <w:b/>
          <w:bCs/>
          <w:sz w:val="24"/>
          <w:szCs w:val="24"/>
        </w:rPr>
        <w:t>Wniesienie skargi do sądu administracyjnego:</w:t>
      </w:r>
    </w:p>
    <w:p w14:paraId="320CC01F" w14:textId="7E85EE85" w:rsidR="009D5A23" w:rsidRPr="00BF3689" w:rsidRDefault="009D5A23" w:rsidP="009D5A23">
      <w:pPr>
        <w:rPr>
          <w:sz w:val="24"/>
          <w:szCs w:val="24"/>
        </w:rPr>
      </w:pPr>
      <w:r w:rsidRPr="00BF3689">
        <w:rPr>
          <w:sz w:val="24"/>
          <w:szCs w:val="24"/>
        </w:rPr>
        <w:t xml:space="preserve">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w:t>
      </w:r>
      <w:r w:rsidRPr="00BF3689">
        <w:rPr>
          <w:sz w:val="24"/>
          <w:szCs w:val="24"/>
        </w:rPr>
        <w:lastRenderedPageBreak/>
        <w:t>1 ustawy z dnia 30 sierpnia 2002 r. Prawo o postępowaniu przed sądami administracyjnymi (</w:t>
      </w:r>
      <w:proofErr w:type="spellStart"/>
      <w:r w:rsidRPr="00BF3689">
        <w:rPr>
          <w:sz w:val="24"/>
          <w:szCs w:val="24"/>
        </w:rPr>
        <w:t>t.j</w:t>
      </w:r>
      <w:proofErr w:type="spellEnd"/>
      <w:r w:rsidRPr="00BF3689">
        <w:rPr>
          <w:sz w:val="24"/>
          <w:szCs w:val="24"/>
        </w:rPr>
        <w:t>. Dz. U. z 202</w:t>
      </w:r>
      <w:r w:rsidR="00823ABB">
        <w:rPr>
          <w:sz w:val="24"/>
          <w:szCs w:val="24"/>
        </w:rPr>
        <w:t>4</w:t>
      </w:r>
      <w:r w:rsidRPr="00BF3689">
        <w:rPr>
          <w:sz w:val="24"/>
          <w:szCs w:val="24"/>
        </w:rPr>
        <w:t xml:space="preserve"> r. poz. </w:t>
      </w:r>
      <w:r w:rsidR="00823ABB">
        <w:rPr>
          <w:sz w:val="24"/>
          <w:szCs w:val="24"/>
        </w:rPr>
        <w:t>935</w:t>
      </w:r>
      <w:r w:rsidR="00823ABB" w:rsidRPr="00BF3689">
        <w:rPr>
          <w:sz w:val="24"/>
          <w:szCs w:val="24"/>
        </w:rPr>
        <w:t xml:space="preserve"> </w:t>
      </w:r>
      <w:r w:rsidRPr="00BF3689">
        <w:rPr>
          <w:sz w:val="24"/>
          <w:szCs w:val="24"/>
        </w:rPr>
        <w:t>ze zm.) skargę wnosi się w terminie trzydziestu dni od dnia doręczenia skarżącemu rozstrzygnięcia w sprawie albo aktu, o którym mowa w art. 3 § 2 pkt 4a. Jak wskazuje przepis art. 54 ww. ustawy skargę do sądu administracyjnego wnosi się za</w:t>
      </w:r>
      <w:r w:rsidR="00AF585F">
        <w:rPr>
          <w:sz w:val="24"/>
          <w:szCs w:val="24"/>
        </w:rPr>
        <w:t> </w:t>
      </w:r>
      <w:r w:rsidRPr="00BF3689">
        <w:rPr>
          <w:sz w:val="24"/>
          <w:szCs w:val="24"/>
        </w:rPr>
        <w:t xml:space="preserve">pośrednictwem organu, którego działanie, bezczynność lub przewlekłe prowadzenie postępowania jest przedmiotem skargi. Wymogi formalne skargi są następujące: </w:t>
      </w:r>
    </w:p>
    <w:p w14:paraId="2E33276D" w14:textId="77777777" w:rsidR="009D5A23" w:rsidRPr="00BF3689" w:rsidRDefault="009D5A23" w:rsidP="009D5A23">
      <w:pPr>
        <w:rPr>
          <w:sz w:val="24"/>
          <w:szCs w:val="24"/>
        </w:rPr>
      </w:pPr>
      <w:r w:rsidRPr="00BF3689">
        <w:rPr>
          <w:sz w:val="24"/>
          <w:szCs w:val="24"/>
        </w:rPr>
        <w:t>Skarga powinna czynić zadość wymaganiom pisma w postępowaniu sądowym, a ponadto zawierać:</w:t>
      </w:r>
    </w:p>
    <w:p w14:paraId="7B7C42FB" w14:textId="77777777" w:rsidR="009D5A23" w:rsidRPr="00BF3689" w:rsidRDefault="009D5A23" w:rsidP="009D5A23">
      <w:pPr>
        <w:rPr>
          <w:sz w:val="24"/>
          <w:szCs w:val="24"/>
        </w:rPr>
      </w:pPr>
      <w:r w:rsidRPr="00BF3689">
        <w:rPr>
          <w:sz w:val="24"/>
          <w:szCs w:val="24"/>
        </w:rPr>
        <w:t>1) wskazanie zaskarżonej decyzji, postanowienia, innego aktu lub czynności;</w:t>
      </w:r>
    </w:p>
    <w:p w14:paraId="692294D6" w14:textId="77777777" w:rsidR="009D5A23" w:rsidRPr="00BF3689" w:rsidRDefault="009D5A23" w:rsidP="009D5A23">
      <w:pPr>
        <w:rPr>
          <w:sz w:val="24"/>
          <w:szCs w:val="24"/>
        </w:rPr>
      </w:pPr>
      <w:r w:rsidRPr="00BF3689">
        <w:rPr>
          <w:sz w:val="24"/>
          <w:szCs w:val="24"/>
        </w:rPr>
        <w:t>2) oznaczenie organu, którego działania, bezczynności lub przewlekłego prowadzenia postępowania skarga dotyczy;</w:t>
      </w:r>
    </w:p>
    <w:p w14:paraId="6EB4C71B" w14:textId="77777777" w:rsidR="009D5A23" w:rsidRPr="00BF3689" w:rsidRDefault="009D5A23" w:rsidP="009D5A23">
      <w:pPr>
        <w:rPr>
          <w:sz w:val="24"/>
          <w:szCs w:val="24"/>
        </w:rPr>
      </w:pPr>
      <w:r w:rsidRPr="00BF3689">
        <w:rPr>
          <w:sz w:val="24"/>
          <w:szCs w:val="24"/>
        </w:rPr>
        <w:t>3) określenie naruszenia prawa lub interesu prawnego.</w:t>
      </w:r>
    </w:p>
    <w:p w14:paraId="28475032" w14:textId="77777777" w:rsidR="009D5A23" w:rsidRPr="006264F9" w:rsidRDefault="009D5A23" w:rsidP="009D5A23">
      <w:pPr>
        <w:rPr>
          <w:b/>
          <w:bCs/>
          <w:sz w:val="24"/>
          <w:szCs w:val="24"/>
        </w:rPr>
      </w:pPr>
      <w:r w:rsidRPr="00BF3689">
        <w:rPr>
          <w:sz w:val="24"/>
          <w:szCs w:val="24"/>
        </w:rPr>
        <w:t xml:space="preserve"> </w:t>
      </w:r>
      <w:r w:rsidRPr="006264F9">
        <w:rPr>
          <w:b/>
          <w:bCs/>
          <w:sz w:val="24"/>
          <w:szCs w:val="24"/>
        </w:rPr>
        <w:t>Skarga administracyjna wg przepisów Kodeksu postępowania administracyjnego:</w:t>
      </w:r>
    </w:p>
    <w:p w14:paraId="15C68DD2" w14:textId="2FC00D01" w:rsidR="009D5A23" w:rsidRDefault="009D5A23" w:rsidP="006264F9">
      <w:pPr>
        <w:rPr>
          <w:sz w:val="24"/>
          <w:szCs w:val="24"/>
        </w:rPr>
      </w:pPr>
      <w:r w:rsidRPr="006264F9">
        <w:rPr>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KPA. Skargi i wnioski mogą być składane do organizacji i instytucji społecznych w związku z wykonywanymi przez nie zadaniami zleconymi z zakresu administracji publicznej. Skargi i wnioski można składać w</w:t>
      </w:r>
      <w:r w:rsidR="000C55C7">
        <w:rPr>
          <w:sz w:val="24"/>
          <w:szCs w:val="24"/>
        </w:rPr>
        <w:t> </w:t>
      </w:r>
      <w:r w:rsidRPr="006264F9">
        <w:rPr>
          <w:sz w:val="24"/>
          <w:szCs w:val="24"/>
        </w:rPr>
        <w:t>interesie publicznym, własnym lub innej osoby za jej zgodą. Przedmiotem skargi może być w</w:t>
      </w:r>
      <w:r w:rsidR="00ED4B93">
        <w:rPr>
          <w:sz w:val="24"/>
          <w:szCs w:val="24"/>
        </w:rPr>
        <w:t> </w:t>
      </w:r>
      <w:r w:rsidRPr="006264F9">
        <w:rPr>
          <w:sz w:val="24"/>
          <w:szCs w:val="24"/>
        </w:rPr>
        <w:t>szczególności zaniedbanie lub nienależyte wykonywanie zadań przez właściwe organy albo przez ich pracowników, naruszenie praworządności lub interesów skarżących, a także przewlekłe lub biurokratyczne załatwianie spraw.</w:t>
      </w:r>
    </w:p>
    <w:p w14:paraId="7F7E7628" w14:textId="77777777" w:rsidR="0034150D" w:rsidRPr="000743EE" w:rsidRDefault="0034150D" w:rsidP="0034150D">
      <w:pPr>
        <w:pStyle w:val="Nagwek1"/>
        <w:numPr>
          <w:ilvl w:val="0"/>
          <w:numId w:val="9"/>
        </w:numPr>
        <w:spacing w:after="240" w:line="276" w:lineRule="auto"/>
        <w:ind w:left="426" w:hanging="426"/>
        <w:rPr>
          <w:rFonts w:asciiTheme="minorHAnsi" w:hAnsiTheme="minorHAnsi" w:cstheme="minorHAnsi"/>
          <w:b/>
          <w:color w:val="auto"/>
        </w:rPr>
      </w:pPr>
      <w:bookmarkStart w:id="76" w:name="_Toc180666537"/>
      <w:bookmarkStart w:id="77" w:name="_Toc182897406"/>
      <w:bookmarkStart w:id="78" w:name="_Toc190951405"/>
      <w:bookmarkStart w:id="79" w:name="_Hlk180665483"/>
      <w:bookmarkStart w:id="80" w:name="_Hlk181015738"/>
      <w:r w:rsidRPr="000743EE">
        <w:rPr>
          <w:rFonts w:asciiTheme="minorHAnsi" w:hAnsiTheme="minorHAnsi" w:cstheme="minorHAnsi"/>
          <w:b/>
          <w:color w:val="auto"/>
        </w:rPr>
        <w:t>Komunikacja i widoczność (Obowiązki informacyjne i promocyjne dot. wsparcia z Unii Europejskiej)</w:t>
      </w:r>
      <w:bookmarkEnd w:id="76"/>
      <w:bookmarkEnd w:id="77"/>
      <w:bookmarkEnd w:id="78"/>
    </w:p>
    <w:bookmarkEnd w:id="79"/>
    <w:p w14:paraId="3187E520" w14:textId="77777777" w:rsidR="0034150D" w:rsidRPr="008A1B54" w:rsidRDefault="0034150D" w:rsidP="0034150D">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Obowiązki informacyjne powstają od momentu uzyskania dofinansowania, tj. podpisania umowy o dofinansowanie lub wydania decyzji o dofinansowaniu, do końca realizacji projektu lub do końca okresu trwałości projektu, który został określony w umowie.  </w:t>
      </w:r>
    </w:p>
    <w:p w14:paraId="456DDB8F" w14:textId="77777777" w:rsidR="0034150D" w:rsidRPr="008A1B54" w:rsidRDefault="0034150D" w:rsidP="0034150D">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Prowadząc projekt z Funduszy Europejskich, istnieje obowiązek informowania opinii publicznej, uczestników i odbiorców ostatecznych projektu o uzyskanym dofinansowaniu. </w:t>
      </w:r>
    </w:p>
    <w:p w14:paraId="228CDC1C" w14:textId="0BD44370" w:rsidR="0034150D" w:rsidRPr="008A1B54" w:rsidRDefault="0034150D" w:rsidP="0034150D">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Niewypełnienie niektórych obowiązków może skutkować pomniejszeniem dofinansowania, na</w:t>
      </w:r>
      <w:r w:rsidR="00AF585F">
        <w:rPr>
          <w:rFonts w:ascii="Calibri" w:eastAsia="Calibri" w:hAnsi="Calibri" w:cs="Calibri"/>
          <w:sz w:val="24"/>
          <w:szCs w:val="24"/>
        </w:rPr>
        <w:t> </w:t>
      </w:r>
      <w:r w:rsidRPr="008A1B54">
        <w:rPr>
          <w:rFonts w:ascii="Calibri" w:eastAsia="Calibri" w:hAnsi="Calibri" w:cs="Calibri"/>
          <w:sz w:val="24"/>
          <w:szCs w:val="24"/>
        </w:rPr>
        <w:t>co wskazują zapisy w umowie o dofinansowanie projektu oraz załączniku do umowy pn.</w:t>
      </w:r>
      <w:r w:rsidR="00AF585F">
        <w:rPr>
          <w:rFonts w:ascii="Calibri" w:eastAsia="Calibri" w:hAnsi="Calibri" w:cs="Calibri"/>
          <w:sz w:val="24"/>
          <w:szCs w:val="24"/>
        </w:rPr>
        <w:t> </w:t>
      </w:r>
      <w:r w:rsidRPr="008A1B54">
        <w:rPr>
          <w:rFonts w:ascii="Calibri" w:eastAsia="Calibri" w:hAnsi="Calibri" w:cs="Calibri"/>
          <w:sz w:val="24"/>
          <w:szCs w:val="24"/>
        </w:rPr>
        <w:t>„Wykaz pomniejszenia wartości dofinansowania projektu w zakresie obowiązków komunikacyjnych beneficjentów FE”.</w:t>
      </w:r>
    </w:p>
    <w:p w14:paraId="10E4EBE0" w14:textId="77777777" w:rsidR="0034150D" w:rsidRPr="008A1B54" w:rsidRDefault="0034150D" w:rsidP="0034150D">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Obowiązki informacyjne, jakie należy wypełnić zapisane są w umowie o dofinansowanie oraz  w Podręczniku wnioskodawcy i beneficjenta Funduszy Europejskich na lata 2021-2027 w zakresie informacji i promocji. </w:t>
      </w:r>
    </w:p>
    <w:p w14:paraId="3939B1B7" w14:textId="316E92EE" w:rsidR="0034150D" w:rsidRPr="008A1B54" w:rsidRDefault="0034150D" w:rsidP="0034150D">
      <w:pPr>
        <w:autoSpaceDE w:val="0"/>
        <w:autoSpaceDN w:val="0"/>
        <w:adjustRightInd w:val="0"/>
        <w:spacing w:after="0" w:line="276" w:lineRule="auto"/>
        <w:rPr>
          <w:rFonts w:ascii="Calibri" w:eastAsia="Calibri" w:hAnsi="Calibri" w:cs="Calibri"/>
          <w:b/>
          <w:sz w:val="24"/>
          <w:szCs w:val="24"/>
          <w:u w:val="single"/>
        </w:rPr>
      </w:pPr>
      <w:r w:rsidRPr="008A1B54">
        <w:rPr>
          <w:rFonts w:ascii="Calibri" w:eastAsia="Calibri" w:hAnsi="Calibri" w:cs="Calibri"/>
          <w:b/>
          <w:sz w:val="24"/>
          <w:szCs w:val="24"/>
          <w:u w:val="single"/>
        </w:rPr>
        <w:lastRenderedPageBreak/>
        <w:t>Instrukcja wypełniania wniosku o dofinansowanie projektu programu Fundusze Europejskie dla Opolskiego 2021-2027 zawiera informacje dotyczące opisu działań informacyjnych/</w:t>
      </w:r>
      <w:r w:rsidR="00AF585F">
        <w:rPr>
          <w:rFonts w:ascii="Calibri" w:eastAsia="Calibri" w:hAnsi="Calibri" w:cs="Calibri"/>
          <w:b/>
          <w:sz w:val="24"/>
          <w:szCs w:val="24"/>
          <w:u w:val="single"/>
        </w:rPr>
        <w:t xml:space="preserve"> </w:t>
      </w:r>
      <w:r w:rsidRPr="008A1B54">
        <w:rPr>
          <w:rFonts w:ascii="Calibri" w:eastAsia="Calibri" w:hAnsi="Calibri" w:cs="Calibri"/>
          <w:b/>
          <w:sz w:val="24"/>
          <w:szCs w:val="24"/>
          <w:u w:val="single"/>
        </w:rPr>
        <w:t xml:space="preserve">promocyjnych we wniosku o dofinansowanie projektu. </w:t>
      </w:r>
    </w:p>
    <w:bookmarkEnd w:id="80"/>
    <w:p w14:paraId="09F462C9" w14:textId="77777777" w:rsidR="0034150D" w:rsidRPr="006264F9" w:rsidRDefault="0034150D" w:rsidP="006264F9">
      <w:pPr>
        <w:rPr>
          <w:sz w:val="24"/>
          <w:szCs w:val="24"/>
        </w:rPr>
      </w:pPr>
    </w:p>
    <w:p w14:paraId="34BC2113" w14:textId="6D23D521" w:rsidR="00AB3CD4" w:rsidRPr="00CE7AE6" w:rsidRDefault="00AB3CD4" w:rsidP="00676940">
      <w:pPr>
        <w:pStyle w:val="Nagwek1"/>
        <w:numPr>
          <w:ilvl w:val="0"/>
          <w:numId w:val="9"/>
        </w:numPr>
        <w:spacing w:after="240" w:line="276" w:lineRule="auto"/>
        <w:ind w:left="426" w:hanging="426"/>
        <w:rPr>
          <w:rFonts w:cstheme="minorHAnsi"/>
          <w:b/>
          <w:bCs/>
        </w:rPr>
      </w:pPr>
      <w:bookmarkStart w:id="81" w:name="_Toc175238079"/>
      <w:bookmarkStart w:id="82" w:name="_Toc190951406"/>
      <w:r w:rsidRPr="00CE7AE6">
        <w:rPr>
          <w:rFonts w:asciiTheme="minorHAnsi" w:hAnsiTheme="minorHAnsi" w:cstheme="minorHAnsi"/>
          <w:b/>
          <w:color w:val="000000" w:themeColor="text1"/>
        </w:rPr>
        <w:t>Sposób podania do publicznej wiadomości wyników postępowania konkurencyjnego</w:t>
      </w:r>
      <w:bookmarkEnd w:id="81"/>
      <w:bookmarkEnd w:id="82"/>
    </w:p>
    <w:p w14:paraId="304DB31D" w14:textId="67292F22" w:rsidR="00AB3CD4" w:rsidRDefault="00AB3CD4" w:rsidP="00AB3CD4">
      <w:pPr>
        <w:spacing w:after="0" w:line="276" w:lineRule="auto"/>
        <w:rPr>
          <w:sz w:val="24"/>
          <w:szCs w:val="24"/>
        </w:rPr>
      </w:pPr>
      <w:r w:rsidRPr="00CE7AE6">
        <w:rPr>
          <w:sz w:val="24"/>
          <w:szCs w:val="24"/>
        </w:rPr>
        <w:t>W postępowaniu konkurencyjnym po zatwierdzeniu każdego etapu oceny, IZ niezwłocznie zamieści na stronie internetowej FEO 2021-2027 informację o proje</w:t>
      </w:r>
      <w:r w:rsidR="00072BF8" w:rsidRPr="00CE7AE6">
        <w:rPr>
          <w:sz w:val="24"/>
          <w:szCs w:val="24"/>
        </w:rPr>
        <w:t>k</w:t>
      </w:r>
      <w:r w:rsidR="00CE7AE6" w:rsidRPr="00CE7AE6">
        <w:rPr>
          <w:sz w:val="24"/>
          <w:szCs w:val="24"/>
        </w:rPr>
        <w:t>tach</w:t>
      </w:r>
      <w:r w:rsidRPr="00CE7AE6">
        <w:rPr>
          <w:sz w:val="24"/>
          <w:szCs w:val="24"/>
        </w:rPr>
        <w:t xml:space="preserve"> zakwalifikowany</w:t>
      </w:r>
      <w:r w:rsidR="00CE7AE6" w:rsidRPr="00CE7AE6">
        <w:rPr>
          <w:sz w:val="24"/>
          <w:szCs w:val="24"/>
        </w:rPr>
        <w:t>ch</w:t>
      </w:r>
      <w:r w:rsidRPr="00CE7AE6">
        <w:rPr>
          <w:sz w:val="24"/>
          <w:szCs w:val="24"/>
        </w:rPr>
        <w:t xml:space="preserve"> do kolejnego etapu.</w:t>
      </w:r>
    </w:p>
    <w:p w14:paraId="2FDD37E0" w14:textId="0436738F"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w:t>
      </w:r>
      <w:r w:rsidR="00AF585F">
        <w:rPr>
          <w:sz w:val="24"/>
          <w:szCs w:val="24"/>
        </w:rPr>
        <w:t> </w:t>
      </w:r>
      <w:r w:rsidRPr="007E6F7D">
        <w:rPr>
          <w:sz w:val="24"/>
          <w:szCs w:val="24"/>
        </w:rPr>
        <w:t>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2CBD97A0" w14:textId="0FD76C1B" w:rsidR="00182024" w:rsidRDefault="00AB3CD4" w:rsidP="00AB3CD4">
      <w:pPr>
        <w:spacing w:after="120" w:line="276" w:lineRule="auto"/>
        <w:rPr>
          <w:sz w:val="24"/>
          <w:szCs w:val="24"/>
        </w:rPr>
      </w:pPr>
      <w:r w:rsidRPr="007E6F7D">
        <w:rPr>
          <w:sz w:val="24"/>
          <w:szCs w:val="24"/>
        </w:rPr>
        <w:t xml:space="preserve">W przypadku </w:t>
      </w:r>
      <w:r w:rsidR="00182024" w:rsidRPr="007E6F7D">
        <w:rPr>
          <w:sz w:val="24"/>
          <w:szCs w:val="24"/>
        </w:rPr>
        <w:t>projekt</w:t>
      </w:r>
      <w:r w:rsidR="00182024">
        <w:rPr>
          <w:sz w:val="24"/>
          <w:szCs w:val="24"/>
        </w:rPr>
        <w:t>ów</w:t>
      </w:r>
      <w:r w:rsidR="00182024" w:rsidRPr="007E6F7D">
        <w:rPr>
          <w:sz w:val="24"/>
          <w:szCs w:val="24"/>
        </w:rPr>
        <w:t xml:space="preserve"> wybran</w:t>
      </w:r>
      <w:r w:rsidR="00182024">
        <w:rPr>
          <w:sz w:val="24"/>
          <w:szCs w:val="24"/>
        </w:rPr>
        <w:t>ych</w:t>
      </w:r>
      <w:r w:rsidR="00182024" w:rsidRPr="007E6F7D">
        <w:rPr>
          <w:sz w:val="24"/>
          <w:szCs w:val="24"/>
        </w:rPr>
        <w:t xml:space="preserve"> </w:t>
      </w:r>
      <w:r w:rsidRPr="007E6F7D">
        <w:rPr>
          <w:sz w:val="24"/>
          <w:szCs w:val="24"/>
        </w:rPr>
        <w:t>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0402581" w14:textId="3466F537" w:rsidR="00182024" w:rsidRDefault="00182024" w:rsidP="00AB3CD4">
      <w:pPr>
        <w:spacing w:after="120" w:line="276" w:lineRule="auto"/>
        <w:rPr>
          <w:sz w:val="24"/>
          <w:szCs w:val="24"/>
        </w:rPr>
      </w:pPr>
      <w:r w:rsidRPr="00182024">
        <w:rPr>
          <w:sz w:val="24"/>
          <w:szCs w:val="24"/>
        </w:rPr>
        <w:t>W przypadku zmian w zakresie informacji, o której mowa powyżej, IZ poda do publicznej wiadomości zaktualizowaną informację na stronie internetowej FEO 2021-2027 oraz na</w:t>
      </w:r>
      <w:r w:rsidR="00AF585F">
        <w:rPr>
          <w:sz w:val="24"/>
          <w:szCs w:val="24"/>
        </w:rPr>
        <w:t> </w:t>
      </w:r>
      <w:r w:rsidRPr="00182024">
        <w:rPr>
          <w:sz w:val="24"/>
          <w:szCs w:val="24"/>
        </w:rPr>
        <w:t>portalu Funduszy Europejskich. Po zakończeniu postępowania w zakresie wyboru projektów do dofinansowania, IZ niezwłocznie poda do publicznej wiadomości na stronie internetowej FEO 2021-2027 oraz na portalu Funduszy Europejskich informację o składzie KOP, ze</w:t>
      </w:r>
      <w:r w:rsidR="00AF585F">
        <w:rPr>
          <w:sz w:val="24"/>
          <w:szCs w:val="24"/>
        </w:rPr>
        <w:t> </w:t>
      </w:r>
      <w:r w:rsidRPr="00182024">
        <w:rPr>
          <w:sz w:val="24"/>
          <w:szCs w:val="24"/>
        </w:rPr>
        <w:t>wskazaniem osób, które uczestniczyły w ocenie projektów w charakterze ekspertów, o</w:t>
      </w:r>
      <w:r w:rsidR="00AF585F">
        <w:rPr>
          <w:sz w:val="24"/>
          <w:szCs w:val="24"/>
        </w:rPr>
        <w:t> </w:t>
      </w:r>
      <w:r w:rsidRPr="00182024">
        <w:rPr>
          <w:sz w:val="24"/>
          <w:szCs w:val="24"/>
        </w:rPr>
        <w:t>których mowa w art. 80 ustawy wdrożeniowej.</w:t>
      </w:r>
    </w:p>
    <w:p w14:paraId="227C166C" w14:textId="7BB385B4"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o którym mowa w art. 63 ustawy wdrożeniowej.</w:t>
      </w:r>
    </w:p>
    <w:p w14:paraId="0D74F2B2" w14:textId="0C11E49D"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t>
      </w:r>
      <w:r w:rsidR="00182024" w:rsidRPr="007E6F7D">
        <w:rPr>
          <w:sz w:val="24"/>
          <w:szCs w:val="24"/>
        </w:rPr>
        <w:t>wnioskodawc</w:t>
      </w:r>
      <w:r w:rsidR="00182024">
        <w:rPr>
          <w:sz w:val="24"/>
          <w:szCs w:val="24"/>
        </w:rPr>
        <w:t>ów</w:t>
      </w:r>
      <w:r w:rsidR="00182024" w:rsidRPr="007E6F7D">
        <w:rPr>
          <w:sz w:val="24"/>
          <w:szCs w:val="24"/>
        </w:rPr>
        <w:t xml:space="preserve"> </w:t>
      </w:r>
      <w:r w:rsidRPr="007E6F7D">
        <w:rPr>
          <w:sz w:val="24"/>
          <w:szCs w:val="24"/>
        </w:rPr>
        <w:t>nie podlegają udostępnieniu przez IZ w trybie przepisów ustawy z dnia 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w:t>
      </w:r>
      <w:r w:rsidRPr="007E6F7D">
        <w:rPr>
          <w:sz w:val="24"/>
          <w:szCs w:val="24"/>
        </w:rPr>
        <w:lastRenderedPageBreak/>
        <w:t>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01798BF5" w:rsidR="00AB3CD4" w:rsidRPr="00132FD2" w:rsidRDefault="00AB3CD4" w:rsidP="00676940">
      <w:pPr>
        <w:pStyle w:val="Nagwek1"/>
        <w:numPr>
          <w:ilvl w:val="0"/>
          <w:numId w:val="9"/>
        </w:numPr>
        <w:spacing w:after="240" w:line="276" w:lineRule="auto"/>
        <w:ind w:left="426" w:hanging="426"/>
        <w:rPr>
          <w:rFonts w:cstheme="minorHAnsi"/>
          <w:b/>
          <w:bCs/>
        </w:rPr>
      </w:pPr>
      <w:bookmarkStart w:id="83" w:name="_Toc175238080"/>
      <w:bookmarkStart w:id="84" w:name="_Toc190951407"/>
      <w:r w:rsidRPr="00132FD2">
        <w:rPr>
          <w:rFonts w:asciiTheme="minorHAnsi" w:hAnsiTheme="minorHAnsi" w:cstheme="minorHAnsi"/>
          <w:b/>
          <w:color w:val="000000" w:themeColor="text1"/>
        </w:rPr>
        <w:t xml:space="preserve">Sposób postępowania w sytuacji, w której wszystkie wnioski </w:t>
      </w:r>
      <w:r w:rsidR="00491185">
        <w:rPr>
          <w:rFonts w:asciiTheme="minorHAnsi" w:hAnsiTheme="minorHAnsi" w:cstheme="minorHAnsi"/>
          <w:b/>
          <w:color w:val="000000" w:themeColor="text1"/>
        </w:rPr>
        <w:br/>
      </w:r>
      <w:r w:rsidRPr="00132FD2">
        <w:rPr>
          <w:rFonts w:asciiTheme="minorHAnsi" w:hAnsiTheme="minorHAnsi" w:cstheme="minorHAnsi"/>
          <w:b/>
          <w:color w:val="000000" w:themeColor="text1"/>
        </w:rPr>
        <w:t>w postępowaniu zostaną wycofane przez wnioskodawców</w:t>
      </w:r>
      <w:bookmarkEnd w:id="83"/>
      <w:bookmarkEnd w:id="84"/>
    </w:p>
    <w:p w14:paraId="1BF20287" w14:textId="2DFC13CB" w:rsidR="00AB3CD4" w:rsidRPr="00676940" w:rsidRDefault="00AB3CD4" w:rsidP="00676940">
      <w:pPr>
        <w:spacing w:after="0" w:line="276" w:lineRule="auto"/>
        <w:rPr>
          <w:sz w:val="24"/>
          <w:szCs w:val="24"/>
        </w:rPr>
      </w:pPr>
      <w:r w:rsidRPr="00676940">
        <w:rPr>
          <w:sz w:val="24"/>
          <w:szCs w:val="24"/>
        </w:rPr>
        <w:t xml:space="preserve">W sytuacji, w której wszystkie wnioski w postępowaniu zostaną wycofane przez </w:t>
      </w:r>
      <w:r w:rsidR="00CE6B2C" w:rsidRPr="00676940">
        <w:rPr>
          <w:sz w:val="24"/>
          <w:szCs w:val="24"/>
        </w:rPr>
        <w:t>wnioskodawc</w:t>
      </w:r>
      <w:r w:rsidR="00CE6B2C">
        <w:rPr>
          <w:sz w:val="24"/>
          <w:szCs w:val="24"/>
        </w:rPr>
        <w:t>ów</w:t>
      </w:r>
      <w:r w:rsidRPr="00676940">
        <w:rPr>
          <w:sz w:val="24"/>
          <w:szCs w:val="24"/>
        </w:rPr>
        <w:t>, takie postępowanie zostanie anulowane. IZ poinformuje o</w:t>
      </w:r>
      <w:r w:rsidR="00D13726">
        <w:rPr>
          <w:sz w:val="24"/>
          <w:szCs w:val="24"/>
        </w:rPr>
        <w:t> </w:t>
      </w:r>
      <w:r w:rsidRPr="00676940">
        <w:rPr>
          <w:sz w:val="24"/>
          <w:szCs w:val="24"/>
        </w:rPr>
        <w:t xml:space="preserve">tym na stronie internetowej programu FEO 2021-2027 i na portalu Funduszy </w:t>
      </w:r>
      <w:r w:rsidR="00BF3689" w:rsidRPr="00676940">
        <w:rPr>
          <w:sz w:val="24"/>
          <w:szCs w:val="24"/>
        </w:rPr>
        <w:t>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85" w:name="_Toc175238081"/>
      <w:bookmarkStart w:id="86" w:name="_Toc190951408"/>
      <w:r w:rsidRPr="00676940">
        <w:rPr>
          <w:rFonts w:asciiTheme="minorHAnsi" w:hAnsiTheme="minorHAnsi" w:cstheme="minorHAnsi"/>
          <w:b/>
          <w:color w:val="000000" w:themeColor="text1"/>
        </w:rPr>
        <w:t>Unieważnienie postępowania w zakresie wyboru projektów</w:t>
      </w:r>
      <w:bookmarkEnd w:id="85"/>
      <w:bookmarkEnd w:id="86"/>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44BB4E51" w:rsidR="00AB3CD4" w:rsidRPr="00DF0F1C" w:rsidRDefault="00CE6B2C" w:rsidP="00AB3CD4">
      <w:pPr>
        <w:pStyle w:val="Akapitzlist"/>
        <w:numPr>
          <w:ilvl w:val="0"/>
          <w:numId w:val="28"/>
        </w:numPr>
        <w:spacing w:line="276" w:lineRule="auto"/>
        <w:ind w:left="426" w:hanging="426"/>
        <w:rPr>
          <w:sz w:val="24"/>
          <w:szCs w:val="24"/>
        </w:rPr>
      </w:pPr>
      <w:r>
        <w:rPr>
          <w:sz w:val="24"/>
          <w:szCs w:val="24"/>
        </w:rPr>
        <w:t>w</w:t>
      </w:r>
      <w:r w:rsidRPr="00DF0F1C">
        <w:rPr>
          <w:sz w:val="24"/>
          <w:szCs w:val="24"/>
        </w:rPr>
        <w:t xml:space="preserve"> </w:t>
      </w:r>
      <w:r w:rsidR="00AB3CD4" w:rsidRPr="00DF0F1C">
        <w:rPr>
          <w:sz w:val="24"/>
          <w:szCs w:val="24"/>
        </w:rPr>
        <w:t>terminie składania wniosków o dofinansowanie projektu nie złożono wniosku lub</w:t>
      </w:r>
      <w:r w:rsidR="00AB3CD4">
        <w:rPr>
          <w:sz w:val="24"/>
          <w:szCs w:val="24"/>
        </w:rPr>
        <w:t>;</w:t>
      </w:r>
    </w:p>
    <w:p w14:paraId="11037BC1" w14:textId="1884DEB7" w:rsidR="00AB3CD4" w:rsidRPr="00DF0F1C" w:rsidRDefault="00CE6B2C" w:rsidP="00AB3CD4">
      <w:pPr>
        <w:pStyle w:val="Akapitzlist"/>
        <w:numPr>
          <w:ilvl w:val="0"/>
          <w:numId w:val="28"/>
        </w:numPr>
        <w:spacing w:line="276" w:lineRule="auto"/>
        <w:ind w:left="426" w:hanging="426"/>
        <w:rPr>
          <w:sz w:val="24"/>
          <w:szCs w:val="24"/>
        </w:rPr>
      </w:pPr>
      <w:r>
        <w:rPr>
          <w:sz w:val="24"/>
          <w:szCs w:val="24"/>
        </w:rPr>
        <w:t>w</w:t>
      </w:r>
      <w:r w:rsidRPr="00DF0F1C">
        <w:rPr>
          <w:sz w:val="24"/>
          <w:szCs w:val="24"/>
        </w:rPr>
        <w:t xml:space="preserve">ystąpiła </w:t>
      </w:r>
      <w:r w:rsidR="00AB3CD4" w:rsidRPr="00DF0F1C">
        <w:rPr>
          <w:sz w:val="24"/>
          <w:szCs w:val="24"/>
        </w:rPr>
        <w:t>istotna zmiana okoliczności powodująca, że wybór projektów do dofinansowania nie leży w interesie publicznym, czego nie można było wcześniej przewidzieć lub</w:t>
      </w:r>
      <w:r w:rsidR="00AB3CD4">
        <w:rPr>
          <w:sz w:val="24"/>
          <w:szCs w:val="24"/>
        </w:rPr>
        <w:t>;</w:t>
      </w:r>
    </w:p>
    <w:p w14:paraId="4DAF47EB" w14:textId="6BB04A78" w:rsidR="00AB3CD4" w:rsidRPr="00DF0F1C" w:rsidRDefault="00CE6B2C" w:rsidP="00AB3CD4">
      <w:pPr>
        <w:pStyle w:val="Akapitzlist"/>
        <w:numPr>
          <w:ilvl w:val="0"/>
          <w:numId w:val="28"/>
        </w:numPr>
        <w:spacing w:line="276" w:lineRule="auto"/>
        <w:ind w:left="426" w:hanging="426"/>
        <w:rPr>
          <w:sz w:val="24"/>
          <w:szCs w:val="24"/>
        </w:rPr>
      </w:pPr>
      <w:r>
        <w:rPr>
          <w:sz w:val="24"/>
          <w:szCs w:val="24"/>
        </w:rPr>
        <w:t>p</w:t>
      </w:r>
      <w:r w:rsidRPr="00DF0F1C">
        <w:rPr>
          <w:sz w:val="24"/>
          <w:szCs w:val="24"/>
        </w:rPr>
        <w:t xml:space="preserve">ostępowanie </w:t>
      </w:r>
      <w:r w:rsidR="00AB3CD4" w:rsidRPr="00DF0F1C">
        <w:rPr>
          <w:sz w:val="24"/>
          <w:szCs w:val="24"/>
        </w:rPr>
        <w:t>obarczone jest niemożliwą do usunięcia wadą prawną.</w:t>
      </w:r>
    </w:p>
    <w:p w14:paraId="5866F409" w14:textId="73F3204D"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w:t>
      </w:r>
      <w:r w:rsidR="00AF585F">
        <w:rPr>
          <w:sz w:val="24"/>
          <w:szCs w:val="24"/>
        </w:rPr>
        <w:t> </w:t>
      </w:r>
      <w:r w:rsidRPr="00DF0F1C">
        <w:rPr>
          <w:sz w:val="24"/>
          <w:szCs w:val="24"/>
        </w:rPr>
        <w:t>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lastRenderedPageBreak/>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132FD2">
        <w:rPr>
          <w:sz w:val="24"/>
          <w:szCs w:val="24"/>
        </w:rPr>
        <w:t>IZ nie może unieważnić postępowania z powodu przesłanki z punktu 1, jeśli złożono przynajmniej jeden wniosek.</w:t>
      </w:r>
      <w:r w:rsidRPr="00DF0F1C">
        <w:rPr>
          <w:sz w:val="24"/>
          <w:szCs w:val="24"/>
        </w:rPr>
        <w:t xml:space="preserve"> </w:t>
      </w:r>
    </w:p>
    <w:p w14:paraId="075EC862" w14:textId="23186A0E" w:rsidR="003A7CE9" w:rsidRDefault="00AB3CD4" w:rsidP="00676940">
      <w:pPr>
        <w:rPr>
          <w:rFonts w:cstheme="minorHAnsi"/>
          <w:b/>
          <w:bCs/>
        </w:rPr>
      </w:pPr>
      <w:r w:rsidRPr="00132FD2">
        <w:rPr>
          <w:sz w:val="24"/>
          <w:szCs w:val="24"/>
        </w:rPr>
        <w:t xml:space="preserve">Zawarcie w wyniku postępowania przynajmniej jednej </w:t>
      </w:r>
      <w:r w:rsidR="00E03794">
        <w:rPr>
          <w:sz w:val="24"/>
          <w:szCs w:val="24"/>
        </w:rPr>
        <w:t xml:space="preserve">umowy </w:t>
      </w:r>
      <w:r w:rsidRPr="00132FD2">
        <w:rPr>
          <w:sz w:val="24"/>
          <w:szCs w:val="24"/>
        </w:rPr>
        <w:t>o dofinansowanie oznacza, że</w:t>
      </w:r>
      <w:r w:rsidR="00AF585F">
        <w:rPr>
          <w:sz w:val="24"/>
          <w:szCs w:val="24"/>
        </w:rPr>
        <w:t> </w:t>
      </w:r>
      <w:r w:rsidRPr="00132FD2">
        <w:rPr>
          <w:sz w:val="24"/>
          <w:szCs w:val="24"/>
        </w:rPr>
        <w:t xml:space="preserve">IZ nie może już unieważnić postępowania. </w:t>
      </w:r>
      <w:r w:rsidR="00E03794">
        <w:rPr>
          <w:sz w:val="24"/>
          <w:szCs w:val="24"/>
        </w:rPr>
        <w:t>Podpisanie umowy</w:t>
      </w:r>
      <w:r w:rsidRPr="00132FD2">
        <w:rPr>
          <w:sz w:val="24"/>
          <w:szCs w:val="24"/>
        </w:rPr>
        <w:t xml:space="preserve"> oznacza, że nie wystąpiła żadna z przesłanek wymienionych powyżej w punktach 1 - 3. Zgodnie z zasadami przejrzystości i równego traktowania, wnioskodawcy nie będą traktowani pod tym względem odmiennie.</w:t>
      </w:r>
    </w:p>
    <w:p w14:paraId="46F55F86" w14:textId="096B1D35" w:rsidR="003A7CE9" w:rsidRPr="00676940" w:rsidRDefault="003A7CE9" w:rsidP="00676940">
      <w:pPr>
        <w:pStyle w:val="Nagwek1"/>
        <w:numPr>
          <w:ilvl w:val="0"/>
          <w:numId w:val="9"/>
        </w:numPr>
        <w:spacing w:after="240" w:line="276" w:lineRule="auto"/>
        <w:ind w:left="426" w:hanging="426"/>
        <w:rPr>
          <w:rFonts w:cstheme="minorHAnsi"/>
          <w:b/>
          <w:bCs/>
        </w:rPr>
      </w:pPr>
      <w:bookmarkStart w:id="87" w:name="_Toc175238082"/>
      <w:bookmarkStart w:id="88" w:name="_Toc190951409"/>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 xml:space="preserve">o dofinansowanie po rozstrzygnięciu w zakresie wyboru </w:t>
      </w:r>
      <w:r w:rsidR="00192914" w:rsidRPr="00676940">
        <w:rPr>
          <w:rFonts w:asciiTheme="minorHAnsi" w:hAnsiTheme="minorHAnsi" w:cstheme="minorHAnsi"/>
          <w:b/>
          <w:color w:val="000000" w:themeColor="text1"/>
        </w:rPr>
        <w:t>projekt</w:t>
      </w:r>
      <w:r w:rsidR="00192914">
        <w:rPr>
          <w:rFonts w:asciiTheme="minorHAnsi" w:hAnsiTheme="minorHAnsi" w:cstheme="minorHAnsi"/>
          <w:b/>
          <w:color w:val="000000" w:themeColor="text1"/>
        </w:rPr>
        <w:t>ów</w:t>
      </w:r>
      <w:r w:rsidR="00192914" w:rsidRPr="00676940">
        <w:rPr>
          <w:rFonts w:asciiTheme="minorHAnsi" w:hAnsiTheme="minorHAnsi" w:cstheme="minorHAnsi"/>
          <w:b/>
          <w:color w:val="000000" w:themeColor="text1"/>
        </w:rPr>
        <w:t xml:space="preserve"> </w:t>
      </w:r>
      <w:r w:rsidRPr="00676940">
        <w:rPr>
          <w:rFonts w:asciiTheme="minorHAnsi" w:hAnsiTheme="minorHAnsi" w:cstheme="minorHAnsi"/>
          <w:b/>
          <w:color w:val="000000" w:themeColor="text1"/>
        </w:rPr>
        <w:t>do dofinansowania</w:t>
      </w:r>
      <w:bookmarkEnd w:id="87"/>
      <w:bookmarkEnd w:id="88"/>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5560045E" w:rsidR="003A7CE9" w:rsidRPr="003A7CE9" w:rsidRDefault="003A7CE9" w:rsidP="00676940">
      <w:pPr>
        <w:spacing w:after="0" w:line="276" w:lineRule="auto"/>
        <w:rPr>
          <w:b/>
          <w:bCs/>
          <w:sz w:val="32"/>
          <w:szCs w:val="32"/>
        </w:rPr>
      </w:pPr>
      <w:r w:rsidRPr="00676940">
        <w:rPr>
          <w:sz w:val="24"/>
          <w:szCs w:val="24"/>
        </w:rPr>
        <w:t xml:space="preserve">Wnioski o dofinansowanie projektów, które </w:t>
      </w:r>
      <w:r w:rsidRPr="007720B5">
        <w:rPr>
          <w:sz w:val="24"/>
          <w:szCs w:val="24"/>
        </w:rPr>
        <w:t>nie zostały wybrane</w:t>
      </w:r>
      <w:r w:rsidRPr="00676940">
        <w:rPr>
          <w:sz w:val="24"/>
          <w:szCs w:val="24"/>
        </w:rPr>
        <w:t xml:space="preserve"> do dofinansowania, przechowywane są w IZ FEO 2021-2027</w:t>
      </w:r>
      <w:r w:rsidR="008D0B69" w:rsidRPr="008D0B69">
        <w:rPr>
          <w:sz w:val="24"/>
          <w:szCs w:val="24"/>
        </w:rPr>
        <w:t xml:space="preserve"> </w:t>
      </w:r>
      <w:r w:rsidR="008D0B69">
        <w:rPr>
          <w:sz w:val="24"/>
          <w:szCs w:val="24"/>
        </w:rPr>
        <w:t>w systemie LSI FEO 2021-2027</w:t>
      </w:r>
      <w:r w:rsidRPr="00676940">
        <w:rPr>
          <w:sz w:val="24"/>
          <w:szCs w:val="24"/>
        </w:rPr>
        <w:t>.</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89" w:name="_Toc175238083"/>
      <w:bookmarkStart w:id="90" w:name="_Toc190951410"/>
      <w:r w:rsidRPr="00676940">
        <w:rPr>
          <w:rFonts w:asciiTheme="minorHAnsi" w:hAnsiTheme="minorHAnsi" w:cstheme="minorHAnsi"/>
          <w:b/>
          <w:color w:val="000000" w:themeColor="text1"/>
        </w:rPr>
        <w:t>Sposób udzielania wnioskodawcy wyjaśnień w kwestiach dotyczących postępowania</w:t>
      </w:r>
      <w:bookmarkEnd w:id="89"/>
      <w:bookmarkEnd w:id="90"/>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E443E2B" w14:textId="77777777" w:rsidR="00491185" w:rsidRDefault="00491185" w:rsidP="00491185">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Pr>
          <w:b/>
          <w:sz w:val="24"/>
          <w:szCs w:val="24"/>
          <w:u w:val="single"/>
        </w:rPr>
        <w:t>pośrednictwem:</w:t>
      </w:r>
    </w:p>
    <w:p w14:paraId="7B11CE4F" w14:textId="77777777" w:rsidR="00491185" w:rsidRPr="00006F47" w:rsidRDefault="00491185" w:rsidP="00491185">
      <w:pPr>
        <w:pStyle w:val="Akapitzlist"/>
        <w:numPr>
          <w:ilvl w:val="0"/>
          <w:numId w:val="82"/>
        </w:numPr>
        <w:spacing w:line="276" w:lineRule="auto"/>
        <w:jc w:val="both"/>
        <w:rPr>
          <w:b/>
          <w:sz w:val="24"/>
          <w:szCs w:val="24"/>
          <w:u w:val="single"/>
        </w:rPr>
      </w:pPr>
      <w:r w:rsidRPr="00006F47">
        <w:rPr>
          <w:b/>
          <w:sz w:val="24"/>
          <w:szCs w:val="24"/>
          <w:u w:val="single"/>
        </w:rPr>
        <w:t>Głównego Punktu Informacyjnego:</w:t>
      </w:r>
    </w:p>
    <w:p w14:paraId="7524B2F8" w14:textId="77777777" w:rsidR="00491185" w:rsidRDefault="00491185" w:rsidP="00491185">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Pr>
            <w:rStyle w:val="Hipercze"/>
            <w:sz w:val="24"/>
            <w:szCs w:val="24"/>
            <w:lang w:val="en-US"/>
          </w:rPr>
          <w:t>pife.opole</w:t>
        </w:r>
        <w:r w:rsidRPr="0057414A">
          <w:rPr>
            <w:rStyle w:val="Hipercze"/>
            <w:sz w:val="24"/>
            <w:szCs w:val="24"/>
            <w:lang w:val="en-US"/>
          </w:rPr>
          <w:t>@opolskie.pl</w:t>
        </w:r>
      </w:hyperlink>
      <w:r>
        <w:rPr>
          <w:sz w:val="24"/>
          <w:szCs w:val="24"/>
          <w:lang w:val="en-US"/>
        </w:rPr>
        <w:t>;</w:t>
      </w:r>
    </w:p>
    <w:p w14:paraId="1BF2C11E" w14:textId="77777777" w:rsidR="00491185" w:rsidRPr="00006F47" w:rsidRDefault="00491185" w:rsidP="00491185">
      <w:pPr>
        <w:pStyle w:val="Akapitzlist"/>
        <w:numPr>
          <w:ilvl w:val="0"/>
          <w:numId w:val="37"/>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720, 77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721, 77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w:t>
      </w:r>
      <w:r w:rsidRPr="00676940">
        <w:rPr>
          <w:sz w:val="24"/>
          <w:szCs w:val="24"/>
        </w:rPr>
        <w:t>722</w:t>
      </w:r>
    </w:p>
    <w:p w14:paraId="4AE75A77" w14:textId="77777777" w:rsidR="00491185" w:rsidRPr="00006F47" w:rsidRDefault="00491185" w:rsidP="00491185">
      <w:pPr>
        <w:pStyle w:val="Akapitzlist"/>
        <w:spacing w:line="276" w:lineRule="auto"/>
        <w:ind w:left="426"/>
        <w:jc w:val="both"/>
        <w:rPr>
          <w:sz w:val="24"/>
          <w:szCs w:val="24"/>
          <w:lang w:val="en-US"/>
        </w:rPr>
      </w:pPr>
    </w:p>
    <w:p w14:paraId="28865469" w14:textId="77777777" w:rsidR="00491185" w:rsidRPr="00006F47" w:rsidRDefault="00491185" w:rsidP="00491185">
      <w:pPr>
        <w:pStyle w:val="Akapitzlist"/>
        <w:numPr>
          <w:ilvl w:val="0"/>
          <w:numId w:val="82"/>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4460F711" w14:textId="77777777" w:rsidR="00491185" w:rsidRDefault="00491185" w:rsidP="00491185">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5AE4C61" w14:textId="591224B3" w:rsidR="00A867C8" w:rsidRPr="0034150D" w:rsidRDefault="00E96E24" w:rsidP="0034150D">
      <w:pPr>
        <w:pStyle w:val="Akapitzlist"/>
        <w:numPr>
          <w:ilvl w:val="0"/>
          <w:numId w:val="37"/>
        </w:numPr>
        <w:spacing w:line="276" w:lineRule="auto"/>
        <w:ind w:left="425" w:hanging="425"/>
        <w:contextualSpacing w:val="0"/>
        <w:jc w:val="both"/>
        <w:rPr>
          <w:sz w:val="24"/>
          <w:szCs w:val="24"/>
          <w:lang w:val="en-US"/>
        </w:rPr>
      </w:pPr>
      <w:proofErr w:type="spellStart"/>
      <w:r>
        <w:rPr>
          <w:b/>
          <w:sz w:val="24"/>
          <w:szCs w:val="24"/>
          <w:lang w:val="en-US"/>
        </w:rPr>
        <w:t>Telefon</w:t>
      </w:r>
      <w:proofErr w:type="spellEnd"/>
      <w:r>
        <w:rPr>
          <w:b/>
          <w:sz w:val="24"/>
          <w:szCs w:val="24"/>
          <w:lang w:val="en-US"/>
        </w:rPr>
        <w:t xml:space="preserve"> </w:t>
      </w:r>
      <w:r>
        <w:rPr>
          <w:bCs/>
          <w:sz w:val="24"/>
          <w:szCs w:val="24"/>
          <w:lang w:val="en-US"/>
        </w:rPr>
        <w:t>77 54 16</w:t>
      </w:r>
      <w:r w:rsidR="00044B75">
        <w:rPr>
          <w:bCs/>
          <w:sz w:val="24"/>
          <w:szCs w:val="24"/>
          <w:lang w:val="en-US"/>
        </w:rPr>
        <w:t> </w:t>
      </w:r>
      <w:r>
        <w:rPr>
          <w:bCs/>
          <w:sz w:val="24"/>
          <w:szCs w:val="24"/>
          <w:lang w:val="en-US"/>
        </w:rPr>
        <w:t>200</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91" w:name="_Toc175238084"/>
      <w:bookmarkStart w:id="92" w:name="_Toc190951411"/>
      <w:r w:rsidRPr="00676940">
        <w:rPr>
          <w:rFonts w:asciiTheme="minorHAnsi" w:hAnsiTheme="minorHAnsi" w:cstheme="minorHAnsi"/>
          <w:b/>
          <w:color w:val="000000" w:themeColor="text1"/>
        </w:rPr>
        <w:lastRenderedPageBreak/>
        <w:t>Archiwizacja i przechowywanie dokumentów</w:t>
      </w:r>
      <w:bookmarkEnd w:id="91"/>
      <w:bookmarkEnd w:id="92"/>
    </w:p>
    <w:p w14:paraId="13EFBBF4" w14:textId="5964023C" w:rsidR="00A80880" w:rsidRPr="00D150F3" w:rsidRDefault="00E2305D" w:rsidP="00745696">
      <w:pPr>
        <w:spacing w:after="0" w:line="276" w:lineRule="auto"/>
        <w:rPr>
          <w:sz w:val="24"/>
          <w:szCs w:val="24"/>
        </w:rPr>
      </w:pPr>
      <w:r w:rsidRPr="00745696">
        <w:rPr>
          <w:sz w:val="24"/>
          <w:szCs w:val="24"/>
        </w:rPr>
        <w:t>Beneficjent przechowuje dokumentację związaną z realizacją Projektu</w:t>
      </w:r>
      <w:r>
        <w:rPr>
          <w:sz w:val="24"/>
          <w:szCs w:val="24"/>
        </w:rPr>
        <w:t xml:space="preserve"> </w:t>
      </w:r>
      <w:r w:rsidRPr="00745696">
        <w:rPr>
          <w:sz w:val="24"/>
          <w:szCs w:val="24"/>
        </w:rPr>
        <w:t>w sposób zapewniający dostępność, poufność i bezpieczeństwo oraz jest zobowiązany do</w:t>
      </w:r>
      <w:r>
        <w:rPr>
          <w:sz w:val="24"/>
          <w:szCs w:val="24"/>
        </w:rPr>
        <w:t xml:space="preserve"> </w:t>
      </w:r>
      <w:r w:rsidRPr="00745696">
        <w:rPr>
          <w:sz w:val="24"/>
          <w:szCs w:val="24"/>
        </w:rPr>
        <w:t xml:space="preserve">poinformowania Instytucji Zarządzającej o miejscu jej archiwizacji. </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1C83442"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w:t>
      </w:r>
      <w:r w:rsidR="00E77D09">
        <w:rPr>
          <w:sz w:val="24"/>
          <w:szCs w:val="24"/>
        </w:rPr>
        <w:t> </w:t>
      </w:r>
      <w:r w:rsidRPr="00D150F3">
        <w:rPr>
          <w:sz w:val="24"/>
          <w:szCs w:val="24"/>
        </w:rPr>
        <w:t xml:space="preserve">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ozporządzeniu Komisji (UE) nr</w:t>
      </w:r>
      <w:r w:rsidR="00E77D09">
        <w:rPr>
          <w:sz w:val="24"/>
          <w:szCs w:val="24"/>
        </w:rPr>
        <w:t> </w:t>
      </w:r>
      <w:r w:rsidRPr="00D150F3">
        <w:rPr>
          <w:sz w:val="24"/>
          <w:szCs w:val="24"/>
        </w:rPr>
        <w:t xml:space="preserve">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str. 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74A4C05" w14:textId="77777777" w:rsidR="00502E0F" w:rsidRDefault="00502E0F" w:rsidP="00A80880">
      <w:pPr>
        <w:spacing w:after="0" w:line="276" w:lineRule="auto"/>
        <w:rPr>
          <w:sz w:val="24"/>
          <w:szCs w:val="24"/>
        </w:rPr>
      </w:pP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93" w:name="_Toc175238085"/>
      <w:bookmarkStart w:id="94" w:name="_Toc190951412"/>
      <w:r w:rsidRPr="00676940">
        <w:rPr>
          <w:rFonts w:asciiTheme="minorHAnsi" w:hAnsiTheme="minorHAnsi" w:cstheme="minorHAnsi"/>
          <w:b/>
          <w:color w:val="000000" w:themeColor="text1"/>
        </w:rPr>
        <w:t>Załączniki</w:t>
      </w:r>
      <w:bookmarkEnd w:id="93"/>
      <w:bookmarkEnd w:id="94"/>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76398DF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Instrukcja obsługi </w:t>
      </w:r>
      <w:r w:rsidR="00A76A30">
        <w:rPr>
          <w:sz w:val="24"/>
          <w:szCs w:val="24"/>
        </w:rPr>
        <w:t xml:space="preserve">Panelu </w:t>
      </w:r>
      <w:r w:rsidR="00491185">
        <w:rPr>
          <w:sz w:val="24"/>
          <w:szCs w:val="24"/>
        </w:rPr>
        <w:t xml:space="preserve">Wnioskodawcy </w:t>
      </w:r>
      <w:r w:rsidRPr="00676940">
        <w:rPr>
          <w:sz w:val="24"/>
          <w:szCs w:val="24"/>
        </w:rPr>
        <w:t>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lastRenderedPageBreak/>
        <w:t>Instrukcja wypełniania załączników do wniosku o dofinansowanie projektu ze środków EFRR dla pozostałych wnioskodawców</w:t>
      </w:r>
    </w:p>
    <w:p w14:paraId="148A9EF5" w14:textId="24717C5E" w:rsidR="00AC37F6" w:rsidRDefault="00AC37F6" w:rsidP="004F2968">
      <w:pPr>
        <w:pStyle w:val="Akapitzlist"/>
        <w:numPr>
          <w:ilvl w:val="0"/>
          <w:numId w:val="47"/>
        </w:numPr>
        <w:spacing w:after="0" w:line="276" w:lineRule="auto"/>
        <w:ind w:left="426" w:hanging="426"/>
        <w:rPr>
          <w:sz w:val="24"/>
          <w:szCs w:val="24"/>
        </w:rPr>
      </w:pPr>
      <w:r>
        <w:rPr>
          <w:sz w:val="24"/>
          <w:szCs w:val="24"/>
        </w:rPr>
        <w:t xml:space="preserve">Wzór </w:t>
      </w:r>
      <w:r w:rsidR="00491185">
        <w:rPr>
          <w:sz w:val="24"/>
          <w:szCs w:val="24"/>
        </w:rPr>
        <w:t xml:space="preserve">umowy </w:t>
      </w:r>
      <w:r>
        <w:rPr>
          <w:sz w:val="24"/>
          <w:szCs w:val="24"/>
        </w:rPr>
        <w:t xml:space="preserve">o </w:t>
      </w:r>
      <w:r w:rsidR="006D4075">
        <w:rPr>
          <w:sz w:val="24"/>
          <w:szCs w:val="24"/>
        </w:rPr>
        <w:t xml:space="preserve">dofinansowanie </w:t>
      </w:r>
      <w:r w:rsidR="00B87E81">
        <w:rPr>
          <w:sz w:val="24"/>
          <w:szCs w:val="24"/>
        </w:rPr>
        <w:t>projektu</w:t>
      </w:r>
      <w:r w:rsidR="00810B0A">
        <w:rPr>
          <w:sz w:val="24"/>
          <w:szCs w:val="24"/>
        </w:rPr>
        <w:t xml:space="preserve"> </w:t>
      </w:r>
      <w:r>
        <w:rPr>
          <w:sz w:val="24"/>
          <w:szCs w:val="24"/>
        </w:rPr>
        <w:t xml:space="preserve">dla działania </w:t>
      </w:r>
      <w:r w:rsidR="005D036B" w:rsidRPr="005D036B">
        <w:rPr>
          <w:sz w:val="24"/>
          <w:szCs w:val="24"/>
        </w:rPr>
        <w:t>2.</w:t>
      </w:r>
      <w:r w:rsidR="00EF3575">
        <w:rPr>
          <w:sz w:val="24"/>
          <w:szCs w:val="24"/>
        </w:rPr>
        <w:t>4</w:t>
      </w:r>
      <w:r w:rsidR="003D3AA8">
        <w:rPr>
          <w:sz w:val="24"/>
          <w:szCs w:val="24"/>
        </w:rPr>
        <w:t> </w:t>
      </w:r>
      <w:r w:rsidR="00EF3575" w:rsidRPr="00EF3575">
        <w:rPr>
          <w:i/>
          <w:iCs/>
          <w:sz w:val="24"/>
          <w:szCs w:val="24"/>
        </w:rPr>
        <w:t>Gospodarka wodno-ściekowa</w:t>
      </w:r>
      <w:r w:rsidR="00E704D6" w:rsidRPr="005D036B" w:rsidDel="00E704D6">
        <w:rPr>
          <w:sz w:val="24"/>
          <w:szCs w:val="24"/>
        </w:rPr>
        <w:t xml:space="preserve"> </w:t>
      </w:r>
      <w:r w:rsidRPr="00676940">
        <w:rPr>
          <w:sz w:val="24"/>
          <w:szCs w:val="24"/>
        </w:rPr>
        <w:t>FEO 2021-2027</w:t>
      </w:r>
    </w:p>
    <w:p w14:paraId="173270F9" w14:textId="6A452126"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E704D6" w:rsidRPr="005D036B">
        <w:rPr>
          <w:sz w:val="24"/>
          <w:szCs w:val="24"/>
        </w:rPr>
        <w:t>2.</w:t>
      </w:r>
      <w:r w:rsidR="00EF3575">
        <w:rPr>
          <w:sz w:val="24"/>
          <w:szCs w:val="24"/>
        </w:rPr>
        <w:t>4</w:t>
      </w:r>
      <w:r w:rsidR="00E704D6" w:rsidRPr="005D036B">
        <w:rPr>
          <w:sz w:val="24"/>
          <w:szCs w:val="24"/>
        </w:rPr>
        <w:t xml:space="preserve"> </w:t>
      </w:r>
      <w:r w:rsidR="00EF3575" w:rsidRPr="00EF3575">
        <w:rPr>
          <w:i/>
          <w:iCs/>
          <w:sz w:val="24"/>
          <w:szCs w:val="24"/>
        </w:rPr>
        <w:t>Gospodarka wodno-ściekowa</w:t>
      </w:r>
      <w:r w:rsidR="00EF3575" w:rsidRPr="005D036B" w:rsidDel="00E704D6">
        <w:rPr>
          <w:sz w:val="24"/>
          <w:szCs w:val="24"/>
        </w:rPr>
        <w:t xml:space="preserve"> </w:t>
      </w:r>
      <w:r w:rsidRPr="00676940">
        <w:rPr>
          <w:sz w:val="24"/>
          <w:szCs w:val="24"/>
        </w:rPr>
        <w:t xml:space="preserve">FEO 2021-2027 </w:t>
      </w:r>
    </w:p>
    <w:p w14:paraId="46764856" w14:textId="71DFB699" w:rsidR="004F2968" w:rsidRPr="00676940"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E704D6" w:rsidRPr="005D036B">
        <w:rPr>
          <w:sz w:val="24"/>
          <w:szCs w:val="24"/>
        </w:rPr>
        <w:t>2.</w:t>
      </w:r>
      <w:r w:rsidR="00EF3575">
        <w:rPr>
          <w:sz w:val="24"/>
          <w:szCs w:val="24"/>
        </w:rPr>
        <w:t>4</w:t>
      </w:r>
      <w:r w:rsidR="00E704D6" w:rsidRPr="005D036B">
        <w:rPr>
          <w:sz w:val="24"/>
          <w:szCs w:val="24"/>
        </w:rPr>
        <w:t xml:space="preserve"> </w:t>
      </w:r>
      <w:r w:rsidR="00EF3575" w:rsidRPr="00EF3575">
        <w:rPr>
          <w:i/>
          <w:iCs/>
          <w:sz w:val="24"/>
          <w:szCs w:val="24"/>
        </w:rPr>
        <w:t>Gospodarka wodno-ściekowa</w:t>
      </w:r>
      <w:r w:rsidR="00E704D6" w:rsidRPr="005D036B" w:rsidDel="00E704D6">
        <w:rPr>
          <w:sz w:val="24"/>
          <w:szCs w:val="24"/>
        </w:rPr>
        <w:t xml:space="preserve"> </w:t>
      </w:r>
      <w:r w:rsidRPr="00676940">
        <w:rPr>
          <w:sz w:val="24"/>
          <w:szCs w:val="24"/>
        </w:rPr>
        <w:t>FEO 2021-2027</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95" w:name="_Toc175238086"/>
      <w:bookmarkStart w:id="96" w:name="_Toc190951413"/>
      <w:r w:rsidRPr="00676940">
        <w:rPr>
          <w:rFonts w:asciiTheme="minorHAnsi" w:hAnsiTheme="minorHAnsi" w:cstheme="minorHAnsi"/>
          <w:b/>
          <w:color w:val="000000" w:themeColor="text1"/>
        </w:rPr>
        <w:t>Inne dokumenty obowiązujące w naborze</w:t>
      </w:r>
      <w:bookmarkEnd w:id="95"/>
      <w:bookmarkEnd w:id="96"/>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2AA150B1"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w:t>
      </w:r>
      <w:r w:rsidR="00E77D09">
        <w:rPr>
          <w:sz w:val="24"/>
          <w:szCs w:val="24"/>
        </w:rPr>
        <w:t> </w:t>
      </w:r>
      <w:r w:rsidRPr="00676940">
        <w:rPr>
          <w:sz w:val="24"/>
          <w:szCs w:val="24"/>
        </w:rPr>
        <w:t>Opolskiego 2021-2027</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0596842C"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kwalifikowalności wydatków na lata 2021-2027 z 18 listopada 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BF1DE6"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w:t>
      </w:r>
      <w:r w:rsidR="00502E0F">
        <w:rPr>
          <w:sz w:val="24"/>
          <w:szCs w:val="24"/>
        </w:rPr>
        <w:t> </w:t>
      </w:r>
      <w:r w:rsidRPr="00676940">
        <w:rPr>
          <w:sz w:val="24"/>
          <w:szCs w:val="24"/>
        </w:rPr>
        <w:t>19</w:t>
      </w:r>
      <w:r w:rsidR="00502E0F">
        <w:rPr>
          <w:sz w:val="24"/>
          <w:szCs w:val="24"/>
        </w:rPr>
        <w:t> </w:t>
      </w:r>
      <w:r w:rsidRPr="00676940">
        <w:rPr>
          <w:sz w:val="24"/>
          <w:szCs w:val="24"/>
        </w:rPr>
        <w:t>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1942FEF" w14:textId="399BCF31" w:rsidR="00295E24" w:rsidRPr="00823ABB" w:rsidRDefault="00E16BBD" w:rsidP="007720B5">
      <w:pPr>
        <w:pStyle w:val="Akapitzlist"/>
        <w:numPr>
          <w:ilvl w:val="0"/>
          <w:numId w:val="48"/>
        </w:numPr>
        <w:spacing w:after="0" w:line="276" w:lineRule="auto"/>
        <w:ind w:left="426" w:hanging="426"/>
        <w:rPr>
          <w:rFonts w:cstheme="minorHAnsi"/>
          <w:sz w:val="24"/>
          <w:szCs w:val="24"/>
        </w:rPr>
      </w:pPr>
      <w:bookmarkStart w:id="97" w:name="_Hlk156907842"/>
      <w:r w:rsidRPr="00D90091">
        <w:rPr>
          <w:sz w:val="24"/>
          <w:szCs w:val="24"/>
        </w:rPr>
        <w:t>Podręcznik wnioskodawcy i beneficjenta Funduszy Europejskich na lata 2021-2027 w</w:t>
      </w:r>
      <w:r w:rsidR="00502E0F">
        <w:rPr>
          <w:sz w:val="24"/>
          <w:szCs w:val="24"/>
        </w:rPr>
        <w:t> </w:t>
      </w:r>
      <w:r w:rsidRPr="00D90091">
        <w:rPr>
          <w:sz w:val="24"/>
          <w:szCs w:val="24"/>
        </w:rPr>
        <w:t>zakresie informacji i promocj</w:t>
      </w:r>
      <w:r>
        <w:rPr>
          <w:sz w:val="24"/>
          <w:szCs w:val="24"/>
        </w:rPr>
        <w:t>i</w:t>
      </w:r>
      <w:r w:rsidR="00295E24">
        <w:rPr>
          <w:sz w:val="24"/>
          <w:szCs w:val="24"/>
        </w:rPr>
        <w:t xml:space="preserve"> ze stycznia 2024 r.</w:t>
      </w:r>
      <w:r w:rsidR="000B47B5">
        <w:rPr>
          <w:sz w:val="24"/>
          <w:szCs w:val="24"/>
        </w:rPr>
        <w:t xml:space="preserve"> </w:t>
      </w:r>
      <w:r w:rsidR="00295E24" w:rsidRPr="00600E33">
        <w:t>Księga Tożsamości Wizualnej marki Fundusze Europejskie 2021-2027  ze stycznia 2024</w:t>
      </w:r>
    </w:p>
    <w:p w14:paraId="6EF8E41D" w14:textId="3D5DBC11" w:rsidR="00795FBA" w:rsidRPr="001F2539" w:rsidRDefault="00736044" w:rsidP="00C63204">
      <w:pPr>
        <w:pStyle w:val="Akapitzlist"/>
        <w:numPr>
          <w:ilvl w:val="0"/>
          <w:numId w:val="48"/>
        </w:numPr>
        <w:spacing w:after="0" w:line="276" w:lineRule="auto"/>
        <w:ind w:left="426" w:hanging="426"/>
        <w:rPr>
          <w:sz w:val="24"/>
          <w:szCs w:val="24"/>
        </w:rPr>
      </w:pPr>
      <w:r w:rsidRPr="00940FB2">
        <w:rPr>
          <w:sz w:val="24"/>
          <w:szCs w:val="24"/>
        </w:rPr>
        <w:t>VI</w:t>
      </w:r>
      <w:r w:rsidRPr="001F2539">
        <w:rPr>
          <w:b/>
          <w:bCs/>
          <w:sz w:val="24"/>
          <w:szCs w:val="24"/>
        </w:rPr>
        <w:t xml:space="preserve"> </w:t>
      </w:r>
      <w:r w:rsidR="00FA34AE" w:rsidRPr="001F2539">
        <w:rPr>
          <w:sz w:val="24"/>
          <w:szCs w:val="24"/>
        </w:rPr>
        <w:t>A</w:t>
      </w:r>
      <w:r w:rsidR="009A0AB2" w:rsidRPr="001F2539">
        <w:rPr>
          <w:sz w:val="24"/>
          <w:szCs w:val="24"/>
        </w:rPr>
        <w:t xml:space="preserve">ktualizacja </w:t>
      </w:r>
      <w:r w:rsidR="00FA34AE" w:rsidRPr="001F2539">
        <w:rPr>
          <w:sz w:val="24"/>
          <w:szCs w:val="24"/>
        </w:rPr>
        <w:t>K</w:t>
      </w:r>
      <w:r w:rsidR="009A0AB2" w:rsidRPr="001F2539">
        <w:rPr>
          <w:sz w:val="24"/>
          <w:szCs w:val="24"/>
        </w:rPr>
        <w:t>rajowego programu oczyszczania ścieków komunalnych (KPOŚK)</w:t>
      </w:r>
    </w:p>
    <w:p w14:paraId="050599C3" w14:textId="4EDC3A83" w:rsidR="00736044" w:rsidRPr="001F2539" w:rsidRDefault="00736044" w:rsidP="00C63204">
      <w:pPr>
        <w:pStyle w:val="Akapitzlist"/>
        <w:numPr>
          <w:ilvl w:val="0"/>
          <w:numId w:val="48"/>
        </w:numPr>
        <w:spacing w:after="0" w:line="276" w:lineRule="auto"/>
        <w:ind w:left="426" w:hanging="426"/>
        <w:rPr>
          <w:sz w:val="24"/>
          <w:szCs w:val="24"/>
        </w:rPr>
      </w:pPr>
      <w:r w:rsidRPr="001F2539">
        <w:rPr>
          <w:sz w:val="24"/>
          <w:szCs w:val="24"/>
        </w:rPr>
        <w:t>Sprawozdanie z wykonania KPOŚK za 2023 r.</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98" w:name="_Toc175238087"/>
      <w:bookmarkStart w:id="99" w:name="_Toc190951414"/>
      <w:bookmarkEnd w:id="97"/>
      <w:r w:rsidRPr="00676940">
        <w:rPr>
          <w:rFonts w:asciiTheme="minorHAnsi" w:hAnsiTheme="minorHAnsi" w:cstheme="minorHAnsi"/>
          <w:b/>
          <w:color w:val="000000" w:themeColor="text1"/>
        </w:rPr>
        <w:t>Uwagi końcowe</w:t>
      </w:r>
      <w:bookmarkEnd w:id="98"/>
      <w:bookmarkEnd w:id="99"/>
    </w:p>
    <w:p w14:paraId="1E3EE24B" w14:textId="066ABC4E" w:rsidR="00B87E81" w:rsidRDefault="001E640B" w:rsidP="00676940">
      <w:pPr>
        <w:spacing w:after="0" w:line="276" w:lineRule="auto"/>
        <w:rPr>
          <w:rFonts w:cstheme="minorHAnsi"/>
          <w:color w:val="000000" w:themeColor="text1"/>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E5C2180" w14:textId="77777777" w:rsidR="00055D46" w:rsidRPr="0063017E" w:rsidRDefault="00055D46" w:rsidP="00676940">
      <w:pPr>
        <w:spacing w:after="0" w:line="276" w:lineRule="auto"/>
        <w:rPr>
          <w:rFonts w:cstheme="minorHAnsi"/>
          <w:b/>
          <w:bCs/>
          <w:sz w:val="24"/>
          <w:szCs w:val="24"/>
        </w:rPr>
      </w:pPr>
    </w:p>
    <w:p w14:paraId="52E6D85F" w14:textId="45E519E3" w:rsidR="00786A73" w:rsidRPr="00EF3575" w:rsidRDefault="001E640B" w:rsidP="00EF3575">
      <w:pPr>
        <w:spacing w:after="0" w:line="276" w:lineRule="auto"/>
        <w:rPr>
          <w:rFonts w:cstheme="minorHAnsi"/>
          <w:b/>
          <w:bCs/>
          <w:sz w:val="24"/>
          <w:szCs w:val="24"/>
        </w:rPr>
      </w:pPr>
      <w:r w:rsidRPr="000913B6">
        <w:rPr>
          <w:rFonts w:cstheme="minorHAnsi"/>
          <w:color w:val="000000" w:themeColor="text1"/>
          <w:sz w:val="24"/>
          <w:szCs w:val="24"/>
        </w:rPr>
        <w:t xml:space="preserve">Nieznajomość powyższych dokumentów może skutkować niewłaściwym przygotowaniem projektu, nieprawidłowym wypełnieniem formularza wniosku o dofinansowanie projektu </w:t>
      </w:r>
      <w:r w:rsidRPr="000913B6">
        <w:rPr>
          <w:rFonts w:cstheme="minorHAnsi"/>
          <w:color w:val="000000" w:themeColor="text1"/>
          <w:sz w:val="24"/>
          <w:szCs w:val="24"/>
        </w:rPr>
        <w:lastRenderedPageBreak/>
        <w:t>(części merytorycznej oraz budżetu) oraz załączników i innymi konsekwencjami, skutkującymi uzyskaniem negatywnej oceny projektu lub nieprawidłową realizacją projektu.</w:t>
      </w:r>
    </w:p>
    <w:sectPr w:rsidR="00786A73" w:rsidRPr="00EF3575" w:rsidSect="00555CE7">
      <w:headerReference w:type="default" r:id="rId12"/>
      <w:footerReference w:type="even" r:id="rId13"/>
      <w:footerReference w:type="default" r:id="rId14"/>
      <w:headerReference w:type="first" r:id="rId15"/>
      <w:footerReference w:type="first" r:id="rId16"/>
      <w:pgSz w:w="11906" w:h="16838" w:code="9"/>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930E" w14:textId="77777777" w:rsidR="00324DF0" w:rsidRDefault="00324DF0" w:rsidP="00F10DFC">
      <w:pPr>
        <w:spacing w:after="0" w:line="240" w:lineRule="auto"/>
      </w:pPr>
      <w:r>
        <w:separator/>
      </w:r>
    </w:p>
  </w:endnote>
  <w:endnote w:type="continuationSeparator" w:id="0">
    <w:p w14:paraId="64DADB65" w14:textId="77777777" w:rsidR="00324DF0" w:rsidRDefault="00324DF0"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EndPr/>
    <w:sdtContent>
      <w:p w14:paraId="0494335D" w14:textId="6CC01DCC" w:rsidR="0020558E" w:rsidRDefault="0020558E">
        <w:pPr>
          <w:pStyle w:val="Stopka"/>
          <w:jc w:val="right"/>
        </w:pPr>
        <w:r>
          <w:fldChar w:fldCharType="begin"/>
        </w:r>
        <w:r>
          <w:instrText>PAGE   \* MERGEFORMAT</w:instrText>
        </w:r>
        <w:r>
          <w:fldChar w:fldCharType="separate"/>
        </w:r>
        <w:r w:rsidR="00EE050E">
          <w:rPr>
            <w:noProof/>
          </w:rPr>
          <w:t>12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EndPr/>
    <w:sdtContent>
      <w:p w14:paraId="250F5E9A" w14:textId="2A761479" w:rsidR="0020558E" w:rsidRDefault="0020558E">
        <w:pPr>
          <w:pStyle w:val="Stopka"/>
          <w:jc w:val="right"/>
        </w:pPr>
        <w:r>
          <w:fldChar w:fldCharType="begin"/>
        </w:r>
        <w:r>
          <w:instrText>PAGE   \* MERGEFORMAT</w:instrText>
        </w:r>
        <w:r>
          <w:fldChar w:fldCharType="separate"/>
        </w:r>
        <w:r w:rsidR="00EE050E">
          <w:rPr>
            <w:noProof/>
          </w:rPr>
          <w:t>13</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2391769"/>
      <w:docPartObj>
        <w:docPartGallery w:val="Page Numbers (Bottom of Page)"/>
        <w:docPartUnique/>
      </w:docPartObj>
    </w:sdtPr>
    <w:sdtEndPr/>
    <w:sdtContent>
      <w:p w14:paraId="3ACE0590" w14:textId="64061C8A" w:rsidR="0020558E" w:rsidRDefault="00E26338">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28117" w14:textId="77777777" w:rsidR="00324DF0" w:rsidRDefault="00324DF0" w:rsidP="00F10DFC">
      <w:pPr>
        <w:spacing w:after="0" w:line="240" w:lineRule="auto"/>
      </w:pPr>
      <w:r>
        <w:separator/>
      </w:r>
    </w:p>
  </w:footnote>
  <w:footnote w:type="continuationSeparator" w:id="0">
    <w:p w14:paraId="6F0DB646" w14:textId="77777777" w:rsidR="00324DF0" w:rsidRDefault="00324DF0" w:rsidP="00F10DFC">
      <w:pPr>
        <w:spacing w:after="0" w:line="240" w:lineRule="auto"/>
      </w:pPr>
      <w:r>
        <w:continuationSeparator/>
      </w:r>
    </w:p>
  </w:footnote>
  <w:footnote w:id="1">
    <w:p w14:paraId="0C1CCC3D" w14:textId="2B9568FF" w:rsidR="001F1DBF" w:rsidRDefault="001F1DBF">
      <w:pPr>
        <w:pStyle w:val="Tekstprzypisudolnego"/>
      </w:pPr>
      <w:r>
        <w:rPr>
          <w:rStyle w:val="Odwoanieprzypisudolnego"/>
        </w:rPr>
        <w:footnoteRef/>
      </w:r>
      <w:r>
        <w:t xml:space="preserve"> </w:t>
      </w:r>
      <w:r w:rsidRPr="001C076E">
        <w:rPr>
          <w:sz w:val="24"/>
          <w:szCs w:val="24"/>
        </w:rPr>
        <w:t xml:space="preserve">https://www.gov.pl/web/infrastruktura/przyjeto-program-inwestycyjny-w-zakresie-poprawy-jakosci-i-ograniczenia-strat-wody-przeznaczonej-do-spozycia-przez-ludzi, 29.08.2023 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DA4B5" w14:textId="078DF510" w:rsidR="009A6093" w:rsidRPr="007810C8" w:rsidRDefault="009A6093" w:rsidP="009C0E6E">
    <w:pPr>
      <w:pStyle w:val="Nagwek"/>
      <w:rPr>
        <w:i/>
        <w:iCs/>
      </w:rPr>
    </w:pPr>
    <w:r w:rsidRPr="007810C8">
      <w:rPr>
        <w:i/>
        <w:iCs/>
      </w:rPr>
      <w:t xml:space="preserve">Załącznik nr 1 do Uchwały </w:t>
    </w:r>
    <w:r w:rsidR="007A61B9" w:rsidRPr="007810C8">
      <w:rPr>
        <w:i/>
        <w:iCs/>
      </w:rPr>
      <w:t xml:space="preserve">nr </w:t>
    </w:r>
    <w:r w:rsidR="006A7599">
      <w:rPr>
        <w:i/>
        <w:iCs/>
      </w:rPr>
      <w:t>2244</w:t>
    </w:r>
    <w:r w:rsidR="007810C8" w:rsidRPr="007810C8">
      <w:rPr>
        <w:i/>
        <w:iCs/>
      </w:rPr>
      <w:t>/</w:t>
    </w:r>
    <w:r w:rsidRPr="007810C8">
      <w:rPr>
        <w:i/>
        <w:iCs/>
      </w:rPr>
      <w:t>202</w:t>
    </w:r>
    <w:r w:rsidR="00DE7C25">
      <w:rPr>
        <w:i/>
        <w:iCs/>
      </w:rPr>
      <w:t>5</w:t>
    </w:r>
  </w:p>
  <w:p w14:paraId="1CD482E1" w14:textId="77777777" w:rsidR="009A6093" w:rsidRPr="007810C8" w:rsidRDefault="009A6093" w:rsidP="009C0E6E">
    <w:pPr>
      <w:pStyle w:val="Nagwek"/>
      <w:rPr>
        <w:i/>
        <w:iCs/>
      </w:rPr>
    </w:pPr>
    <w:r w:rsidRPr="007810C8">
      <w:rPr>
        <w:i/>
        <w:iCs/>
      </w:rPr>
      <w:t xml:space="preserve">Zarządu Województwa Opolskiego </w:t>
    </w:r>
  </w:p>
  <w:p w14:paraId="1FADC463" w14:textId="6860B3FD" w:rsidR="009A6093" w:rsidRPr="007810C8" w:rsidRDefault="009A6093" w:rsidP="009C0E6E">
    <w:pPr>
      <w:pStyle w:val="Nagwek"/>
      <w:rPr>
        <w:i/>
        <w:iCs/>
      </w:rPr>
    </w:pPr>
    <w:r w:rsidRPr="007810C8">
      <w:rPr>
        <w:i/>
        <w:iCs/>
      </w:rPr>
      <w:t xml:space="preserve">z </w:t>
    </w:r>
    <w:r w:rsidR="00C22734" w:rsidRPr="007810C8">
      <w:rPr>
        <w:i/>
        <w:iCs/>
      </w:rPr>
      <w:t>dnia</w:t>
    </w:r>
    <w:r w:rsidR="00FC55DB">
      <w:rPr>
        <w:i/>
        <w:iCs/>
      </w:rPr>
      <w:t xml:space="preserve"> </w:t>
    </w:r>
    <w:r w:rsidR="006A7599">
      <w:rPr>
        <w:i/>
        <w:iCs/>
      </w:rPr>
      <w:t>4</w:t>
    </w:r>
    <w:r w:rsidR="007A61B9" w:rsidRPr="007810C8">
      <w:rPr>
        <w:i/>
        <w:iCs/>
      </w:rPr>
      <w:t xml:space="preserve"> </w:t>
    </w:r>
    <w:r w:rsidR="00294333">
      <w:rPr>
        <w:i/>
        <w:iCs/>
      </w:rPr>
      <w:t>marca</w:t>
    </w:r>
    <w:r w:rsidR="00445870" w:rsidRPr="007810C8">
      <w:rPr>
        <w:i/>
        <w:iCs/>
      </w:rPr>
      <w:t xml:space="preserve"> </w:t>
    </w:r>
    <w:r w:rsidRPr="007810C8">
      <w:rPr>
        <w:i/>
        <w:iCs/>
      </w:rPr>
      <w:t>202</w:t>
    </w:r>
    <w:r w:rsidR="00DE7C25">
      <w:rPr>
        <w:i/>
        <w:iCs/>
      </w:rPr>
      <w:t>5</w:t>
    </w:r>
    <w:r w:rsidRPr="007810C8">
      <w:rPr>
        <w:i/>
        <w:iCs/>
      </w:rPr>
      <w:t xml:space="preserve"> r.</w:t>
    </w:r>
  </w:p>
  <w:p w14:paraId="6853CADA" w14:textId="77777777" w:rsidR="009A6093" w:rsidRDefault="009A6093" w:rsidP="009C0E6E">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7EA8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859E3"/>
    <w:multiLevelType w:val="hybridMultilevel"/>
    <w:tmpl w:val="6A3C1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94080F"/>
    <w:multiLevelType w:val="hybridMultilevel"/>
    <w:tmpl w:val="1160DA3A"/>
    <w:lvl w:ilvl="0" w:tplc="472832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05F0A"/>
    <w:multiLevelType w:val="hybridMultilevel"/>
    <w:tmpl w:val="834EC0F8"/>
    <w:lvl w:ilvl="0" w:tplc="00F065B6">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0"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FE70D1"/>
    <w:multiLevelType w:val="hybridMultilevel"/>
    <w:tmpl w:val="07523998"/>
    <w:lvl w:ilvl="0" w:tplc="4728323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042C7C"/>
    <w:multiLevelType w:val="hybridMultilevel"/>
    <w:tmpl w:val="F09C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178A2CC7"/>
    <w:multiLevelType w:val="hybridMultilevel"/>
    <w:tmpl w:val="0E9852A6"/>
    <w:lvl w:ilvl="0" w:tplc="97DA1116">
      <w:start w:val="2"/>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FB04CC"/>
    <w:multiLevelType w:val="hybridMultilevel"/>
    <w:tmpl w:val="636224A8"/>
    <w:lvl w:ilvl="0" w:tplc="A3F6B8BE">
      <w:start w:val="1"/>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739B7"/>
    <w:multiLevelType w:val="hybridMultilevel"/>
    <w:tmpl w:val="A2B0C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10E3B4A"/>
    <w:multiLevelType w:val="hybridMultilevel"/>
    <w:tmpl w:val="68AC1B20"/>
    <w:lvl w:ilvl="0" w:tplc="7BFE3488">
      <w:start w:val="1"/>
      <w:numFmt w:val="bullet"/>
      <w:lvlText w:val="-"/>
      <w:lvlJc w:val="left"/>
      <w:pPr>
        <w:ind w:left="360" w:hanging="360"/>
      </w:pPr>
      <w:rPr>
        <w:rFonts w:ascii="Courier New" w:hAnsi="Courier Ne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34300D5"/>
    <w:multiLevelType w:val="hybridMultilevel"/>
    <w:tmpl w:val="22300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53562E"/>
    <w:multiLevelType w:val="hybridMultilevel"/>
    <w:tmpl w:val="AAAE3FFC"/>
    <w:lvl w:ilvl="0" w:tplc="F8D251E8">
      <w:start w:val="1"/>
      <w:numFmt w:val="lowerLetter"/>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78263A7"/>
    <w:multiLevelType w:val="hybridMultilevel"/>
    <w:tmpl w:val="B4C0A4E6"/>
    <w:lvl w:ilvl="0" w:tplc="C5D4CA6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C669B1"/>
    <w:multiLevelType w:val="hybridMultilevel"/>
    <w:tmpl w:val="05B8B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422432"/>
    <w:multiLevelType w:val="hybridMultilevel"/>
    <w:tmpl w:val="82461C80"/>
    <w:lvl w:ilvl="0" w:tplc="96C21CF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15:restartNumberingAfterBreak="0">
    <w:nsid w:val="35C6327C"/>
    <w:multiLevelType w:val="hybridMultilevel"/>
    <w:tmpl w:val="72AA85BA"/>
    <w:lvl w:ilvl="0" w:tplc="33DCF1A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3660485D"/>
    <w:multiLevelType w:val="hybridMultilevel"/>
    <w:tmpl w:val="BACCCF36"/>
    <w:lvl w:ilvl="0" w:tplc="C6983ABA">
      <w:start w:val="1"/>
      <w:numFmt w:val="decimal"/>
      <w:lvlText w:val="%1)"/>
      <w:lvlJc w:val="left"/>
      <w:pPr>
        <w:ind w:left="1440" w:hanging="360"/>
      </w:pPr>
    </w:lvl>
    <w:lvl w:ilvl="1" w:tplc="597EA48A">
      <w:start w:val="1"/>
      <w:numFmt w:val="decimal"/>
      <w:lvlText w:val="%2)"/>
      <w:lvlJc w:val="left"/>
      <w:pPr>
        <w:ind w:left="1440" w:hanging="360"/>
      </w:pPr>
    </w:lvl>
    <w:lvl w:ilvl="2" w:tplc="F02C5A00">
      <w:start w:val="1"/>
      <w:numFmt w:val="decimal"/>
      <w:lvlText w:val="%3)"/>
      <w:lvlJc w:val="left"/>
      <w:pPr>
        <w:ind w:left="1440" w:hanging="360"/>
      </w:pPr>
    </w:lvl>
    <w:lvl w:ilvl="3" w:tplc="1D0A7EF8">
      <w:start w:val="1"/>
      <w:numFmt w:val="decimal"/>
      <w:lvlText w:val="%4)"/>
      <w:lvlJc w:val="left"/>
      <w:pPr>
        <w:ind w:left="1440" w:hanging="360"/>
      </w:pPr>
    </w:lvl>
    <w:lvl w:ilvl="4" w:tplc="788E3C2C">
      <w:start w:val="1"/>
      <w:numFmt w:val="decimal"/>
      <w:lvlText w:val="%5)"/>
      <w:lvlJc w:val="left"/>
      <w:pPr>
        <w:ind w:left="1440" w:hanging="360"/>
      </w:pPr>
    </w:lvl>
    <w:lvl w:ilvl="5" w:tplc="B170BBC2">
      <w:start w:val="1"/>
      <w:numFmt w:val="decimal"/>
      <w:lvlText w:val="%6)"/>
      <w:lvlJc w:val="left"/>
      <w:pPr>
        <w:ind w:left="1440" w:hanging="360"/>
      </w:pPr>
    </w:lvl>
    <w:lvl w:ilvl="6" w:tplc="78549010">
      <w:start w:val="1"/>
      <w:numFmt w:val="decimal"/>
      <w:lvlText w:val="%7)"/>
      <w:lvlJc w:val="left"/>
      <w:pPr>
        <w:ind w:left="1440" w:hanging="360"/>
      </w:pPr>
    </w:lvl>
    <w:lvl w:ilvl="7" w:tplc="3F40DE9E">
      <w:start w:val="1"/>
      <w:numFmt w:val="decimal"/>
      <w:lvlText w:val="%8)"/>
      <w:lvlJc w:val="left"/>
      <w:pPr>
        <w:ind w:left="1440" w:hanging="360"/>
      </w:pPr>
    </w:lvl>
    <w:lvl w:ilvl="8" w:tplc="068C7852">
      <w:start w:val="1"/>
      <w:numFmt w:val="decimal"/>
      <w:lvlText w:val="%9)"/>
      <w:lvlJc w:val="left"/>
      <w:pPr>
        <w:ind w:left="1440" w:hanging="360"/>
      </w:pPr>
    </w:lvl>
  </w:abstractNum>
  <w:abstractNum w:abstractNumId="38"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4B0576"/>
    <w:multiLevelType w:val="hybridMultilevel"/>
    <w:tmpl w:val="62E09D2C"/>
    <w:lvl w:ilvl="0" w:tplc="A7722F5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C1537B7"/>
    <w:multiLevelType w:val="hybridMultilevel"/>
    <w:tmpl w:val="22E4F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CF637D"/>
    <w:multiLevelType w:val="hybridMultilevel"/>
    <w:tmpl w:val="FBAA6106"/>
    <w:lvl w:ilvl="0" w:tplc="96D02650">
      <w:start w:val="2"/>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3E42BE"/>
    <w:multiLevelType w:val="hybridMultilevel"/>
    <w:tmpl w:val="772A1F9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2A6C78"/>
    <w:multiLevelType w:val="hybridMultilevel"/>
    <w:tmpl w:val="FD9A9912"/>
    <w:lvl w:ilvl="0" w:tplc="33DCF1A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4F4560CC"/>
    <w:multiLevelType w:val="hybridMultilevel"/>
    <w:tmpl w:val="642E9B06"/>
    <w:lvl w:ilvl="0" w:tplc="04150011">
      <w:start w:val="1"/>
      <w:numFmt w:val="decimal"/>
      <w:lvlText w:val="%1)"/>
      <w:lvlJc w:val="left"/>
      <w:pPr>
        <w:ind w:left="1440" w:hanging="360"/>
      </w:pPr>
    </w:lvl>
    <w:lvl w:ilvl="1" w:tplc="ADD8AD7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457A44"/>
    <w:multiLevelType w:val="hybridMultilevel"/>
    <w:tmpl w:val="AF223BB0"/>
    <w:lvl w:ilvl="0" w:tplc="82D8FC9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120EEE"/>
    <w:multiLevelType w:val="hybridMultilevel"/>
    <w:tmpl w:val="CBC614D8"/>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2"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055347"/>
    <w:multiLevelType w:val="hybridMultilevel"/>
    <w:tmpl w:val="F042B6E2"/>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15:restartNumberingAfterBreak="0">
    <w:nsid w:val="56317056"/>
    <w:multiLevelType w:val="hybridMultilevel"/>
    <w:tmpl w:val="2BE42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AB21D8A"/>
    <w:multiLevelType w:val="hybridMultilevel"/>
    <w:tmpl w:val="636224A8"/>
    <w:lvl w:ilvl="0" w:tplc="FFFFFFFF">
      <w:start w:val="1"/>
      <w:numFmt w:val="decimal"/>
      <w:lvlText w:val="%1."/>
      <w:lvlJc w:val="left"/>
      <w:pPr>
        <w:ind w:left="720" w:hanging="360"/>
      </w:pPr>
      <w:rPr>
        <w:rFonts w:asciiTheme="minorHAnsi" w:eastAsiaTheme="majorEastAsia" w:hAnsiTheme="minorHAnsi" w:cstheme="minorHAnsi"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5F7C59E0"/>
    <w:multiLevelType w:val="hybridMultilevel"/>
    <w:tmpl w:val="42FAE4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A202E0"/>
    <w:multiLevelType w:val="hybridMultilevel"/>
    <w:tmpl w:val="0930F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57246D"/>
    <w:multiLevelType w:val="hybridMultilevel"/>
    <w:tmpl w:val="68DE749C"/>
    <w:lvl w:ilvl="0" w:tplc="124427DA">
      <w:start w:val="1"/>
      <w:numFmt w:val="bullet"/>
      <w:lvlText w:val=""/>
      <w:lvlJc w:val="left"/>
      <w:pPr>
        <w:ind w:left="1420" w:hanging="360"/>
      </w:pPr>
      <w:rPr>
        <w:rFonts w:ascii="Symbol" w:hAnsi="Symbol"/>
      </w:rPr>
    </w:lvl>
    <w:lvl w:ilvl="1" w:tplc="2F0C42F6">
      <w:start w:val="1"/>
      <w:numFmt w:val="bullet"/>
      <w:lvlText w:val=""/>
      <w:lvlJc w:val="left"/>
      <w:pPr>
        <w:ind w:left="1420" w:hanging="360"/>
      </w:pPr>
      <w:rPr>
        <w:rFonts w:ascii="Symbol" w:hAnsi="Symbol"/>
      </w:rPr>
    </w:lvl>
    <w:lvl w:ilvl="2" w:tplc="3C6C9010">
      <w:start w:val="1"/>
      <w:numFmt w:val="bullet"/>
      <w:lvlText w:val=""/>
      <w:lvlJc w:val="left"/>
      <w:pPr>
        <w:ind w:left="1420" w:hanging="360"/>
      </w:pPr>
      <w:rPr>
        <w:rFonts w:ascii="Symbol" w:hAnsi="Symbol"/>
      </w:rPr>
    </w:lvl>
    <w:lvl w:ilvl="3" w:tplc="4BD0BE60">
      <w:start w:val="1"/>
      <w:numFmt w:val="bullet"/>
      <w:lvlText w:val=""/>
      <w:lvlJc w:val="left"/>
      <w:pPr>
        <w:ind w:left="1420" w:hanging="360"/>
      </w:pPr>
      <w:rPr>
        <w:rFonts w:ascii="Symbol" w:hAnsi="Symbol"/>
      </w:rPr>
    </w:lvl>
    <w:lvl w:ilvl="4" w:tplc="F3824EB6">
      <w:start w:val="1"/>
      <w:numFmt w:val="bullet"/>
      <w:lvlText w:val=""/>
      <w:lvlJc w:val="left"/>
      <w:pPr>
        <w:ind w:left="1420" w:hanging="360"/>
      </w:pPr>
      <w:rPr>
        <w:rFonts w:ascii="Symbol" w:hAnsi="Symbol"/>
      </w:rPr>
    </w:lvl>
    <w:lvl w:ilvl="5" w:tplc="17489CD0">
      <w:start w:val="1"/>
      <w:numFmt w:val="bullet"/>
      <w:lvlText w:val=""/>
      <w:lvlJc w:val="left"/>
      <w:pPr>
        <w:ind w:left="1420" w:hanging="360"/>
      </w:pPr>
      <w:rPr>
        <w:rFonts w:ascii="Symbol" w:hAnsi="Symbol"/>
      </w:rPr>
    </w:lvl>
    <w:lvl w:ilvl="6" w:tplc="746CDDAE">
      <w:start w:val="1"/>
      <w:numFmt w:val="bullet"/>
      <w:lvlText w:val=""/>
      <w:lvlJc w:val="left"/>
      <w:pPr>
        <w:ind w:left="1420" w:hanging="360"/>
      </w:pPr>
      <w:rPr>
        <w:rFonts w:ascii="Symbol" w:hAnsi="Symbol"/>
      </w:rPr>
    </w:lvl>
    <w:lvl w:ilvl="7" w:tplc="017A0CA6">
      <w:start w:val="1"/>
      <w:numFmt w:val="bullet"/>
      <w:lvlText w:val=""/>
      <w:lvlJc w:val="left"/>
      <w:pPr>
        <w:ind w:left="1420" w:hanging="360"/>
      </w:pPr>
      <w:rPr>
        <w:rFonts w:ascii="Symbol" w:hAnsi="Symbol"/>
      </w:rPr>
    </w:lvl>
    <w:lvl w:ilvl="8" w:tplc="B130EA8C">
      <w:start w:val="1"/>
      <w:numFmt w:val="bullet"/>
      <w:lvlText w:val=""/>
      <w:lvlJc w:val="left"/>
      <w:pPr>
        <w:ind w:left="1420" w:hanging="360"/>
      </w:pPr>
      <w:rPr>
        <w:rFonts w:ascii="Symbol" w:hAnsi="Symbol"/>
      </w:rPr>
    </w:lvl>
  </w:abstractNum>
  <w:abstractNum w:abstractNumId="74" w15:restartNumberingAfterBreak="0">
    <w:nsid w:val="61605C08"/>
    <w:multiLevelType w:val="hybridMultilevel"/>
    <w:tmpl w:val="D814110A"/>
    <w:lvl w:ilvl="0" w:tplc="8E1EB5BA">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75" w15:restartNumberingAfterBreak="0">
    <w:nsid w:val="62325AE5"/>
    <w:multiLevelType w:val="hybridMultilevel"/>
    <w:tmpl w:val="9ACE46A8"/>
    <w:lvl w:ilvl="0" w:tplc="135632A6">
      <w:start w:val="1"/>
      <w:numFmt w:val="bullet"/>
      <w:lvlText w:val=""/>
      <w:lvlJc w:val="left"/>
      <w:pPr>
        <w:ind w:left="720" w:hanging="360"/>
      </w:pPr>
      <w:rPr>
        <w:rFonts w:ascii="Symbol" w:hAnsi="Symbol"/>
      </w:rPr>
    </w:lvl>
    <w:lvl w:ilvl="1" w:tplc="7B9EE6A6">
      <w:start w:val="1"/>
      <w:numFmt w:val="bullet"/>
      <w:lvlText w:val=""/>
      <w:lvlJc w:val="left"/>
      <w:pPr>
        <w:ind w:left="720" w:hanging="360"/>
      </w:pPr>
      <w:rPr>
        <w:rFonts w:ascii="Symbol" w:hAnsi="Symbol"/>
      </w:rPr>
    </w:lvl>
    <w:lvl w:ilvl="2" w:tplc="1980A280">
      <w:start w:val="1"/>
      <w:numFmt w:val="bullet"/>
      <w:lvlText w:val=""/>
      <w:lvlJc w:val="left"/>
      <w:pPr>
        <w:ind w:left="720" w:hanging="360"/>
      </w:pPr>
      <w:rPr>
        <w:rFonts w:ascii="Symbol" w:hAnsi="Symbol"/>
      </w:rPr>
    </w:lvl>
    <w:lvl w:ilvl="3" w:tplc="A62A04E2">
      <w:start w:val="1"/>
      <w:numFmt w:val="bullet"/>
      <w:lvlText w:val=""/>
      <w:lvlJc w:val="left"/>
      <w:pPr>
        <w:ind w:left="720" w:hanging="360"/>
      </w:pPr>
      <w:rPr>
        <w:rFonts w:ascii="Symbol" w:hAnsi="Symbol"/>
      </w:rPr>
    </w:lvl>
    <w:lvl w:ilvl="4" w:tplc="9A9A94A6">
      <w:start w:val="1"/>
      <w:numFmt w:val="bullet"/>
      <w:lvlText w:val=""/>
      <w:lvlJc w:val="left"/>
      <w:pPr>
        <w:ind w:left="720" w:hanging="360"/>
      </w:pPr>
      <w:rPr>
        <w:rFonts w:ascii="Symbol" w:hAnsi="Symbol"/>
      </w:rPr>
    </w:lvl>
    <w:lvl w:ilvl="5" w:tplc="3C46A4FC">
      <w:start w:val="1"/>
      <w:numFmt w:val="bullet"/>
      <w:lvlText w:val=""/>
      <w:lvlJc w:val="left"/>
      <w:pPr>
        <w:ind w:left="720" w:hanging="360"/>
      </w:pPr>
      <w:rPr>
        <w:rFonts w:ascii="Symbol" w:hAnsi="Symbol"/>
      </w:rPr>
    </w:lvl>
    <w:lvl w:ilvl="6" w:tplc="D898B8DA">
      <w:start w:val="1"/>
      <w:numFmt w:val="bullet"/>
      <w:lvlText w:val=""/>
      <w:lvlJc w:val="left"/>
      <w:pPr>
        <w:ind w:left="720" w:hanging="360"/>
      </w:pPr>
      <w:rPr>
        <w:rFonts w:ascii="Symbol" w:hAnsi="Symbol"/>
      </w:rPr>
    </w:lvl>
    <w:lvl w:ilvl="7" w:tplc="0F44F0E4">
      <w:start w:val="1"/>
      <w:numFmt w:val="bullet"/>
      <w:lvlText w:val=""/>
      <w:lvlJc w:val="left"/>
      <w:pPr>
        <w:ind w:left="720" w:hanging="360"/>
      </w:pPr>
      <w:rPr>
        <w:rFonts w:ascii="Symbol" w:hAnsi="Symbol"/>
      </w:rPr>
    </w:lvl>
    <w:lvl w:ilvl="8" w:tplc="F020BA4A">
      <w:start w:val="1"/>
      <w:numFmt w:val="bullet"/>
      <w:lvlText w:val=""/>
      <w:lvlJc w:val="left"/>
      <w:pPr>
        <w:ind w:left="720" w:hanging="360"/>
      </w:pPr>
      <w:rPr>
        <w:rFonts w:ascii="Symbol" w:hAnsi="Symbol"/>
      </w:rPr>
    </w:lvl>
  </w:abstractNum>
  <w:abstractNum w:abstractNumId="76"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8"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EA2195"/>
    <w:multiLevelType w:val="hybridMultilevel"/>
    <w:tmpl w:val="F7481BB8"/>
    <w:lvl w:ilvl="0" w:tplc="194E2AD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327E0B"/>
    <w:multiLevelType w:val="hybridMultilevel"/>
    <w:tmpl w:val="D9AAE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4"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7A30056"/>
    <w:multiLevelType w:val="hybridMultilevel"/>
    <w:tmpl w:val="985208B6"/>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87" w15:restartNumberingAfterBreak="0">
    <w:nsid w:val="78F77E78"/>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A597BAC"/>
    <w:multiLevelType w:val="hybridMultilevel"/>
    <w:tmpl w:val="7D4405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0237558">
    <w:abstractNumId w:val="11"/>
  </w:num>
  <w:num w:numId="2" w16cid:durableId="541134117">
    <w:abstractNumId w:val="3"/>
  </w:num>
  <w:num w:numId="3" w16cid:durableId="2105178017">
    <w:abstractNumId w:val="7"/>
  </w:num>
  <w:num w:numId="4" w16cid:durableId="1487436541">
    <w:abstractNumId w:val="49"/>
  </w:num>
  <w:num w:numId="5" w16cid:durableId="1623150897">
    <w:abstractNumId w:val="80"/>
  </w:num>
  <w:num w:numId="6" w16cid:durableId="1405882289">
    <w:abstractNumId w:val="33"/>
  </w:num>
  <w:num w:numId="7" w16cid:durableId="87850191">
    <w:abstractNumId w:val="69"/>
  </w:num>
  <w:num w:numId="8" w16cid:durableId="913315543">
    <w:abstractNumId w:val="29"/>
  </w:num>
  <w:num w:numId="9" w16cid:durableId="505095810">
    <w:abstractNumId w:val="4"/>
  </w:num>
  <w:num w:numId="10" w16cid:durableId="563568698">
    <w:abstractNumId w:val="0"/>
  </w:num>
  <w:num w:numId="11" w16cid:durableId="2003191701">
    <w:abstractNumId w:val="78"/>
  </w:num>
  <w:num w:numId="12" w16cid:durableId="1635476819">
    <w:abstractNumId w:val="35"/>
  </w:num>
  <w:num w:numId="13" w16cid:durableId="1808470387">
    <w:abstractNumId w:val="1"/>
  </w:num>
  <w:num w:numId="14" w16cid:durableId="1483886874">
    <w:abstractNumId w:val="91"/>
  </w:num>
  <w:num w:numId="15" w16cid:durableId="1337687170">
    <w:abstractNumId w:val="23"/>
  </w:num>
  <w:num w:numId="16" w16cid:durableId="1508710979">
    <w:abstractNumId w:val="53"/>
  </w:num>
  <w:num w:numId="17" w16cid:durableId="660931490">
    <w:abstractNumId w:val="45"/>
  </w:num>
  <w:num w:numId="18" w16cid:durableId="50006556">
    <w:abstractNumId w:val="42"/>
  </w:num>
  <w:num w:numId="19" w16cid:durableId="1664813927">
    <w:abstractNumId w:val="15"/>
  </w:num>
  <w:num w:numId="20" w16cid:durableId="1765613595">
    <w:abstractNumId w:val="62"/>
  </w:num>
  <w:num w:numId="21" w16cid:durableId="969747119">
    <w:abstractNumId w:val="76"/>
  </w:num>
  <w:num w:numId="22" w16cid:durableId="166795812">
    <w:abstractNumId w:val="64"/>
  </w:num>
  <w:num w:numId="23" w16cid:durableId="1198737599">
    <w:abstractNumId w:val="66"/>
  </w:num>
  <w:num w:numId="24" w16cid:durableId="1502937531">
    <w:abstractNumId w:val="54"/>
  </w:num>
  <w:num w:numId="25" w16cid:durableId="836188891">
    <w:abstractNumId w:val="16"/>
  </w:num>
  <w:num w:numId="26" w16cid:durableId="908884283">
    <w:abstractNumId w:val="21"/>
  </w:num>
  <w:num w:numId="27" w16cid:durableId="871648689">
    <w:abstractNumId w:val="90"/>
  </w:num>
  <w:num w:numId="28" w16cid:durableId="1429931114">
    <w:abstractNumId w:val="38"/>
  </w:num>
  <w:num w:numId="29" w16cid:durableId="893588512">
    <w:abstractNumId w:val="13"/>
  </w:num>
  <w:num w:numId="30" w16cid:durableId="694115797">
    <w:abstractNumId w:val="71"/>
  </w:num>
  <w:num w:numId="31" w16cid:durableId="605189976">
    <w:abstractNumId w:val="30"/>
  </w:num>
  <w:num w:numId="32" w16cid:durableId="1440906782">
    <w:abstractNumId w:val="10"/>
  </w:num>
  <w:num w:numId="33" w16cid:durableId="1929463450">
    <w:abstractNumId w:val="85"/>
  </w:num>
  <w:num w:numId="34" w16cid:durableId="413933814">
    <w:abstractNumId w:val="77"/>
  </w:num>
  <w:num w:numId="35" w16cid:durableId="1879853292">
    <w:abstractNumId w:val="18"/>
  </w:num>
  <w:num w:numId="36" w16cid:durableId="1769690065">
    <w:abstractNumId w:val="50"/>
  </w:num>
  <w:num w:numId="37" w16cid:durableId="406152630">
    <w:abstractNumId w:val="32"/>
  </w:num>
  <w:num w:numId="38" w16cid:durableId="1028487498">
    <w:abstractNumId w:val="68"/>
  </w:num>
  <w:num w:numId="39" w16cid:durableId="756558670">
    <w:abstractNumId w:val="48"/>
  </w:num>
  <w:num w:numId="40" w16cid:durableId="275674991">
    <w:abstractNumId w:val="14"/>
  </w:num>
  <w:num w:numId="41" w16cid:durableId="1054237104">
    <w:abstractNumId w:val="34"/>
  </w:num>
  <w:num w:numId="42" w16cid:durableId="2096782645">
    <w:abstractNumId w:val="47"/>
  </w:num>
  <w:num w:numId="43" w16cid:durableId="1284456869">
    <w:abstractNumId w:val="40"/>
  </w:num>
  <w:num w:numId="44" w16cid:durableId="374934378">
    <w:abstractNumId w:val="83"/>
  </w:num>
  <w:num w:numId="45" w16cid:durableId="1778480592">
    <w:abstractNumId w:val="44"/>
  </w:num>
  <w:num w:numId="46" w16cid:durableId="1977640165">
    <w:abstractNumId w:val="20"/>
  </w:num>
  <w:num w:numId="47" w16cid:durableId="1467892846">
    <w:abstractNumId w:val="57"/>
  </w:num>
  <w:num w:numId="48" w16cid:durableId="617106156">
    <w:abstractNumId w:val="81"/>
  </w:num>
  <w:num w:numId="49" w16cid:durableId="1450782136">
    <w:abstractNumId w:val="65"/>
  </w:num>
  <w:num w:numId="50" w16cid:durableId="1796171586">
    <w:abstractNumId w:val="74"/>
  </w:num>
  <w:num w:numId="51" w16cid:durableId="556865973">
    <w:abstractNumId w:val="51"/>
  </w:num>
  <w:num w:numId="52" w16cid:durableId="2143766544">
    <w:abstractNumId w:val="2"/>
  </w:num>
  <w:num w:numId="53" w16cid:durableId="823663692">
    <w:abstractNumId w:val="89"/>
  </w:num>
  <w:num w:numId="54" w16cid:durableId="831995381">
    <w:abstractNumId w:val="39"/>
  </w:num>
  <w:num w:numId="55" w16cid:durableId="758406129">
    <w:abstractNumId w:val="84"/>
  </w:num>
  <w:num w:numId="56" w16cid:durableId="1283919370">
    <w:abstractNumId w:val="6"/>
  </w:num>
  <w:num w:numId="57" w16cid:durableId="1853567105">
    <w:abstractNumId w:val="56"/>
  </w:num>
  <w:num w:numId="58" w16cid:durableId="826362573">
    <w:abstractNumId w:val="22"/>
  </w:num>
  <w:num w:numId="59" w16cid:durableId="1647003974">
    <w:abstractNumId w:val="82"/>
  </w:num>
  <w:num w:numId="60" w16cid:durableId="1973097066">
    <w:abstractNumId w:val="31"/>
  </w:num>
  <w:num w:numId="61" w16cid:durableId="465854687">
    <w:abstractNumId w:val="72"/>
  </w:num>
  <w:num w:numId="62" w16cid:durableId="1414274727">
    <w:abstractNumId w:val="19"/>
  </w:num>
  <w:num w:numId="63" w16cid:durableId="2112358245">
    <w:abstractNumId w:val="25"/>
  </w:num>
  <w:num w:numId="64" w16cid:durableId="1339040173">
    <w:abstractNumId w:val="28"/>
  </w:num>
  <w:num w:numId="65" w16cid:durableId="378167307">
    <w:abstractNumId w:val="88"/>
  </w:num>
  <w:num w:numId="66" w16cid:durableId="733085812">
    <w:abstractNumId w:val="17"/>
  </w:num>
  <w:num w:numId="67" w16cid:durableId="1583836915">
    <w:abstractNumId w:val="58"/>
  </w:num>
  <w:num w:numId="68" w16cid:durableId="793869320">
    <w:abstractNumId w:val="5"/>
  </w:num>
  <w:num w:numId="69" w16cid:durableId="675498190">
    <w:abstractNumId w:val="63"/>
  </w:num>
  <w:num w:numId="70" w16cid:durableId="599988275">
    <w:abstractNumId w:val="86"/>
  </w:num>
  <w:num w:numId="71" w16cid:durableId="1525511530">
    <w:abstractNumId w:val="61"/>
  </w:num>
  <w:num w:numId="72" w16cid:durableId="1547136304">
    <w:abstractNumId w:val="87"/>
  </w:num>
  <w:num w:numId="73" w16cid:durableId="1396007347">
    <w:abstractNumId w:val="27"/>
  </w:num>
  <w:num w:numId="74" w16cid:durableId="379668422">
    <w:abstractNumId w:val="41"/>
  </w:num>
  <w:num w:numId="75" w16cid:durableId="1310477964">
    <w:abstractNumId w:val="8"/>
  </w:num>
  <w:num w:numId="76" w16cid:durableId="1440684407">
    <w:abstractNumId w:val="12"/>
  </w:num>
  <w:num w:numId="77" w16cid:durableId="506095148">
    <w:abstractNumId w:val="67"/>
  </w:num>
  <w:num w:numId="78" w16cid:durableId="1480607897">
    <w:abstractNumId w:val="79"/>
  </w:num>
  <w:num w:numId="79" w16cid:durableId="544681447">
    <w:abstractNumId w:val="55"/>
  </w:num>
  <w:num w:numId="80" w16cid:durableId="1749113080">
    <w:abstractNumId w:val="36"/>
  </w:num>
  <w:num w:numId="81" w16cid:durableId="1026753253">
    <w:abstractNumId w:val="70"/>
  </w:num>
  <w:num w:numId="82" w16cid:durableId="518932651">
    <w:abstractNumId w:val="60"/>
  </w:num>
  <w:num w:numId="83" w16cid:durableId="741023183">
    <w:abstractNumId w:val="43"/>
  </w:num>
  <w:num w:numId="84" w16cid:durableId="425543238">
    <w:abstractNumId w:val="26"/>
  </w:num>
  <w:num w:numId="85" w16cid:durableId="302009753">
    <w:abstractNumId w:val="52"/>
  </w:num>
  <w:num w:numId="86" w16cid:durableId="1105927208">
    <w:abstractNumId w:val="46"/>
  </w:num>
  <w:num w:numId="87" w16cid:durableId="391122162">
    <w:abstractNumId w:val="75"/>
  </w:num>
  <w:num w:numId="88" w16cid:durableId="1051345363">
    <w:abstractNumId w:val="73"/>
  </w:num>
  <w:num w:numId="89" w16cid:durableId="690498891">
    <w:abstractNumId w:val="37"/>
  </w:num>
  <w:num w:numId="90" w16cid:durableId="796067645">
    <w:abstractNumId w:val="59"/>
  </w:num>
  <w:num w:numId="91" w16cid:durableId="1729837776">
    <w:abstractNumId w:val="9"/>
  </w:num>
  <w:num w:numId="92" w16cid:durableId="1524513579">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2064"/>
    <w:rsid w:val="00003D89"/>
    <w:rsid w:val="00004D70"/>
    <w:rsid w:val="000053BD"/>
    <w:rsid w:val="000141FE"/>
    <w:rsid w:val="000227A3"/>
    <w:rsid w:val="00025ABC"/>
    <w:rsid w:val="0002792D"/>
    <w:rsid w:val="0003259F"/>
    <w:rsid w:val="000328AB"/>
    <w:rsid w:val="000358DC"/>
    <w:rsid w:val="00036074"/>
    <w:rsid w:val="00043570"/>
    <w:rsid w:val="00044B75"/>
    <w:rsid w:val="00055D46"/>
    <w:rsid w:val="00057791"/>
    <w:rsid w:val="0006227A"/>
    <w:rsid w:val="00063917"/>
    <w:rsid w:val="0006467A"/>
    <w:rsid w:val="00065DD7"/>
    <w:rsid w:val="000678C9"/>
    <w:rsid w:val="00072BF8"/>
    <w:rsid w:val="00080DBD"/>
    <w:rsid w:val="000861B5"/>
    <w:rsid w:val="00086CE2"/>
    <w:rsid w:val="000913B6"/>
    <w:rsid w:val="00096EED"/>
    <w:rsid w:val="000A2A10"/>
    <w:rsid w:val="000A4176"/>
    <w:rsid w:val="000B263D"/>
    <w:rsid w:val="000B47B5"/>
    <w:rsid w:val="000C55C7"/>
    <w:rsid w:val="000D6644"/>
    <w:rsid w:val="000D74EF"/>
    <w:rsid w:val="000E2036"/>
    <w:rsid w:val="000E350F"/>
    <w:rsid w:val="000E5BD0"/>
    <w:rsid w:val="000F3909"/>
    <w:rsid w:val="001012A0"/>
    <w:rsid w:val="00106D4A"/>
    <w:rsid w:val="001172A3"/>
    <w:rsid w:val="00124D20"/>
    <w:rsid w:val="00126CAB"/>
    <w:rsid w:val="001309A5"/>
    <w:rsid w:val="00132FD2"/>
    <w:rsid w:val="00140A0A"/>
    <w:rsid w:val="001415AB"/>
    <w:rsid w:val="0014241C"/>
    <w:rsid w:val="001432DB"/>
    <w:rsid w:val="00144A40"/>
    <w:rsid w:val="001468A6"/>
    <w:rsid w:val="00154400"/>
    <w:rsid w:val="001574CC"/>
    <w:rsid w:val="00157FE5"/>
    <w:rsid w:val="0016629E"/>
    <w:rsid w:val="001669CD"/>
    <w:rsid w:val="001671C0"/>
    <w:rsid w:val="001712F5"/>
    <w:rsid w:val="00172722"/>
    <w:rsid w:val="00182024"/>
    <w:rsid w:val="00184011"/>
    <w:rsid w:val="00192914"/>
    <w:rsid w:val="00193F2D"/>
    <w:rsid w:val="00194969"/>
    <w:rsid w:val="00194CD4"/>
    <w:rsid w:val="00196062"/>
    <w:rsid w:val="001A0FBD"/>
    <w:rsid w:val="001A7264"/>
    <w:rsid w:val="001B24D0"/>
    <w:rsid w:val="001C1563"/>
    <w:rsid w:val="001C7EDF"/>
    <w:rsid w:val="001D3F5F"/>
    <w:rsid w:val="001E0842"/>
    <w:rsid w:val="001E18BC"/>
    <w:rsid w:val="001E4D30"/>
    <w:rsid w:val="001E640B"/>
    <w:rsid w:val="001F01B8"/>
    <w:rsid w:val="001F1DBF"/>
    <w:rsid w:val="001F2539"/>
    <w:rsid w:val="001F2554"/>
    <w:rsid w:val="001F30E4"/>
    <w:rsid w:val="00200EE2"/>
    <w:rsid w:val="002019DE"/>
    <w:rsid w:val="00203F0B"/>
    <w:rsid w:val="0020558E"/>
    <w:rsid w:val="002056EE"/>
    <w:rsid w:val="002105F3"/>
    <w:rsid w:val="002174C5"/>
    <w:rsid w:val="0022070C"/>
    <w:rsid w:val="0022266B"/>
    <w:rsid w:val="00223BF1"/>
    <w:rsid w:val="002332A3"/>
    <w:rsid w:val="002376BA"/>
    <w:rsid w:val="00242923"/>
    <w:rsid w:val="00244A70"/>
    <w:rsid w:val="00247662"/>
    <w:rsid w:val="00251B24"/>
    <w:rsid w:val="0025627C"/>
    <w:rsid w:val="00256CF6"/>
    <w:rsid w:val="00263D32"/>
    <w:rsid w:val="00264D89"/>
    <w:rsid w:val="002676E6"/>
    <w:rsid w:val="0027138D"/>
    <w:rsid w:val="00273644"/>
    <w:rsid w:val="00273AF0"/>
    <w:rsid w:val="0027542A"/>
    <w:rsid w:val="002808CC"/>
    <w:rsid w:val="002814BA"/>
    <w:rsid w:val="0028356B"/>
    <w:rsid w:val="00286153"/>
    <w:rsid w:val="00294333"/>
    <w:rsid w:val="0029456D"/>
    <w:rsid w:val="002958BD"/>
    <w:rsid w:val="00295E24"/>
    <w:rsid w:val="002A58A9"/>
    <w:rsid w:val="002A7B77"/>
    <w:rsid w:val="002B0F4D"/>
    <w:rsid w:val="002B1531"/>
    <w:rsid w:val="002B36F8"/>
    <w:rsid w:val="002B671B"/>
    <w:rsid w:val="002B688F"/>
    <w:rsid w:val="002D4DF7"/>
    <w:rsid w:val="002E5CD7"/>
    <w:rsid w:val="002F4449"/>
    <w:rsid w:val="002F493D"/>
    <w:rsid w:val="00305985"/>
    <w:rsid w:val="00314D6B"/>
    <w:rsid w:val="00321B1C"/>
    <w:rsid w:val="00323678"/>
    <w:rsid w:val="00324DF0"/>
    <w:rsid w:val="00330D04"/>
    <w:rsid w:val="00335CAB"/>
    <w:rsid w:val="003414EC"/>
    <w:rsid w:val="0034150D"/>
    <w:rsid w:val="00343EFF"/>
    <w:rsid w:val="00345EFC"/>
    <w:rsid w:val="00352218"/>
    <w:rsid w:val="00355198"/>
    <w:rsid w:val="003557B0"/>
    <w:rsid w:val="00357B3D"/>
    <w:rsid w:val="003609EF"/>
    <w:rsid w:val="0037265B"/>
    <w:rsid w:val="00373758"/>
    <w:rsid w:val="003744B6"/>
    <w:rsid w:val="00374514"/>
    <w:rsid w:val="00376ACA"/>
    <w:rsid w:val="003828D0"/>
    <w:rsid w:val="00385FC5"/>
    <w:rsid w:val="00387821"/>
    <w:rsid w:val="00393ECD"/>
    <w:rsid w:val="00396132"/>
    <w:rsid w:val="0039742D"/>
    <w:rsid w:val="003A185D"/>
    <w:rsid w:val="003A2D06"/>
    <w:rsid w:val="003A3B56"/>
    <w:rsid w:val="003A7CE9"/>
    <w:rsid w:val="003A7F99"/>
    <w:rsid w:val="003B3A14"/>
    <w:rsid w:val="003B7074"/>
    <w:rsid w:val="003C074D"/>
    <w:rsid w:val="003C1D31"/>
    <w:rsid w:val="003C737D"/>
    <w:rsid w:val="003C7D47"/>
    <w:rsid w:val="003D024B"/>
    <w:rsid w:val="003D10CE"/>
    <w:rsid w:val="003D3AA8"/>
    <w:rsid w:val="003E2308"/>
    <w:rsid w:val="003F0938"/>
    <w:rsid w:val="003F71AA"/>
    <w:rsid w:val="00401053"/>
    <w:rsid w:val="00413083"/>
    <w:rsid w:val="00415638"/>
    <w:rsid w:val="004157AE"/>
    <w:rsid w:val="0041692C"/>
    <w:rsid w:val="004204F2"/>
    <w:rsid w:val="0042179A"/>
    <w:rsid w:val="00424C08"/>
    <w:rsid w:val="00426CA0"/>
    <w:rsid w:val="00442852"/>
    <w:rsid w:val="00444D25"/>
    <w:rsid w:val="00445870"/>
    <w:rsid w:val="0044676C"/>
    <w:rsid w:val="00456D8A"/>
    <w:rsid w:val="00457BE7"/>
    <w:rsid w:val="004628D5"/>
    <w:rsid w:val="004649F3"/>
    <w:rsid w:val="00465FD7"/>
    <w:rsid w:val="00470C08"/>
    <w:rsid w:val="00471CC1"/>
    <w:rsid w:val="00473EAA"/>
    <w:rsid w:val="00476014"/>
    <w:rsid w:val="004854C4"/>
    <w:rsid w:val="0048617E"/>
    <w:rsid w:val="0048729F"/>
    <w:rsid w:val="00491185"/>
    <w:rsid w:val="00491E98"/>
    <w:rsid w:val="004A699C"/>
    <w:rsid w:val="004A7882"/>
    <w:rsid w:val="004B4A79"/>
    <w:rsid w:val="004B55AD"/>
    <w:rsid w:val="004C2B09"/>
    <w:rsid w:val="004C604F"/>
    <w:rsid w:val="004D01F5"/>
    <w:rsid w:val="004E03D9"/>
    <w:rsid w:val="004E355A"/>
    <w:rsid w:val="004F2968"/>
    <w:rsid w:val="00502D7B"/>
    <w:rsid w:val="00502E0F"/>
    <w:rsid w:val="00503C18"/>
    <w:rsid w:val="00504080"/>
    <w:rsid w:val="00505526"/>
    <w:rsid w:val="00505EDB"/>
    <w:rsid w:val="005126F0"/>
    <w:rsid w:val="0051304D"/>
    <w:rsid w:val="0051431A"/>
    <w:rsid w:val="00517CEC"/>
    <w:rsid w:val="00517CFE"/>
    <w:rsid w:val="00520D9B"/>
    <w:rsid w:val="0053557F"/>
    <w:rsid w:val="00537E46"/>
    <w:rsid w:val="00540FEC"/>
    <w:rsid w:val="00546928"/>
    <w:rsid w:val="00550BC8"/>
    <w:rsid w:val="0055166A"/>
    <w:rsid w:val="00555CE7"/>
    <w:rsid w:val="00555E08"/>
    <w:rsid w:val="005611DD"/>
    <w:rsid w:val="00562B1C"/>
    <w:rsid w:val="005651CC"/>
    <w:rsid w:val="005672A0"/>
    <w:rsid w:val="00567A85"/>
    <w:rsid w:val="00571001"/>
    <w:rsid w:val="005804CF"/>
    <w:rsid w:val="00590100"/>
    <w:rsid w:val="005A33BB"/>
    <w:rsid w:val="005A6AB6"/>
    <w:rsid w:val="005B2EBF"/>
    <w:rsid w:val="005B6ABE"/>
    <w:rsid w:val="005C0E6B"/>
    <w:rsid w:val="005C2069"/>
    <w:rsid w:val="005C6E2E"/>
    <w:rsid w:val="005D036B"/>
    <w:rsid w:val="005D2007"/>
    <w:rsid w:val="005D33F1"/>
    <w:rsid w:val="005E0588"/>
    <w:rsid w:val="005E0F43"/>
    <w:rsid w:val="005E2397"/>
    <w:rsid w:val="005E4410"/>
    <w:rsid w:val="005F0436"/>
    <w:rsid w:val="005F62B3"/>
    <w:rsid w:val="005F69C2"/>
    <w:rsid w:val="005F6A8C"/>
    <w:rsid w:val="00604255"/>
    <w:rsid w:val="006059C5"/>
    <w:rsid w:val="00606432"/>
    <w:rsid w:val="00606BB5"/>
    <w:rsid w:val="00607E7A"/>
    <w:rsid w:val="006158F7"/>
    <w:rsid w:val="00620395"/>
    <w:rsid w:val="0062175A"/>
    <w:rsid w:val="006264F9"/>
    <w:rsid w:val="00630034"/>
    <w:rsid w:val="0063017E"/>
    <w:rsid w:val="00634629"/>
    <w:rsid w:val="00635B6A"/>
    <w:rsid w:val="006377DE"/>
    <w:rsid w:val="00640113"/>
    <w:rsid w:val="006404B6"/>
    <w:rsid w:val="00640EAD"/>
    <w:rsid w:val="00642FEC"/>
    <w:rsid w:val="00652A5D"/>
    <w:rsid w:val="00654200"/>
    <w:rsid w:val="00663D9F"/>
    <w:rsid w:val="00671D3C"/>
    <w:rsid w:val="00672005"/>
    <w:rsid w:val="0067338E"/>
    <w:rsid w:val="00676940"/>
    <w:rsid w:val="0068245E"/>
    <w:rsid w:val="00691676"/>
    <w:rsid w:val="0069229A"/>
    <w:rsid w:val="00696303"/>
    <w:rsid w:val="006970C1"/>
    <w:rsid w:val="006A2165"/>
    <w:rsid w:val="006A2DD1"/>
    <w:rsid w:val="006A3593"/>
    <w:rsid w:val="006A6647"/>
    <w:rsid w:val="006A748F"/>
    <w:rsid w:val="006A7599"/>
    <w:rsid w:val="006B249B"/>
    <w:rsid w:val="006B305E"/>
    <w:rsid w:val="006B3E6F"/>
    <w:rsid w:val="006B3F9C"/>
    <w:rsid w:val="006B55DA"/>
    <w:rsid w:val="006C206A"/>
    <w:rsid w:val="006C67AE"/>
    <w:rsid w:val="006C752A"/>
    <w:rsid w:val="006C7E26"/>
    <w:rsid w:val="006D00D7"/>
    <w:rsid w:val="006D183A"/>
    <w:rsid w:val="006D18C7"/>
    <w:rsid w:val="006D3C0A"/>
    <w:rsid w:val="006D4075"/>
    <w:rsid w:val="006D484D"/>
    <w:rsid w:val="006D5BBE"/>
    <w:rsid w:val="006D7EB6"/>
    <w:rsid w:val="006E0F2A"/>
    <w:rsid w:val="006E3618"/>
    <w:rsid w:val="006E377B"/>
    <w:rsid w:val="006F2F1B"/>
    <w:rsid w:val="006F4890"/>
    <w:rsid w:val="006F5A67"/>
    <w:rsid w:val="00706C01"/>
    <w:rsid w:val="00724498"/>
    <w:rsid w:val="00724871"/>
    <w:rsid w:val="00724AA9"/>
    <w:rsid w:val="0072672D"/>
    <w:rsid w:val="0072772B"/>
    <w:rsid w:val="00736044"/>
    <w:rsid w:val="00737914"/>
    <w:rsid w:val="0074142F"/>
    <w:rsid w:val="007414D2"/>
    <w:rsid w:val="00745696"/>
    <w:rsid w:val="00746B29"/>
    <w:rsid w:val="0075176F"/>
    <w:rsid w:val="00752A6C"/>
    <w:rsid w:val="00761294"/>
    <w:rsid w:val="00761A6D"/>
    <w:rsid w:val="00762462"/>
    <w:rsid w:val="00771AF6"/>
    <w:rsid w:val="007720B5"/>
    <w:rsid w:val="00773A3E"/>
    <w:rsid w:val="00773A53"/>
    <w:rsid w:val="00780CEB"/>
    <w:rsid w:val="007810C8"/>
    <w:rsid w:val="00784B51"/>
    <w:rsid w:val="00786A73"/>
    <w:rsid w:val="00786C77"/>
    <w:rsid w:val="00791D98"/>
    <w:rsid w:val="00795FBA"/>
    <w:rsid w:val="0079601B"/>
    <w:rsid w:val="00796467"/>
    <w:rsid w:val="007965BB"/>
    <w:rsid w:val="007969E5"/>
    <w:rsid w:val="007A117B"/>
    <w:rsid w:val="007A12E5"/>
    <w:rsid w:val="007A61B9"/>
    <w:rsid w:val="007B2382"/>
    <w:rsid w:val="007B3101"/>
    <w:rsid w:val="007C13D5"/>
    <w:rsid w:val="007C179B"/>
    <w:rsid w:val="007C1EB4"/>
    <w:rsid w:val="007C20B2"/>
    <w:rsid w:val="007C7B7E"/>
    <w:rsid w:val="007D346E"/>
    <w:rsid w:val="007D50C8"/>
    <w:rsid w:val="007E5D7E"/>
    <w:rsid w:val="007F0866"/>
    <w:rsid w:val="007F1C68"/>
    <w:rsid w:val="007F2BAC"/>
    <w:rsid w:val="007F42F6"/>
    <w:rsid w:val="00804EA9"/>
    <w:rsid w:val="0080562D"/>
    <w:rsid w:val="008105BA"/>
    <w:rsid w:val="00810B0A"/>
    <w:rsid w:val="00814B32"/>
    <w:rsid w:val="00821355"/>
    <w:rsid w:val="00821909"/>
    <w:rsid w:val="00821BF4"/>
    <w:rsid w:val="00823ABB"/>
    <w:rsid w:val="00826939"/>
    <w:rsid w:val="008308D9"/>
    <w:rsid w:val="00831568"/>
    <w:rsid w:val="00835B25"/>
    <w:rsid w:val="00845C19"/>
    <w:rsid w:val="00852367"/>
    <w:rsid w:val="008539BA"/>
    <w:rsid w:val="00862487"/>
    <w:rsid w:val="0086361E"/>
    <w:rsid w:val="008643CF"/>
    <w:rsid w:val="00864FC3"/>
    <w:rsid w:val="00865DA4"/>
    <w:rsid w:val="00867CCB"/>
    <w:rsid w:val="00872CB0"/>
    <w:rsid w:val="00877D2D"/>
    <w:rsid w:val="008845F0"/>
    <w:rsid w:val="00893DEF"/>
    <w:rsid w:val="00894628"/>
    <w:rsid w:val="00894BA8"/>
    <w:rsid w:val="008A7122"/>
    <w:rsid w:val="008B351D"/>
    <w:rsid w:val="008B45D7"/>
    <w:rsid w:val="008B75E5"/>
    <w:rsid w:val="008B7C53"/>
    <w:rsid w:val="008C0497"/>
    <w:rsid w:val="008C1EA3"/>
    <w:rsid w:val="008C2C39"/>
    <w:rsid w:val="008C414E"/>
    <w:rsid w:val="008C67BD"/>
    <w:rsid w:val="008C6EF8"/>
    <w:rsid w:val="008C784F"/>
    <w:rsid w:val="008D0B69"/>
    <w:rsid w:val="008D211C"/>
    <w:rsid w:val="008D5FAB"/>
    <w:rsid w:val="008D6939"/>
    <w:rsid w:val="008E0179"/>
    <w:rsid w:val="008E1B67"/>
    <w:rsid w:val="008F3786"/>
    <w:rsid w:val="008F4134"/>
    <w:rsid w:val="008F53BB"/>
    <w:rsid w:val="008F6652"/>
    <w:rsid w:val="008F7837"/>
    <w:rsid w:val="00901110"/>
    <w:rsid w:val="009052E1"/>
    <w:rsid w:val="00912F53"/>
    <w:rsid w:val="00914630"/>
    <w:rsid w:val="009157D4"/>
    <w:rsid w:val="009175C1"/>
    <w:rsid w:val="00920F4C"/>
    <w:rsid w:val="009210F4"/>
    <w:rsid w:val="00922168"/>
    <w:rsid w:val="00923C93"/>
    <w:rsid w:val="00923DF9"/>
    <w:rsid w:val="00924596"/>
    <w:rsid w:val="00932A34"/>
    <w:rsid w:val="00932F4D"/>
    <w:rsid w:val="00940FB2"/>
    <w:rsid w:val="0094567A"/>
    <w:rsid w:val="009458B4"/>
    <w:rsid w:val="0094697F"/>
    <w:rsid w:val="00964E21"/>
    <w:rsid w:val="009760E2"/>
    <w:rsid w:val="00981F96"/>
    <w:rsid w:val="00984211"/>
    <w:rsid w:val="00984964"/>
    <w:rsid w:val="00985761"/>
    <w:rsid w:val="00986908"/>
    <w:rsid w:val="00986AED"/>
    <w:rsid w:val="00987841"/>
    <w:rsid w:val="00990EDD"/>
    <w:rsid w:val="00992A68"/>
    <w:rsid w:val="00992C93"/>
    <w:rsid w:val="009937B8"/>
    <w:rsid w:val="00993FD1"/>
    <w:rsid w:val="009941D8"/>
    <w:rsid w:val="0099544C"/>
    <w:rsid w:val="00995B9B"/>
    <w:rsid w:val="009A0AB2"/>
    <w:rsid w:val="009A2088"/>
    <w:rsid w:val="009A6093"/>
    <w:rsid w:val="009A79C3"/>
    <w:rsid w:val="009A7BAC"/>
    <w:rsid w:val="009B52CD"/>
    <w:rsid w:val="009B5E7B"/>
    <w:rsid w:val="009C0E6E"/>
    <w:rsid w:val="009C286B"/>
    <w:rsid w:val="009C5265"/>
    <w:rsid w:val="009D1615"/>
    <w:rsid w:val="009D5A23"/>
    <w:rsid w:val="009E2668"/>
    <w:rsid w:val="009F7EC2"/>
    <w:rsid w:val="00A06D37"/>
    <w:rsid w:val="00A12A28"/>
    <w:rsid w:val="00A23289"/>
    <w:rsid w:val="00A316FE"/>
    <w:rsid w:val="00A3389D"/>
    <w:rsid w:val="00A35611"/>
    <w:rsid w:val="00A4039D"/>
    <w:rsid w:val="00A4146C"/>
    <w:rsid w:val="00A5192B"/>
    <w:rsid w:val="00A544A5"/>
    <w:rsid w:val="00A54DDA"/>
    <w:rsid w:val="00A60B1F"/>
    <w:rsid w:val="00A6131B"/>
    <w:rsid w:val="00A63E7B"/>
    <w:rsid w:val="00A67A05"/>
    <w:rsid w:val="00A714D3"/>
    <w:rsid w:val="00A76A30"/>
    <w:rsid w:val="00A77F33"/>
    <w:rsid w:val="00A80880"/>
    <w:rsid w:val="00A81FEF"/>
    <w:rsid w:val="00A82935"/>
    <w:rsid w:val="00A831E1"/>
    <w:rsid w:val="00A846D1"/>
    <w:rsid w:val="00A867C8"/>
    <w:rsid w:val="00A912FC"/>
    <w:rsid w:val="00A9281E"/>
    <w:rsid w:val="00A92B2E"/>
    <w:rsid w:val="00A92D34"/>
    <w:rsid w:val="00A959D2"/>
    <w:rsid w:val="00A963C0"/>
    <w:rsid w:val="00AA045D"/>
    <w:rsid w:val="00AA4586"/>
    <w:rsid w:val="00AA5FF1"/>
    <w:rsid w:val="00AA6646"/>
    <w:rsid w:val="00AB136D"/>
    <w:rsid w:val="00AB3CD4"/>
    <w:rsid w:val="00AB787F"/>
    <w:rsid w:val="00AC0BD2"/>
    <w:rsid w:val="00AC2CFE"/>
    <w:rsid w:val="00AC37F6"/>
    <w:rsid w:val="00AD183A"/>
    <w:rsid w:val="00AD25DC"/>
    <w:rsid w:val="00AD2A0B"/>
    <w:rsid w:val="00AD6523"/>
    <w:rsid w:val="00AE06C7"/>
    <w:rsid w:val="00AE0971"/>
    <w:rsid w:val="00AE3CC6"/>
    <w:rsid w:val="00AE5EAA"/>
    <w:rsid w:val="00AE6038"/>
    <w:rsid w:val="00AE6487"/>
    <w:rsid w:val="00AF585F"/>
    <w:rsid w:val="00AF7E9E"/>
    <w:rsid w:val="00B018A0"/>
    <w:rsid w:val="00B04EC2"/>
    <w:rsid w:val="00B13619"/>
    <w:rsid w:val="00B17779"/>
    <w:rsid w:val="00B218EE"/>
    <w:rsid w:val="00B21BBB"/>
    <w:rsid w:val="00B25234"/>
    <w:rsid w:val="00B304F1"/>
    <w:rsid w:val="00B35296"/>
    <w:rsid w:val="00B36F4A"/>
    <w:rsid w:val="00B376C5"/>
    <w:rsid w:val="00B37C7F"/>
    <w:rsid w:val="00B40691"/>
    <w:rsid w:val="00B40FFB"/>
    <w:rsid w:val="00B43F69"/>
    <w:rsid w:val="00B50B14"/>
    <w:rsid w:val="00B5369D"/>
    <w:rsid w:val="00B54BB0"/>
    <w:rsid w:val="00B60BFB"/>
    <w:rsid w:val="00B62354"/>
    <w:rsid w:val="00B64393"/>
    <w:rsid w:val="00B73BFA"/>
    <w:rsid w:val="00B766F6"/>
    <w:rsid w:val="00B819CB"/>
    <w:rsid w:val="00B8656D"/>
    <w:rsid w:val="00B87E81"/>
    <w:rsid w:val="00B915E2"/>
    <w:rsid w:val="00BA137D"/>
    <w:rsid w:val="00BA1F61"/>
    <w:rsid w:val="00BA25C2"/>
    <w:rsid w:val="00BA265D"/>
    <w:rsid w:val="00BA29C4"/>
    <w:rsid w:val="00BA2D61"/>
    <w:rsid w:val="00BA47C3"/>
    <w:rsid w:val="00BB3972"/>
    <w:rsid w:val="00BB76B3"/>
    <w:rsid w:val="00BC236A"/>
    <w:rsid w:val="00BC44A7"/>
    <w:rsid w:val="00BC4803"/>
    <w:rsid w:val="00BD6BC3"/>
    <w:rsid w:val="00BE1357"/>
    <w:rsid w:val="00BE190D"/>
    <w:rsid w:val="00BE2992"/>
    <w:rsid w:val="00BE3BE7"/>
    <w:rsid w:val="00BE4D8E"/>
    <w:rsid w:val="00BE6E21"/>
    <w:rsid w:val="00BF1A41"/>
    <w:rsid w:val="00BF3689"/>
    <w:rsid w:val="00BF65E5"/>
    <w:rsid w:val="00C02BA1"/>
    <w:rsid w:val="00C02EEC"/>
    <w:rsid w:val="00C02F4F"/>
    <w:rsid w:val="00C12ABF"/>
    <w:rsid w:val="00C13A75"/>
    <w:rsid w:val="00C14157"/>
    <w:rsid w:val="00C1417A"/>
    <w:rsid w:val="00C16590"/>
    <w:rsid w:val="00C21A4C"/>
    <w:rsid w:val="00C22734"/>
    <w:rsid w:val="00C265B9"/>
    <w:rsid w:val="00C26D36"/>
    <w:rsid w:val="00C40DE8"/>
    <w:rsid w:val="00C51AC7"/>
    <w:rsid w:val="00C63204"/>
    <w:rsid w:val="00C6452B"/>
    <w:rsid w:val="00C650DA"/>
    <w:rsid w:val="00C6777F"/>
    <w:rsid w:val="00C81003"/>
    <w:rsid w:val="00C828FE"/>
    <w:rsid w:val="00C85918"/>
    <w:rsid w:val="00C92B94"/>
    <w:rsid w:val="00CA1853"/>
    <w:rsid w:val="00CA1A9B"/>
    <w:rsid w:val="00CA7E5C"/>
    <w:rsid w:val="00CB00B2"/>
    <w:rsid w:val="00CB05BE"/>
    <w:rsid w:val="00CB7679"/>
    <w:rsid w:val="00CC517A"/>
    <w:rsid w:val="00CD2614"/>
    <w:rsid w:val="00CD51D6"/>
    <w:rsid w:val="00CD5866"/>
    <w:rsid w:val="00CD6500"/>
    <w:rsid w:val="00CD70A0"/>
    <w:rsid w:val="00CE237A"/>
    <w:rsid w:val="00CE2EDB"/>
    <w:rsid w:val="00CE3E34"/>
    <w:rsid w:val="00CE6B2C"/>
    <w:rsid w:val="00CE7143"/>
    <w:rsid w:val="00CE7AE6"/>
    <w:rsid w:val="00CF5F1D"/>
    <w:rsid w:val="00D049E2"/>
    <w:rsid w:val="00D110D5"/>
    <w:rsid w:val="00D11C9C"/>
    <w:rsid w:val="00D12D4A"/>
    <w:rsid w:val="00D13726"/>
    <w:rsid w:val="00D150F3"/>
    <w:rsid w:val="00D17F38"/>
    <w:rsid w:val="00D2710C"/>
    <w:rsid w:val="00D30CB3"/>
    <w:rsid w:val="00D31761"/>
    <w:rsid w:val="00D3367F"/>
    <w:rsid w:val="00D449CC"/>
    <w:rsid w:val="00D50759"/>
    <w:rsid w:val="00D52156"/>
    <w:rsid w:val="00D52254"/>
    <w:rsid w:val="00D667D8"/>
    <w:rsid w:val="00D67D29"/>
    <w:rsid w:val="00D7192D"/>
    <w:rsid w:val="00D71B8B"/>
    <w:rsid w:val="00D77F68"/>
    <w:rsid w:val="00D84876"/>
    <w:rsid w:val="00D93762"/>
    <w:rsid w:val="00D961E4"/>
    <w:rsid w:val="00D96B8B"/>
    <w:rsid w:val="00D973F5"/>
    <w:rsid w:val="00D97F48"/>
    <w:rsid w:val="00DA408B"/>
    <w:rsid w:val="00DC2977"/>
    <w:rsid w:val="00DC6A15"/>
    <w:rsid w:val="00DD1FA3"/>
    <w:rsid w:val="00DD32B7"/>
    <w:rsid w:val="00DD360D"/>
    <w:rsid w:val="00DD4AA5"/>
    <w:rsid w:val="00DD512E"/>
    <w:rsid w:val="00DE2C1E"/>
    <w:rsid w:val="00DE2FBC"/>
    <w:rsid w:val="00DE2FED"/>
    <w:rsid w:val="00DE3FB4"/>
    <w:rsid w:val="00DE57C9"/>
    <w:rsid w:val="00DE7C25"/>
    <w:rsid w:val="00DF0F1C"/>
    <w:rsid w:val="00DF1D53"/>
    <w:rsid w:val="00DF430A"/>
    <w:rsid w:val="00E001A0"/>
    <w:rsid w:val="00E01A83"/>
    <w:rsid w:val="00E01CF9"/>
    <w:rsid w:val="00E02224"/>
    <w:rsid w:val="00E03794"/>
    <w:rsid w:val="00E072AB"/>
    <w:rsid w:val="00E076D1"/>
    <w:rsid w:val="00E07867"/>
    <w:rsid w:val="00E079D3"/>
    <w:rsid w:val="00E137CD"/>
    <w:rsid w:val="00E16BBD"/>
    <w:rsid w:val="00E16E81"/>
    <w:rsid w:val="00E17957"/>
    <w:rsid w:val="00E2070A"/>
    <w:rsid w:val="00E23017"/>
    <w:rsid w:val="00E2305D"/>
    <w:rsid w:val="00E242D9"/>
    <w:rsid w:val="00E26338"/>
    <w:rsid w:val="00E272AD"/>
    <w:rsid w:val="00E41C27"/>
    <w:rsid w:val="00E46E66"/>
    <w:rsid w:val="00E47B1F"/>
    <w:rsid w:val="00E5062C"/>
    <w:rsid w:val="00E54C76"/>
    <w:rsid w:val="00E56AAA"/>
    <w:rsid w:val="00E60ED4"/>
    <w:rsid w:val="00E619E0"/>
    <w:rsid w:val="00E63507"/>
    <w:rsid w:val="00E6466B"/>
    <w:rsid w:val="00E65601"/>
    <w:rsid w:val="00E704D6"/>
    <w:rsid w:val="00E7098D"/>
    <w:rsid w:val="00E70CCA"/>
    <w:rsid w:val="00E72CBC"/>
    <w:rsid w:val="00E77D09"/>
    <w:rsid w:val="00E87344"/>
    <w:rsid w:val="00E92030"/>
    <w:rsid w:val="00E96E24"/>
    <w:rsid w:val="00EA7824"/>
    <w:rsid w:val="00EB1BBB"/>
    <w:rsid w:val="00EB64AD"/>
    <w:rsid w:val="00EC07E5"/>
    <w:rsid w:val="00EC0C5A"/>
    <w:rsid w:val="00EC63F8"/>
    <w:rsid w:val="00ED452C"/>
    <w:rsid w:val="00ED4B93"/>
    <w:rsid w:val="00ED5535"/>
    <w:rsid w:val="00ED66BA"/>
    <w:rsid w:val="00ED723E"/>
    <w:rsid w:val="00EE050E"/>
    <w:rsid w:val="00EF3575"/>
    <w:rsid w:val="00EF7276"/>
    <w:rsid w:val="00EF7953"/>
    <w:rsid w:val="00F10DFC"/>
    <w:rsid w:val="00F13C17"/>
    <w:rsid w:val="00F1519D"/>
    <w:rsid w:val="00F15332"/>
    <w:rsid w:val="00F166BB"/>
    <w:rsid w:val="00F178B3"/>
    <w:rsid w:val="00F2055B"/>
    <w:rsid w:val="00F2398A"/>
    <w:rsid w:val="00F3099E"/>
    <w:rsid w:val="00F4007B"/>
    <w:rsid w:val="00F43683"/>
    <w:rsid w:val="00F438F3"/>
    <w:rsid w:val="00F47E27"/>
    <w:rsid w:val="00F54157"/>
    <w:rsid w:val="00F5543F"/>
    <w:rsid w:val="00F6082C"/>
    <w:rsid w:val="00F61A0C"/>
    <w:rsid w:val="00F66881"/>
    <w:rsid w:val="00F82351"/>
    <w:rsid w:val="00F8319B"/>
    <w:rsid w:val="00F9595B"/>
    <w:rsid w:val="00F9614F"/>
    <w:rsid w:val="00F96341"/>
    <w:rsid w:val="00F97204"/>
    <w:rsid w:val="00FA1280"/>
    <w:rsid w:val="00FA2B0B"/>
    <w:rsid w:val="00FA34AE"/>
    <w:rsid w:val="00FB1259"/>
    <w:rsid w:val="00FC1BFF"/>
    <w:rsid w:val="00FC2770"/>
    <w:rsid w:val="00FC3F03"/>
    <w:rsid w:val="00FC4416"/>
    <w:rsid w:val="00FC4FC0"/>
    <w:rsid w:val="00FC55DB"/>
    <w:rsid w:val="00FC78BF"/>
    <w:rsid w:val="00FD2088"/>
    <w:rsid w:val="00FD2FBF"/>
    <w:rsid w:val="00FD3214"/>
    <w:rsid w:val="00FD529D"/>
    <w:rsid w:val="00FD70AD"/>
    <w:rsid w:val="00FE08B4"/>
    <w:rsid w:val="00FE1EB0"/>
    <w:rsid w:val="00FF009B"/>
    <w:rsid w:val="00FF77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500"/>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8F6652"/>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customStyle="1" w:styleId="Nierozpoznanawzmianka2">
    <w:name w:val="Nierozpoznana wzmianka2"/>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79601B"/>
  </w:style>
  <w:style w:type="character" w:styleId="UyteHipercze">
    <w:name w:val="FollowedHyperlink"/>
    <w:basedOn w:val="Domylnaczcionkaakapitu"/>
    <w:uiPriority w:val="99"/>
    <w:semiHidden/>
    <w:unhideWhenUsed/>
    <w:rsid w:val="005040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57531">
      <w:bodyDiv w:val="1"/>
      <w:marLeft w:val="0"/>
      <w:marRight w:val="0"/>
      <w:marTop w:val="0"/>
      <w:marBottom w:val="0"/>
      <w:divBdr>
        <w:top w:val="none" w:sz="0" w:space="0" w:color="auto"/>
        <w:left w:val="none" w:sz="0" w:space="0" w:color="auto"/>
        <w:bottom w:val="none" w:sz="0" w:space="0" w:color="auto"/>
        <w:right w:val="none" w:sz="0" w:space="0" w:color="auto"/>
      </w:divBdr>
    </w:div>
    <w:div w:id="700402023">
      <w:bodyDiv w:val="1"/>
      <w:marLeft w:val="0"/>
      <w:marRight w:val="0"/>
      <w:marTop w:val="0"/>
      <w:marBottom w:val="0"/>
      <w:divBdr>
        <w:top w:val="none" w:sz="0" w:space="0" w:color="auto"/>
        <w:left w:val="none" w:sz="0" w:space="0" w:color="auto"/>
        <w:bottom w:val="none" w:sz="0" w:space="0" w:color="auto"/>
        <w:right w:val="none" w:sz="0" w:space="0" w:color="auto"/>
      </w:divBdr>
    </w:div>
    <w:div w:id="805703528">
      <w:bodyDiv w:val="1"/>
      <w:marLeft w:val="0"/>
      <w:marRight w:val="0"/>
      <w:marTop w:val="0"/>
      <w:marBottom w:val="0"/>
      <w:divBdr>
        <w:top w:val="none" w:sz="0" w:space="0" w:color="auto"/>
        <w:left w:val="none" w:sz="0" w:space="0" w:color="auto"/>
        <w:bottom w:val="none" w:sz="0" w:space="0" w:color="auto"/>
        <w:right w:val="none" w:sz="0" w:space="0" w:color="auto"/>
      </w:divBdr>
    </w:div>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408262166">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 w:id="210622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60371-547C-4337-8116-6B5999CE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34</Pages>
  <Words>10945</Words>
  <Characters>65671</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Elżbieta Ostałowska</cp:lastModifiedBy>
  <cp:revision>26</cp:revision>
  <cp:lastPrinted>2025-02-28T10:34:00Z</cp:lastPrinted>
  <dcterms:created xsi:type="dcterms:W3CDTF">2025-02-25T10:07:00Z</dcterms:created>
  <dcterms:modified xsi:type="dcterms:W3CDTF">2025-03-04T13:22:00Z</dcterms:modified>
</cp:coreProperties>
</file>