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2FD43" w14:textId="77777777" w:rsidR="000167EE" w:rsidRDefault="003D1767" w:rsidP="000167EE">
      <w:pPr>
        <w:jc w:val="center"/>
        <w:rPr>
          <w:b/>
          <w:color w:val="000099"/>
          <w:sz w:val="36"/>
          <w:szCs w:val="36"/>
        </w:rPr>
      </w:pPr>
      <w:r w:rsidRPr="003D1767">
        <w:rPr>
          <w:noProof/>
          <w:sz w:val="20"/>
          <w:szCs w:val="20"/>
          <w:lang w:eastAsia="pl-PL"/>
        </w:rPr>
        <w:drawing>
          <wp:inline distT="0" distB="0" distL="0" distR="0" wp14:anchorId="580D7BB4" wp14:editId="184F8FA5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AD292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3CFD2612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56AA641E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61CFBC19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796FE5D1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54D081DA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5E127D02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06529663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Zakres: Europejski Fundusz Rozwoju Regionalnego</w:t>
      </w:r>
    </w:p>
    <w:p w14:paraId="29601395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OPOLE, 2023 r.</w:t>
      </w:r>
    </w:p>
    <w:p w14:paraId="65DBF6C5" w14:textId="77777777" w:rsidR="00597ACD" w:rsidRPr="001015B8" w:rsidRDefault="00597ACD" w:rsidP="000167EE">
      <w:pPr>
        <w:rPr>
          <w:b/>
          <w:color w:val="000099"/>
          <w:sz w:val="36"/>
          <w:szCs w:val="36"/>
        </w:rPr>
      </w:pPr>
    </w:p>
    <w:p w14:paraId="4296D3E2" w14:textId="77777777" w:rsidR="000167EE" w:rsidRPr="00C6186A" w:rsidRDefault="000167EE" w:rsidP="000167EE">
      <w:pPr>
        <w:jc w:val="center"/>
        <w:rPr>
          <w:b/>
          <w:sz w:val="36"/>
          <w:szCs w:val="36"/>
        </w:rPr>
      </w:pPr>
    </w:p>
    <w:p w14:paraId="2F4B69A8" w14:textId="77777777" w:rsidR="000167EE" w:rsidRPr="00C6186A" w:rsidRDefault="000167EE" w:rsidP="000167EE">
      <w:pPr>
        <w:jc w:val="center"/>
        <w:rPr>
          <w:b/>
          <w:sz w:val="36"/>
          <w:szCs w:val="36"/>
        </w:rPr>
      </w:pPr>
    </w:p>
    <w:p w14:paraId="7B2122BA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65" w:type="pct"/>
        <w:tblInd w:w="-28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258"/>
        <w:gridCol w:w="8508"/>
        <w:gridCol w:w="1843"/>
      </w:tblGrid>
      <w:tr w:rsidR="004D162B" w:rsidRPr="001015B8" w14:paraId="113A2F15" w14:textId="77777777" w:rsidTr="00F02B16">
        <w:trPr>
          <w:trHeight w:val="595"/>
          <w:tblHeader/>
        </w:trPr>
        <w:tc>
          <w:tcPr>
            <w:tcW w:w="200" w:type="pct"/>
            <w:shd w:val="clear" w:color="auto" w:fill="D9D9D9"/>
            <w:noWrap/>
            <w:vAlign w:val="center"/>
          </w:tcPr>
          <w:p w14:paraId="413E2B76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proofErr w:type="spellStart"/>
            <w:r>
              <w:rPr>
                <w:b/>
                <w:bCs/>
                <w:color w:val="000099"/>
              </w:rPr>
              <w:t>Ip</w:t>
            </w:r>
            <w:proofErr w:type="spellEnd"/>
            <w:r>
              <w:rPr>
                <w:b/>
                <w:bCs/>
                <w:color w:val="000099"/>
              </w:rPr>
              <w:t>.</w:t>
            </w:r>
          </w:p>
        </w:tc>
        <w:tc>
          <w:tcPr>
            <w:tcW w:w="1149" w:type="pct"/>
            <w:shd w:val="clear" w:color="auto" w:fill="D9D9D9"/>
            <w:noWrap/>
            <w:vAlign w:val="center"/>
          </w:tcPr>
          <w:p w14:paraId="09162B4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000" w:type="pct"/>
            <w:shd w:val="clear" w:color="auto" w:fill="D9D9D9"/>
            <w:vAlign w:val="center"/>
          </w:tcPr>
          <w:p w14:paraId="32881638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650" w:type="pct"/>
            <w:shd w:val="clear" w:color="auto" w:fill="D9D9D9"/>
            <w:vAlign w:val="center"/>
          </w:tcPr>
          <w:p w14:paraId="29C935B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4D162B" w:rsidRPr="0073524C" w14:paraId="1D5B57FA" w14:textId="77777777" w:rsidTr="00F02B16">
        <w:trPr>
          <w:trHeight w:val="255"/>
          <w:tblHeader/>
        </w:trPr>
        <w:tc>
          <w:tcPr>
            <w:tcW w:w="200" w:type="pct"/>
            <w:shd w:val="clear" w:color="auto" w:fill="F2F2F2"/>
            <w:noWrap/>
            <w:vAlign w:val="bottom"/>
          </w:tcPr>
          <w:p w14:paraId="002D007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149" w:type="pct"/>
            <w:shd w:val="clear" w:color="auto" w:fill="F2F2F2"/>
            <w:noWrap/>
            <w:vAlign w:val="bottom"/>
          </w:tcPr>
          <w:p w14:paraId="5978764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000" w:type="pct"/>
            <w:shd w:val="clear" w:color="auto" w:fill="F2F2F2"/>
            <w:vAlign w:val="bottom"/>
          </w:tcPr>
          <w:p w14:paraId="7D5F5F55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650" w:type="pct"/>
            <w:shd w:val="clear" w:color="auto" w:fill="F2F2F2"/>
          </w:tcPr>
          <w:p w14:paraId="4ED935AA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4D162B" w:rsidRPr="00796D16" w14:paraId="329CAFD4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544AE25E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49" w:type="pct"/>
            <w:vAlign w:val="center"/>
          </w:tcPr>
          <w:p w14:paraId="57DB141A" w14:textId="337C9B5B" w:rsidR="004D162B" w:rsidRPr="005976AC" w:rsidRDefault="0076772F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Założenia projektu zgodne z </w:t>
            </w:r>
            <w:r w:rsidR="004D162B"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celami działania/typem projektu </w:t>
            </w:r>
          </w:p>
        </w:tc>
        <w:tc>
          <w:tcPr>
            <w:tcW w:w="3000" w:type="pct"/>
            <w:vAlign w:val="center"/>
          </w:tcPr>
          <w:p w14:paraId="0A9F0F20" w14:textId="02D74D7E" w:rsidR="004D162B" w:rsidRPr="00A85FAB" w:rsidRDefault="004D162B" w:rsidP="00A85FA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zgodność założeń projektu z celami działania określonymi w Programie Fundusze Europejskie dla Opolskiego 2021-2027 oraz w „Szczegółowym opisie priorytetów FEO 2021-2027”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6252C7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zgodność </w:t>
            </w:r>
            <w:r w:rsidRPr="0076772F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Wyt</w:t>
            </w:r>
            <w:r w:rsid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ycznymi ministra właściwego ds. 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rozwoju</w:t>
            </w:r>
            <w:r w:rsidRPr="007677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01DD40F" w14:textId="26D2E117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5D489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0EE58EB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40122F62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49" w:type="pct"/>
            <w:vAlign w:val="center"/>
          </w:tcPr>
          <w:p w14:paraId="14B09480" w14:textId="7B3FADD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Prawidłowość ponoszonych wydatków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000" w:type="pct"/>
            <w:vAlign w:val="center"/>
          </w:tcPr>
          <w:p w14:paraId="553DBA6E" w14:textId="46FDBF11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przypadku projektów, których realizacja rozpoczęła się przed dniem złożenia wniosku o dofinansowanie weryfikacji podlega prawidłowość ponoszonych wydatków na podstawie informacji zawartych we wniosku o dofinansowanie oraz </w:t>
            </w:r>
            <w:r w:rsidR="0076772F">
              <w:rPr>
                <w:rFonts w:asciiTheme="minorHAnsi" w:hAnsiTheme="minorHAnsi" w:cstheme="minorHAnsi"/>
                <w:iCs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załącznikach.</w:t>
            </w:r>
          </w:p>
          <w:p w14:paraId="3C25F630" w14:textId="54FE14B5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Bada się w szczególności m.in. zapisy dotyczące stosowania prawa zamówień publicznych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  <w:p w14:paraId="337C50D7" w14:textId="5D32DC2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załączników i/lub wyjaśnień udzielonych przez Wnioskodawcę i/lub informacji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dotyczących projektu pozyskanych w inny sposób.</w:t>
            </w:r>
          </w:p>
        </w:tc>
        <w:tc>
          <w:tcPr>
            <w:tcW w:w="650" w:type="pct"/>
            <w:vAlign w:val="center"/>
          </w:tcPr>
          <w:p w14:paraId="4336118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5CC4D8E3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2D62576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149" w:type="pct"/>
            <w:vAlign w:val="center"/>
          </w:tcPr>
          <w:p w14:paraId="6C67DD88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efektywność projektu </w:t>
            </w:r>
          </w:p>
        </w:tc>
        <w:tc>
          <w:tcPr>
            <w:tcW w:w="3000" w:type="pct"/>
            <w:vAlign w:val="center"/>
          </w:tcPr>
          <w:p w14:paraId="67AA970D" w14:textId="77777777" w:rsidR="004D162B" w:rsidRPr="005976AC" w:rsidRDefault="004D162B" w:rsidP="0076772F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wykonalność projektu wg:</w:t>
            </w:r>
          </w:p>
          <w:p w14:paraId="1671CD2E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planowanego harmonogramu;</w:t>
            </w:r>
          </w:p>
          <w:p w14:paraId="26D91011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rzeczowego, realności i zasadności planowanych wydatków do realizacji projektu;</w:t>
            </w:r>
          </w:p>
          <w:p w14:paraId="704A120C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złożoności procedur przetargowych; </w:t>
            </w:r>
          </w:p>
          <w:p w14:paraId="64A34733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innych okoliczności warunkujących terminową realizację projektu; </w:t>
            </w:r>
          </w:p>
          <w:p w14:paraId="66EF5EA5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instytucjonalną (w tym bada się, czy wnioskodawca posiada zdolność instytucjonalną, organizacyjną i kadrową do realizacji projektu, gwarantującą stabilne zarządzanie projektem (zgodnie z przyjętymi celami)). </w:t>
            </w:r>
          </w:p>
          <w:p w14:paraId="701A2274" w14:textId="76FFEDB8" w:rsidR="004D162B" w:rsidRPr="005976AC" w:rsidRDefault="004D162B" w:rsidP="0076772F">
            <w:pPr>
              <w:spacing w:before="120" w:after="0"/>
              <w:ind w:lef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35A8BE71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F966308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6C15914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49" w:type="pct"/>
            <w:vAlign w:val="center"/>
          </w:tcPr>
          <w:p w14:paraId="42831B39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Kwalifikowalność wydatków</w:t>
            </w:r>
          </w:p>
        </w:tc>
        <w:tc>
          <w:tcPr>
            <w:tcW w:w="3000" w:type="pct"/>
            <w:vAlign w:val="center"/>
          </w:tcPr>
          <w:p w14:paraId="3AB83412" w14:textId="0A5F27F6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Bada się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kwalifikowalność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wydat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ków zaplanowanych/poniesionych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ramach projektu z uwzględnieniem:</w:t>
            </w:r>
          </w:p>
          <w:p w14:paraId="47B272A0" w14:textId="4767CBEB" w:rsidR="004D162B" w:rsidRPr="005976AC" w:rsidRDefault="004D162B" w:rsidP="006252C7">
            <w:pPr>
              <w:numPr>
                <w:ilvl w:val="0"/>
                <w:numId w:val="5"/>
              </w:numPr>
              <w:spacing w:after="0" w:line="259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racjonalności i niezbędności do realizacji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3E44708" w14:textId="7406D8F9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0785CEC2" w14:textId="77777777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realizowanych zadań, celów projektu oraz ich wskaźników;</w:t>
            </w:r>
          </w:p>
          <w:p w14:paraId="33599B94" w14:textId="77777777" w:rsidR="004D162B" w:rsidRPr="00254B82" w:rsidRDefault="004D162B" w:rsidP="00254B82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czy wydatki nie są zawyżone w stosunku do cen rynkowych, czy prawidłowo uzasadniono ich wysokość;</w:t>
            </w:r>
          </w:p>
          <w:p w14:paraId="0FB251F6" w14:textId="77777777" w:rsidR="004D162B" w:rsidRPr="00254B82" w:rsidRDefault="004D162B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prawidłowości wyliczenia stawek jednostkowych lub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ryczałtowych/kwot ryczałtowych;</w:t>
            </w:r>
          </w:p>
          <w:p w14:paraId="46FF1200" w14:textId="0CC5AC22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spełnienia wymogów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określon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 Wytycznych dotyczących kwalifikowalności wydatków na lata 2021-2027 oraz w przypadku projektów objętych pomocą publiczną zgodn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ości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z programem pomocy publicznej i odpowiednimi aktami normatywnymi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262565A" w14:textId="77777777" w:rsidR="004D162B" w:rsidRPr="005976AC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z limitami i ograniczeniami wskazanymi w SZOP i/lub Regulaminie wyboru projektów.</w:t>
            </w:r>
          </w:p>
          <w:p w14:paraId="0CA5C24E" w14:textId="37BF39DA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E1BE3CE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30A7BB42" w14:textId="77777777" w:rsidTr="00F02B16">
        <w:trPr>
          <w:trHeight w:val="564"/>
        </w:trPr>
        <w:tc>
          <w:tcPr>
            <w:tcW w:w="2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5761F715" w14:textId="77777777" w:rsidR="004D162B" w:rsidRPr="00796D16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49" w:type="pct"/>
            <w:vAlign w:val="center"/>
          </w:tcPr>
          <w:p w14:paraId="6450BDEA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z zasadami dotyczącymi pomocy publicznej</w:t>
            </w:r>
          </w:p>
        </w:tc>
        <w:tc>
          <w:tcPr>
            <w:tcW w:w="3000" w:type="pct"/>
            <w:vAlign w:val="center"/>
          </w:tcPr>
          <w:p w14:paraId="08929952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m.in. czy prawidłowo założono występowanie lub nie pomocy publicznej.</w:t>
            </w:r>
          </w:p>
          <w:p w14:paraId="7B10940F" w14:textId="5F79C73F" w:rsidR="004D162B" w:rsidRPr="00280262" w:rsidRDefault="004D162B" w:rsidP="000A54F7">
            <w:p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występowania pomocy publicznej sprawdza się kwalifikowalność wydatków zgodnie z odpowiednimi rozporządzeniami właściwego ministra oraz odpowiednimi przepisami określającymi zasady udzielania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280262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460D0945" w14:textId="5DDDAD0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niewystępowania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sprawdza się czy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właściwie uzasadniono przyjęcie takiego założenia.</w:t>
            </w:r>
          </w:p>
          <w:p w14:paraId="7D2985C9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Badana jest kompletność dokumentacji złożonej przez wnioskodawcę dla potrzeb weryfikacji spełniania kryterium.</w:t>
            </w:r>
          </w:p>
          <w:p w14:paraId="09D61901" w14:textId="2AE46C4F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89F3DB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4EB99B08" w14:textId="77777777" w:rsidTr="0014000B">
        <w:trPr>
          <w:trHeight w:val="2755"/>
        </w:trPr>
        <w:tc>
          <w:tcPr>
            <w:tcW w:w="200" w:type="pct"/>
            <w:noWrap/>
            <w:vAlign w:val="center"/>
          </w:tcPr>
          <w:p w14:paraId="2DC794D7" w14:textId="77777777" w:rsidR="004D162B" w:rsidRPr="00796D16" w:rsidDel="009623F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149" w:type="pct"/>
            <w:vAlign w:val="center"/>
          </w:tcPr>
          <w:p w14:paraId="5CA5C8FB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Instytucjonalna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organizacyjna trwałość projektu </w:t>
            </w:r>
          </w:p>
        </w:tc>
        <w:tc>
          <w:tcPr>
            <w:tcW w:w="3000" w:type="pct"/>
            <w:vAlign w:val="center"/>
          </w:tcPr>
          <w:p w14:paraId="5F1C2CF5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trwałość projektu:</w:t>
            </w:r>
          </w:p>
          <w:p w14:paraId="56F5A2CC" w14:textId="77777777" w:rsidR="004D162B" w:rsidRPr="005976AC" w:rsidRDefault="004D162B" w:rsidP="00EA548A">
            <w:pPr>
              <w:numPr>
                <w:ilvl w:val="0"/>
                <w:numId w:val="7"/>
              </w:numPr>
              <w:spacing w:after="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instytucjonalną,</w:t>
            </w:r>
          </w:p>
          <w:p w14:paraId="28734640" w14:textId="77777777" w:rsidR="004D162B" w:rsidRPr="005976AC" w:rsidRDefault="004D162B" w:rsidP="00EA548A">
            <w:pPr>
              <w:numPr>
                <w:ilvl w:val="0"/>
                <w:numId w:val="7"/>
              </w:numPr>
              <w:spacing w:before="100" w:beforeAutospacing="1" w:after="4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organizacyjną.</w:t>
            </w:r>
          </w:p>
          <w:p w14:paraId="695ACC6E" w14:textId="77777777" w:rsidR="004D162B" w:rsidRPr="005976AC" w:rsidRDefault="004D162B" w:rsidP="0076772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478DB228" w14:textId="3090851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21F88C90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18281E77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17D6171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20FF63C" w14:textId="49A7D4ED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Wybrane wskaźniki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są 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adekwatne do określonego na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poziomie projektu celu/ typu projektu.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9660888" w14:textId="475CAD76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wybrane wskaźniki w sposób kompleksowy opisują zakres rzeczowy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i charakter projektu, a także czy mierzą założone w nim cele. </w:t>
            </w:r>
          </w:p>
          <w:p w14:paraId="3EB615AE" w14:textId="1BD3CF2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A6A7E03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DA806DD" w14:textId="77777777" w:rsidTr="0014000B">
        <w:trPr>
          <w:trHeight w:val="629"/>
        </w:trPr>
        <w:tc>
          <w:tcPr>
            <w:tcW w:w="200" w:type="pct"/>
            <w:noWrap/>
            <w:vAlign w:val="center"/>
          </w:tcPr>
          <w:p w14:paraId="56257958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AD150F" w14:textId="21C8FC9D" w:rsidR="004D162B" w:rsidRPr="005976AC" w:rsidRDefault="004D162B" w:rsidP="00FF63B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Założone wartości docelowe wskaźników są realne do osiągnięcia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90DD676" w14:textId="2149B4F4" w:rsidR="004D162B" w:rsidRPr="005976AC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 realność przyjętych do osiągnięcia wartości docelowych wskaźników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odniesieniu przede wszystkim do: wartości finansowej projektu, czasu i miejsca realizacji, kondycji finansowej wnioskodawcy oraz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 xml:space="preserve"> innych czynników istotnych dla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realizacji przedsięwzięcia.</w:t>
            </w:r>
          </w:p>
          <w:p w14:paraId="52E94A01" w14:textId="68A13ED7" w:rsidR="004D162B" w:rsidRPr="005976AC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AC8D9BC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EB3578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621C4D9C" w14:textId="77777777" w:rsidR="004D162B" w:rsidRPr="00480219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2DA474A" w14:textId="77777777" w:rsidR="004D162B" w:rsidRPr="00480219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realizacji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7D276EF" w14:textId="77777777" w:rsidR="00323E25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zakończenia finansowej realizacji proj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ektu nie może wykraczać poza 24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miesiące od orientacyjn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ej daty rozstrzygnięcia naboru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, jednak nie później niż do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30 </w:t>
            </w:r>
            <w:r w:rsidRPr="008E4B97">
              <w:rPr>
                <w:rFonts w:asciiTheme="minorHAnsi" w:hAnsiTheme="minorHAnsi" w:cstheme="minorHAnsi"/>
                <w:sz w:val="24"/>
                <w:szCs w:val="24"/>
              </w:rPr>
              <w:t xml:space="preserve">czerwca 2027 roku. </w:t>
            </w:r>
          </w:p>
          <w:p w14:paraId="3AEDD81F" w14:textId="702996BF" w:rsidR="004D162B" w:rsidRPr="00480219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W uzasadnionych przypad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kach na wniosek Beneficjenta IZ/IP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 może wyrazić zgodę na wydłużenie wskazanego we wniosku okresu realizacji projektu. </w:t>
            </w:r>
          </w:p>
          <w:p w14:paraId="5188E903" w14:textId="4B1F07FC" w:rsidR="004D162B" w:rsidRPr="00480219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0C600A6F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49F00735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5132ADAA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03D2CC0" w14:textId="7CD74845" w:rsidR="004D162B" w:rsidRPr="005849C5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będzie miał pozytywny wpływ na zasadę równości szans i niedyskryminacji,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tym dostępność dla osób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niepełnosprawnościami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EA7AFE" w14:textId="64BDFF66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wykazał, że projekt będzie miał pozytywny wpływ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niepełnoprawnościami. Przez pozytywny wpływ należy rozumieć: zapewnienie dostępności infrastruktury, środków transportu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, towarów, usług, technologii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systemów informacyjno-komunikacyjnych oraz wszelkich innych produktów projektów (w tym także usług), które nie zostały uznane za neutralne, dla wszystkich ich użytkowników/użytkowniczek, zgodnie ze standardami dostępności dla polityki spójności 2021-2027, stanowiącymi załącznik nr 2 do Wytycznych dotyczących realizacji zasad równościowych w ramach funduszy unijnych na lata 2021-2027. Ponadto, bada się zgodność projektu z koncepcją uniwersalnego projektowania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przypadku stworzenia nowych produktów, stosowania racjonalnych usprawnień,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br/>
              <w:t>o ile wymaga tego charakter projektu.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Sprawdza się, czy wytworzona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w ramach projektu infrastruktura zwiększa dostępność i eliminuje bariery dla osób niepełnosprawnych. Bada się, czy założenia projektowe uwzględniaj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ą równy dostęp dla wszystkich,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uwzględnieniem potrzeb tych użytkowników, których funkcjonowanie jest w jakimś aspekcie ograniczone. Dopuszcza się, w uzasadnionych przypadkach, neutralny wpływ produktów projektu (w tym także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usług) 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niepełnosprawnościami. Jeżeli Wnioskodawca uznaje, że któryś z produktów projektu (w tym także usług)  ma neutralny wpływ na realizację tej zasady, wówczas taka deklaracja wraz z uzasadnieniem musi być zamieszczona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 treści wniosku o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dofinansowanie. W takim przypadku ocenione zostanie, czy ww. uzasadnienie można uznać za adekwatne i wystarczające. Uznanie neutralności określonych produktów (usług) projektu nie zwalnia jednak beneficjenta ze stosowania standardów dostępności dla realizacji pozostałej części projektu, dla której standardy dostępności mają zastosowanie. </w:t>
            </w:r>
          </w:p>
          <w:p w14:paraId="36EA42FF" w14:textId="4F60BEEE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418F57F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27782FB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185162FC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4F1227" w14:textId="7E052590" w:rsidR="004D162B" w:rsidRPr="005849C5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zasadą równości kobiet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i mężczyzn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2446114" w14:textId="77777777" w:rsidR="009346ED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azał, że projekt będzie zgodny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zasad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 równości mężczyzn i kobiet. Przez zgodność z tą zasadą należy rozumieć, z jednej strony zaplanowanie takich działań w projekcie, które wpłyną na wyrównywanie szans danej płci będącej w gorszym położeniu (o ile takie nierówności zostały zdiagnozowane w projekcie). </w:t>
            </w:r>
          </w:p>
          <w:p w14:paraId="457802E9" w14:textId="3BB15CA5" w:rsidR="004D162B" w:rsidRPr="005849C5" w:rsidRDefault="004D162B" w:rsidP="009346ED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drugiej strony zaś stworzenie takich mechanizmów, aby na żadnym etapie wdrażania projektu nie dochodziło do dyskryminacji i wykluczenia ze względu na płeć. Zasada ta ma prowadzić do podejmowania działań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 rzecz osiągnięcia stanu, w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którym kobietom i mężczyznom przypisuje się taką samą wartość społeczną, równe prawa i równe obowiązki oraz gdy mają oni równy dostęp do zasobów z których mogą korzystać. Zasada ta ma gwarantować możliwość wyboru drogi życiowej bez ograniczeń wynikających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ze stereotypów płci.</w:t>
            </w:r>
          </w:p>
          <w:p w14:paraId="28148CF2" w14:textId="58EC1E94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Dopuszcza się w uzasadnionych przypadkach, neutralny wpływ projektu na zasadę równości mężczyzn i kobiet. Jeżeli Wnioskodawca uznaje, że  projekt ma neutralny wpływ na realizację tej zasady, wówczas musi uzasadnić we wniosku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o dofinansowanie projektu, dlaczego projekt nie jest w stanie zrealizować jakichkolwiek działań w zakresie spełniania ww. zasady. W takim przypadku ocenione zostanie, czy ww. uzasadnienie można uznać za adekwatne i wystarczające.</w:t>
            </w:r>
          </w:p>
          <w:p w14:paraId="5CE73D21" w14:textId="0E52331F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4B5D426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0F6BDD6C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8CC2F64" w14:textId="32F4F56A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C70F9E2" w14:textId="6F14EE91" w:rsidR="004D162B" w:rsidRPr="005976AC" w:rsidRDefault="004D162B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projektu z Kartą Praw Podstawowych Unii Europejskiej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dnia 26 października 2012 r. (Dz. Urz. UE C 326 z 26.10.2012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2F1D81" w14:textId="77777777" w:rsidR="004D162B" w:rsidRPr="0002111F" w:rsidRDefault="004D162B" w:rsidP="00F829CD">
            <w:pPr>
              <w:spacing w:after="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02111F">
              <w:rPr>
                <w:rFonts w:asciiTheme="minorHAnsi" w:hAnsiTheme="minorHAnsi" w:cstheme="minorHAnsi"/>
                <w:sz w:val="24"/>
                <w:szCs w:val="24"/>
              </w:rPr>
              <w:t xml:space="preserve">Sprawdza się czy we wniosku wskazano informacje potwierdzające zgodność </w:t>
            </w:r>
            <w:r w:rsidRPr="0002111F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Podstawowych Unii Europejskiej z dnia 26 października 2012 r.</w:t>
            </w:r>
          </w:p>
          <w:p w14:paraId="5B8BC5DD" w14:textId="1B0F2E9D" w:rsidR="004D162B" w:rsidRPr="005F77FC" w:rsidRDefault="004D162B" w:rsidP="00F829CD">
            <w:pPr>
              <w:spacing w:after="0" w:line="259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 xml:space="preserve">Zgodność 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</w:t>
            </w:r>
            <w:r w:rsidR="009346ED">
              <w:rPr>
                <w:rFonts w:asciiTheme="minorHAnsi" w:eastAsiaTheme="minorHAnsi" w:hAnsiTheme="minorHAnsi" w:cstheme="minorHAnsi"/>
                <w:sz w:val="24"/>
                <w:szCs w:val="24"/>
              </w:rPr>
              <w:t>ych Unii Europejskiej z dnia 26 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101FA871" w14:textId="77777777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Sprawdza się czy na terenie JST (która jest wnioskodawcą lub której podmiot zależny lub kontrolowany jest wnioskodawcą) nie obowiązują żadne ustanowione przez organy tej JST dyskryminujące akty prawa miejscowego? (Tak/NIE/NIE DOTYCZY – jeśli wnioskodawcą nie jest JST ani podmiot od niej zależny lub kontrolowany).</w:t>
            </w:r>
          </w:p>
          <w:p w14:paraId="298DB565" w14:textId="6B48ED53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jest weryfikowane na podstawie oświadczenia złożonego przez Wnioskodawcę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C749BF7" w14:textId="60B7190D" w:rsidR="004D162B" w:rsidRPr="000A54F7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0901604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100EA50" w14:textId="77777777" w:rsidTr="00B246AF">
        <w:trPr>
          <w:trHeight w:val="3394"/>
        </w:trPr>
        <w:tc>
          <w:tcPr>
            <w:tcW w:w="200" w:type="pct"/>
            <w:noWrap/>
            <w:vAlign w:val="center"/>
          </w:tcPr>
          <w:p w14:paraId="381A35D4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D90FEB2" w14:textId="77777777" w:rsidR="009346ED" w:rsidRDefault="004D162B" w:rsidP="00934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Konwencją o Prawach Osób Niepełnosprawnych, sporządzoną w Nowym Jorku dn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ia 13 grudnia 2006 r. </w:t>
            </w:r>
          </w:p>
          <w:p w14:paraId="06921404" w14:textId="600E5B59" w:rsidR="004D162B" w:rsidRPr="005976AC" w:rsidRDefault="009346ED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(Dz. U. z 2012 r. poz. 1169, z 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. </w:t>
            </w:r>
            <w:r w:rsidR="004D162B" w:rsidRPr="00F829CD">
              <w:rPr>
                <w:rFonts w:asciiTheme="minorHAnsi" w:hAnsiTheme="minorHAnsi" w:cstheme="minorHAnsi"/>
                <w:sz w:val="24"/>
                <w:szCs w:val="24"/>
              </w:rPr>
              <w:t>zm.), w 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169188" w14:textId="307C0425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Sprawdza się czy we wniosku wskazano informacje potwierdzające zgodność projektu z Konwencją o Prawach Osób Niepełnosprawnych.</w:t>
            </w:r>
          </w:p>
          <w:p w14:paraId="1F515CDE" w14:textId="5C925B48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Zgodność projektu z Konwencją o Prawach Osób Niepełnosprawnych, na etapie oceny wniosku należy rozumieć jako brak sprzeczności pomiędzy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zapisami projektu a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0F6481E0" w14:textId="755C0982" w:rsidR="004D162B" w:rsidRPr="005976AC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DD71DF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87EE276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B29E87C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1C8CCC4" w14:textId="77777777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Poprawność formalno-techniczna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F644E60" w14:textId="77777777" w:rsidR="004D162B" w:rsidRDefault="004D162B" w:rsidP="00D746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Sprawdza się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 xml:space="preserve"> czy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dołączona dokumentacja projektowa jest kompletna, czy wniosek i jego załączniki zostały prawidłowo podpisane oraz czy nie zawiera błędów formalno-technicznych.</w:t>
            </w:r>
          </w:p>
          <w:p w14:paraId="721EA13D" w14:textId="61D04989" w:rsidR="004D162B" w:rsidRPr="00F829CD" w:rsidRDefault="004D162B" w:rsidP="00B246A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  <w:bookmarkStart w:id="0" w:name="_GoBack"/>
            <w:bookmarkEnd w:id="0"/>
          </w:p>
        </w:tc>
        <w:tc>
          <w:tcPr>
            <w:tcW w:w="650" w:type="pct"/>
            <w:vAlign w:val="center"/>
          </w:tcPr>
          <w:p w14:paraId="1C1C9AC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32519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</w:tbl>
    <w:p w14:paraId="66C2BE5A" w14:textId="77777777" w:rsidR="00A60B9D" w:rsidRDefault="00A60B9D" w:rsidP="00D11BF8"/>
    <w:sectPr w:rsidR="00A60B9D" w:rsidSect="00614518">
      <w:footerReference w:type="default" r:id="rId9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E2128" w14:textId="77777777" w:rsidR="007B7932" w:rsidRDefault="007B7932" w:rsidP="005754B1">
      <w:pPr>
        <w:spacing w:after="0" w:line="240" w:lineRule="auto"/>
      </w:pPr>
      <w:r>
        <w:separator/>
      </w:r>
    </w:p>
  </w:endnote>
  <w:endnote w:type="continuationSeparator" w:id="0">
    <w:p w14:paraId="62EDF71C" w14:textId="77777777" w:rsidR="007B7932" w:rsidRDefault="007B7932" w:rsidP="0057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0652099"/>
      <w:docPartObj>
        <w:docPartGallery w:val="Page Numbers (Bottom of Page)"/>
        <w:docPartUnique/>
      </w:docPartObj>
    </w:sdtPr>
    <w:sdtEndPr/>
    <w:sdtContent>
      <w:p w14:paraId="6986667C" w14:textId="77777777" w:rsidR="00845C54" w:rsidRDefault="00845C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AF">
          <w:rPr>
            <w:noProof/>
          </w:rPr>
          <w:t>9</w:t>
        </w:r>
        <w:r>
          <w:fldChar w:fldCharType="end"/>
        </w:r>
      </w:p>
    </w:sdtContent>
  </w:sdt>
  <w:p w14:paraId="641683ED" w14:textId="77777777" w:rsidR="00845C54" w:rsidRDefault="00845C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FC8D6" w14:textId="77777777" w:rsidR="007B7932" w:rsidRDefault="007B7932" w:rsidP="005754B1">
      <w:pPr>
        <w:spacing w:after="0" w:line="240" w:lineRule="auto"/>
      </w:pPr>
      <w:r>
        <w:separator/>
      </w:r>
    </w:p>
  </w:footnote>
  <w:footnote w:type="continuationSeparator" w:id="0">
    <w:p w14:paraId="7FF97B35" w14:textId="77777777" w:rsidR="007B7932" w:rsidRDefault="007B7932" w:rsidP="00575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032EF"/>
    <w:multiLevelType w:val="hybridMultilevel"/>
    <w:tmpl w:val="59767CE2"/>
    <w:lvl w:ilvl="0" w:tplc="16FE8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EE"/>
    <w:rsid w:val="00001AD5"/>
    <w:rsid w:val="000069C6"/>
    <w:rsid w:val="00007D77"/>
    <w:rsid w:val="000167EE"/>
    <w:rsid w:val="0002111F"/>
    <w:rsid w:val="00022A9E"/>
    <w:rsid w:val="00037514"/>
    <w:rsid w:val="00052D83"/>
    <w:rsid w:val="00061230"/>
    <w:rsid w:val="000A54F7"/>
    <w:rsid w:val="000C3110"/>
    <w:rsid w:val="000F6C33"/>
    <w:rsid w:val="0014000B"/>
    <w:rsid w:val="0016686A"/>
    <w:rsid w:val="00185AEC"/>
    <w:rsid w:val="001C312B"/>
    <w:rsid w:val="001C531D"/>
    <w:rsid w:val="001E7A63"/>
    <w:rsid w:val="00206D0A"/>
    <w:rsid w:val="0022515E"/>
    <w:rsid w:val="00226B7A"/>
    <w:rsid w:val="0023169B"/>
    <w:rsid w:val="00231AEB"/>
    <w:rsid w:val="00254B82"/>
    <w:rsid w:val="00275C03"/>
    <w:rsid w:val="00280262"/>
    <w:rsid w:val="00281697"/>
    <w:rsid w:val="002D4A12"/>
    <w:rsid w:val="002D78D9"/>
    <w:rsid w:val="002D7FC0"/>
    <w:rsid w:val="002E1AB5"/>
    <w:rsid w:val="002F152A"/>
    <w:rsid w:val="0030250E"/>
    <w:rsid w:val="00323E25"/>
    <w:rsid w:val="003514CF"/>
    <w:rsid w:val="00364600"/>
    <w:rsid w:val="00380812"/>
    <w:rsid w:val="003B37F5"/>
    <w:rsid w:val="003C4CD0"/>
    <w:rsid w:val="003D1767"/>
    <w:rsid w:val="003D5838"/>
    <w:rsid w:val="003E5551"/>
    <w:rsid w:val="00410499"/>
    <w:rsid w:val="00432098"/>
    <w:rsid w:val="00450368"/>
    <w:rsid w:val="00453349"/>
    <w:rsid w:val="00473287"/>
    <w:rsid w:val="00480219"/>
    <w:rsid w:val="00496894"/>
    <w:rsid w:val="004A72FD"/>
    <w:rsid w:val="004D162B"/>
    <w:rsid w:val="00505711"/>
    <w:rsid w:val="00512B99"/>
    <w:rsid w:val="0053506E"/>
    <w:rsid w:val="005420DF"/>
    <w:rsid w:val="005754B1"/>
    <w:rsid w:val="005849C5"/>
    <w:rsid w:val="00594E45"/>
    <w:rsid w:val="005976AC"/>
    <w:rsid w:val="00597ACD"/>
    <w:rsid w:val="005D2592"/>
    <w:rsid w:val="005F77FC"/>
    <w:rsid w:val="00614518"/>
    <w:rsid w:val="00621A59"/>
    <w:rsid w:val="006252C7"/>
    <w:rsid w:val="006935F8"/>
    <w:rsid w:val="006A50CE"/>
    <w:rsid w:val="006B2744"/>
    <w:rsid w:val="007166DD"/>
    <w:rsid w:val="00727D0E"/>
    <w:rsid w:val="00754A5B"/>
    <w:rsid w:val="00767308"/>
    <w:rsid w:val="0076772F"/>
    <w:rsid w:val="00796D16"/>
    <w:rsid w:val="007A2844"/>
    <w:rsid w:val="007B7932"/>
    <w:rsid w:val="007D01D5"/>
    <w:rsid w:val="007F7FE0"/>
    <w:rsid w:val="008139F6"/>
    <w:rsid w:val="0084209E"/>
    <w:rsid w:val="00845C54"/>
    <w:rsid w:val="00851801"/>
    <w:rsid w:val="00853278"/>
    <w:rsid w:val="008559FA"/>
    <w:rsid w:val="00857D77"/>
    <w:rsid w:val="008649E2"/>
    <w:rsid w:val="008713FD"/>
    <w:rsid w:val="00887C2B"/>
    <w:rsid w:val="00893CF0"/>
    <w:rsid w:val="00895471"/>
    <w:rsid w:val="008A6831"/>
    <w:rsid w:val="008B22B2"/>
    <w:rsid w:val="008B7CA4"/>
    <w:rsid w:val="008C0D47"/>
    <w:rsid w:val="008D0C99"/>
    <w:rsid w:val="008D6FA4"/>
    <w:rsid w:val="008E4B97"/>
    <w:rsid w:val="00903734"/>
    <w:rsid w:val="0091002D"/>
    <w:rsid w:val="009346ED"/>
    <w:rsid w:val="00957E72"/>
    <w:rsid w:val="009615AF"/>
    <w:rsid w:val="009979EC"/>
    <w:rsid w:val="009B54A5"/>
    <w:rsid w:val="009F4BD4"/>
    <w:rsid w:val="00A366AA"/>
    <w:rsid w:val="00A60B9D"/>
    <w:rsid w:val="00A85FAB"/>
    <w:rsid w:val="00B13751"/>
    <w:rsid w:val="00B246AF"/>
    <w:rsid w:val="00B81AA1"/>
    <w:rsid w:val="00BA0ABF"/>
    <w:rsid w:val="00BB58E1"/>
    <w:rsid w:val="00BD693A"/>
    <w:rsid w:val="00BD7D54"/>
    <w:rsid w:val="00C356E9"/>
    <w:rsid w:val="00C61820"/>
    <w:rsid w:val="00C727DE"/>
    <w:rsid w:val="00CA5489"/>
    <w:rsid w:val="00CB5019"/>
    <w:rsid w:val="00CD69B1"/>
    <w:rsid w:val="00D11BF8"/>
    <w:rsid w:val="00D32519"/>
    <w:rsid w:val="00D34D77"/>
    <w:rsid w:val="00D46A0F"/>
    <w:rsid w:val="00D66059"/>
    <w:rsid w:val="00D7412C"/>
    <w:rsid w:val="00D74659"/>
    <w:rsid w:val="00DA2073"/>
    <w:rsid w:val="00DA3F9D"/>
    <w:rsid w:val="00DA7A63"/>
    <w:rsid w:val="00DF24D6"/>
    <w:rsid w:val="00E44049"/>
    <w:rsid w:val="00E62E44"/>
    <w:rsid w:val="00E66B70"/>
    <w:rsid w:val="00E77DBA"/>
    <w:rsid w:val="00EA548A"/>
    <w:rsid w:val="00EE0114"/>
    <w:rsid w:val="00F02B16"/>
    <w:rsid w:val="00F0335B"/>
    <w:rsid w:val="00F542A4"/>
    <w:rsid w:val="00F829CD"/>
    <w:rsid w:val="00FA428E"/>
    <w:rsid w:val="00FD7626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ADB6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4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4B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4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C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C54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5F77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371A-4299-4312-955F-E747139C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1796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Anna Jędrzejewska</cp:lastModifiedBy>
  <cp:revision>7</cp:revision>
  <cp:lastPrinted>2023-03-01T08:24:00Z</cp:lastPrinted>
  <dcterms:created xsi:type="dcterms:W3CDTF">2023-03-03T08:01:00Z</dcterms:created>
  <dcterms:modified xsi:type="dcterms:W3CDTF">2023-03-03T08:22:00Z</dcterms:modified>
</cp:coreProperties>
</file>