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B2F1" w14:textId="77777777" w:rsidR="001C278C" w:rsidRDefault="002C51F3" w:rsidP="0006688C">
      <w:pPr>
        <w:spacing w:line="276" w:lineRule="auto"/>
      </w:pPr>
      <w:bookmarkStart w:id="0" w:name="_GoBack"/>
      <w:bookmarkEnd w:id="0"/>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29AA92E2"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1"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1"/>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824"/>
      <w:r>
        <w:rPr>
          <w:rFonts w:ascii="Calibri" w:eastAsia="Times New Roman" w:hAnsi="Calibri" w:cs="Times New Roman"/>
          <w:b/>
          <w:snapToGrid w:val="0"/>
          <w:color w:val="000000"/>
          <w:sz w:val="28"/>
          <w:szCs w:val="28"/>
          <w:lang w:eastAsia="pl-PL"/>
        </w:rPr>
        <w:t>FEOP.05.10-IP.02-001/2</w:t>
      </w:r>
      <w:bookmarkEnd w:id="2"/>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3"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3"/>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0CEE2134" w14:textId="77777777" w:rsidR="00D4491E" w:rsidRPr="002C51F3" w:rsidRDefault="00D4491E" w:rsidP="0006688C">
      <w:pPr>
        <w:widowControl w:val="0"/>
        <w:spacing w:after="0" w:line="276" w:lineRule="auto"/>
        <w:rPr>
          <w:rFonts w:ascii="Calibri" w:eastAsia="Times New Roman" w:hAnsi="Calibri" w:cs="Times New Roman"/>
          <w:b/>
          <w:snapToGrid w:val="0"/>
          <w:color w:val="FF0000"/>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Pr="00B9784E" w:rsidRDefault="00D4491E"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09424A04" w14:textId="77777777" w:rsidR="00171A4C" w:rsidRDefault="00171A4C" w:rsidP="00F0659F">
      <w:pPr>
        <w:tabs>
          <w:tab w:val="left" w:pos="4065"/>
        </w:tabs>
        <w:spacing w:after="60" w:line="240" w:lineRule="auto"/>
        <w:rPr>
          <w:rFonts w:eastAsia="Times New Roman" w:cstheme="minorHAnsi"/>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3C8F847B" w14:textId="77777777" w:rsidR="00171A4C" w:rsidRDefault="00171A4C" w:rsidP="00F0659F">
      <w:pPr>
        <w:tabs>
          <w:tab w:val="left" w:pos="4065"/>
        </w:tabs>
        <w:spacing w:after="60" w:line="240" w:lineRule="auto"/>
        <w:rPr>
          <w:rFonts w:eastAsia="Times New Roman" w:cstheme="minorHAnsi"/>
          <w:sz w:val="24"/>
          <w:szCs w:val="24"/>
          <w:lang w:eastAsia="pl-PL"/>
        </w:rPr>
      </w:pP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39DF6A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2DBA4314"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Pr="00991C0C">
        <w:rPr>
          <w:rFonts w:eastAsia="Times New Roman" w:cstheme="minorHAnsi"/>
          <w:sz w:val="24"/>
          <w:szCs w:val="24"/>
          <w:lang w:eastAsia="pl-PL"/>
        </w:rPr>
        <w:t>do niniejszej uchwały</w:t>
      </w:r>
    </w:p>
    <w:p w14:paraId="28F96F54" w14:textId="36E0B167"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311011"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69EABDF1" w14:textId="77777777" w:rsidR="00EC78EC" w:rsidRDefault="00EC78EC" w:rsidP="00524989">
          <w:pPr>
            <w:pStyle w:val="Nagwekspisutreci"/>
            <w:spacing w:line="276" w:lineRule="auto"/>
            <w:rPr>
              <w:rFonts w:asciiTheme="minorHAnsi" w:eastAsiaTheme="minorHAnsi" w:hAnsiTheme="minorHAnsi" w:cstheme="minorHAnsi"/>
              <w:color w:val="auto"/>
              <w:sz w:val="24"/>
              <w:szCs w:val="24"/>
              <w:lang w:eastAsia="en-US"/>
            </w:rPr>
          </w:pPr>
        </w:p>
        <w:p w14:paraId="1CE60E87" w14:textId="77777777" w:rsidR="00EC78EC" w:rsidRDefault="00EC78EC" w:rsidP="00524989">
          <w:pPr>
            <w:pStyle w:val="Nagwekspisutreci"/>
            <w:spacing w:line="276" w:lineRule="auto"/>
            <w:rPr>
              <w:rFonts w:asciiTheme="minorHAnsi" w:hAnsiTheme="minorHAnsi" w:cstheme="minorHAnsi"/>
              <w:color w:val="auto"/>
              <w:sz w:val="28"/>
              <w:szCs w:val="28"/>
            </w:rPr>
          </w:pPr>
        </w:p>
        <w:p w14:paraId="4460AA22" w14:textId="5CEA204D"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47764647" w14:textId="35AC9D08" w:rsidR="00ED754A"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68923542" w:history="1">
            <w:r w:rsidR="00ED754A" w:rsidRPr="0051754C">
              <w:rPr>
                <w:rStyle w:val="Hipercze"/>
              </w:rPr>
              <w:t>I.</w:t>
            </w:r>
            <w:r w:rsidR="00ED754A">
              <w:rPr>
                <w:rFonts w:eastAsiaTheme="minorEastAsia" w:cstheme="minorBidi"/>
                <w:b w:val="0"/>
                <w:kern w:val="2"/>
                <w:sz w:val="22"/>
                <w:szCs w:val="22"/>
                <w14:ligatures w14:val="standardContextual"/>
              </w:rPr>
              <w:tab/>
            </w:r>
            <w:r w:rsidR="00ED754A" w:rsidRPr="0051754C">
              <w:rPr>
                <w:rStyle w:val="Hipercze"/>
              </w:rPr>
              <w:t>Wprowadzenie</w:t>
            </w:r>
            <w:r w:rsidR="00ED754A">
              <w:rPr>
                <w:webHidden/>
              </w:rPr>
              <w:tab/>
            </w:r>
            <w:r w:rsidR="00ED754A">
              <w:rPr>
                <w:webHidden/>
              </w:rPr>
              <w:fldChar w:fldCharType="begin"/>
            </w:r>
            <w:r w:rsidR="00ED754A">
              <w:rPr>
                <w:webHidden/>
              </w:rPr>
              <w:instrText xml:space="preserve"> PAGEREF _Toc168923542 \h </w:instrText>
            </w:r>
            <w:r w:rsidR="00ED754A">
              <w:rPr>
                <w:webHidden/>
              </w:rPr>
            </w:r>
            <w:r w:rsidR="00ED754A">
              <w:rPr>
                <w:webHidden/>
              </w:rPr>
              <w:fldChar w:fldCharType="separate"/>
            </w:r>
            <w:r w:rsidR="00171A4C">
              <w:rPr>
                <w:webHidden/>
              </w:rPr>
              <w:t>4</w:t>
            </w:r>
            <w:r w:rsidR="00ED754A">
              <w:rPr>
                <w:webHidden/>
              </w:rPr>
              <w:fldChar w:fldCharType="end"/>
            </w:r>
          </w:hyperlink>
        </w:p>
        <w:p w14:paraId="1F72F84C" w14:textId="189A71FD" w:rsidR="00ED754A" w:rsidRDefault="001A6EA2">
          <w:pPr>
            <w:pStyle w:val="Spistreci2"/>
            <w:rPr>
              <w:rFonts w:cstheme="minorBidi"/>
              <w:noProof/>
              <w:kern w:val="2"/>
              <w14:ligatures w14:val="standardContextual"/>
            </w:rPr>
          </w:pPr>
          <w:hyperlink w:anchor="_Toc168923543" w:history="1">
            <w:r w:rsidR="00ED754A" w:rsidRPr="0051754C">
              <w:rPr>
                <w:rStyle w:val="Hipercze"/>
                <w:b/>
                <w:noProof/>
              </w:rPr>
              <w:t>1.</w:t>
            </w:r>
            <w:r w:rsidR="00ED754A">
              <w:rPr>
                <w:rFonts w:cstheme="minorBidi"/>
                <w:noProof/>
                <w:kern w:val="2"/>
                <w14:ligatures w14:val="standardContextual"/>
              </w:rPr>
              <w:tab/>
            </w:r>
            <w:r w:rsidR="00ED754A" w:rsidRPr="0051754C">
              <w:rPr>
                <w:rStyle w:val="Hipercze"/>
                <w:b/>
                <w:noProof/>
              </w:rPr>
              <w:t>Skróty i pojęcia stosowane w regulaminie</w:t>
            </w:r>
            <w:r w:rsidR="00ED754A">
              <w:rPr>
                <w:noProof/>
                <w:webHidden/>
              </w:rPr>
              <w:tab/>
            </w:r>
            <w:r w:rsidR="00ED754A">
              <w:rPr>
                <w:noProof/>
                <w:webHidden/>
              </w:rPr>
              <w:fldChar w:fldCharType="begin"/>
            </w:r>
            <w:r w:rsidR="00ED754A">
              <w:rPr>
                <w:noProof/>
                <w:webHidden/>
              </w:rPr>
              <w:instrText xml:space="preserve"> PAGEREF _Toc168923543 \h </w:instrText>
            </w:r>
            <w:r w:rsidR="00ED754A">
              <w:rPr>
                <w:noProof/>
                <w:webHidden/>
              </w:rPr>
            </w:r>
            <w:r w:rsidR="00ED754A">
              <w:rPr>
                <w:noProof/>
                <w:webHidden/>
              </w:rPr>
              <w:fldChar w:fldCharType="separate"/>
            </w:r>
            <w:r w:rsidR="00171A4C">
              <w:rPr>
                <w:noProof/>
                <w:webHidden/>
              </w:rPr>
              <w:t>4</w:t>
            </w:r>
            <w:r w:rsidR="00ED754A">
              <w:rPr>
                <w:noProof/>
                <w:webHidden/>
              </w:rPr>
              <w:fldChar w:fldCharType="end"/>
            </w:r>
          </w:hyperlink>
        </w:p>
        <w:p w14:paraId="18AC41AC" w14:textId="29C6783C" w:rsidR="00ED754A" w:rsidRDefault="001A6EA2">
          <w:pPr>
            <w:pStyle w:val="Spistreci2"/>
            <w:rPr>
              <w:rFonts w:cstheme="minorBidi"/>
              <w:noProof/>
              <w:kern w:val="2"/>
              <w14:ligatures w14:val="standardContextual"/>
            </w:rPr>
          </w:pPr>
          <w:hyperlink w:anchor="_Toc168923544" w:history="1">
            <w:r w:rsidR="00ED754A" w:rsidRPr="0051754C">
              <w:rPr>
                <w:rStyle w:val="Hipercze"/>
                <w:b/>
                <w:noProof/>
              </w:rPr>
              <w:t>2.</w:t>
            </w:r>
            <w:r w:rsidR="00ED754A">
              <w:rPr>
                <w:rFonts w:cstheme="minorBidi"/>
                <w:noProof/>
                <w:kern w:val="2"/>
                <w14:ligatures w14:val="standardContextual"/>
              </w:rPr>
              <w:tab/>
            </w:r>
            <w:r w:rsidR="00ED754A" w:rsidRPr="0051754C">
              <w:rPr>
                <w:rStyle w:val="Hipercze"/>
                <w:b/>
                <w:noProof/>
              </w:rPr>
              <w:t>Informacje wstępne</w:t>
            </w:r>
            <w:r w:rsidR="00ED754A">
              <w:rPr>
                <w:noProof/>
                <w:webHidden/>
              </w:rPr>
              <w:tab/>
            </w:r>
            <w:r w:rsidR="00ED754A">
              <w:rPr>
                <w:noProof/>
                <w:webHidden/>
              </w:rPr>
              <w:fldChar w:fldCharType="begin"/>
            </w:r>
            <w:r w:rsidR="00ED754A">
              <w:rPr>
                <w:noProof/>
                <w:webHidden/>
              </w:rPr>
              <w:instrText xml:space="preserve"> PAGEREF _Toc168923544 \h </w:instrText>
            </w:r>
            <w:r w:rsidR="00ED754A">
              <w:rPr>
                <w:noProof/>
                <w:webHidden/>
              </w:rPr>
            </w:r>
            <w:r w:rsidR="00ED754A">
              <w:rPr>
                <w:noProof/>
                <w:webHidden/>
              </w:rPr>
              <w:fldChar w:fldCharType="separate"/>
            </w:r>
            <w:r w:rsidR="00171A4C">
              <w:rPr>
                <w:noProof/>
                <w:webHidden/>
              </w:rPr>
              <w:t>7</w:t>
            </w:r>
            <w:r w:rsidR="00ED754A">
              <w:rPr>
                <w:noProof/>
                <w:webHidden/>
              </w:rPr>
              <w:fldChar w:fldCharType="end"/>
            </w:r>
          </w:hyperlink>
        </w:p>
        <w:p w14:paraId="23601098" w14:textId="0B2594FE" w:rsidR="00ED754A" w:rsidRDefault="001A6EA2">
          <w:pPr>
            <w:pStyle w:val="Spistreci2"/>
            <w:rPr>
              <w:rFonts w:cstheme="minorBidi"/>
              <w:noProof/>
              <w:kern w:val="2"/>
              <w14:ligatures w14:val="standardContextual"/>
            </w:rPr>
          </w:pPr>
          <w:hyperlink w:anchor="_Toc168923545" w:history="1">
            <w:r w:rsidR="00ED754A" w:rsidRPr="0051754C">
              <w:rPr>
                <w:rStyle w:val="Hipercze"/>
                <w:rFonts w:ascii="Calibri Light" w:hAnsi="Calibri Light" w:cs="Calibri Light"/>
                <w:b/>
                <w:noProof/>
              </w:rPr>
              <w:t>3.</w:t>
            </w:r>
            <w:r w:rsidR="00ED754A">
              <w:rPr>
                <w:rFonts w:cstheme="minorBidi"/>
                <w:noProof/>
                <w:kern w:val="2"/>
                <w14:ligatures w14:val="standardContextual"/>
              </w:rPr>
              <w:tab/>
            </w:r>
            <w:r w:rsidR="00ED754A" w:rsidRPr="0051754C">
              <w:rPr>
                <w:rStyle w:val="Hipercze"/>
                <w:rFonts w:ascii="Calibri Light" w:hAnsi="Calibri Light" w:cs="Calibri Light"/>
                <w:b/>
                <w:noProof/>
              </w:rPr>
              <w:t xml:space="preserve">Informacje </w:t>
            </w:r>
            <w:r w:rsidR="00ED754A" w:rsidRPr="0051754C">
              <w:rPr>
                <w:rStyle w:val="Hipercze"/>
                <w:b/>
                <w:noProof/>
              </w:rPr>
              <w:t>dotyczące</w:t>
            </w:r>
            <w:r w:rsidR="00ED754A" w:rsidRPr="0051754C">
              <w:rPr>
                <w:rStyle w:val="Hipercze"/>
                <w:rFonts w:ascii="Calibri Light" w:hAnsi="Calibri Light" w:cs="Calibri Light"/>
                <w:b/>
                <w:noProof/>
              </w:rPr>
              <w:t xml:space="preserve"> tematów działań realizowanych w ramach naboru</w:t>
            </w:r>
            <w:r w:rsidR="00ED754A">
              <w:rPr>
                <w:noProof/>
                <w:webHidden/>
              </w:rPr>
              <w:tab/>
            </w:r>
            <w:r w:rsidR="00ED754A">
              <w:rPr>
                <w:noProof/>
                <w:webHidden/>
              </w:rPr>
              <w:fldChar w:fldCharType="begin"/>
            </w:r>
            <w:r w:rsidR="00ED754A">
              <w:rPr>
                <w:noProof/>
                <w:webHidden/>
              </w:rPr>
              <w:instrText xml:space="preserve"> PAGEREF _Toc168923545 \h </w:instrText>
            </w:r>
            <w:r w:rsidR="00ED754A">
              <w:rPr>
                <w:noProof/>
                <w:webHidden/>
              </w:rPr>
            </w:r>
            <w:r w:rsidR="00ED754A">
              <w:rPr>
                <w:noProof/>
                <w:webHidden/>
              </w:rPr>
              <w:fldChar w:fldCharType="separate"/>
            </w:r>
            <w:r w:rsidR="00171A4C">
              <w:rPr>
                <w:noProof/>
                <w:webHidden/>
              </w:rPr>
              <w:t>7</w:t>
            </w:r>
            <w:r w:rsidR="00ED754A">
              <w:rPr>
                <w:noProof/>
                <w:webHidden/>
              </w:rPr>
              <w:fldChar w:fldCharType="end"/>
            </w:r>
          </w:hyperlink>
        </w:p>
        <w:p w14:paraId="37695808" w14:textId="73933CEA" w:rsidR="00ED754A" w:rsidRDefault="001A6EA2">
          <w:pPr>
            <w:pStyle w:val="Spistreci2"/>
            <w:rPr>
              <w:rFonts w:cstheme="minorBidi"/>
              <w:noProof/>
              <w:kern w:val="2"/>
              <w14:ligatures w14:val="standardContextual"/>
            </w:rPr>
          </w:pPr>
          <w:hyperlink w:anchor="_Toc168923546" w:history="1">
            <w:r w:rsidR="00ED754A" w:rsidRPr="0051754C">
              <w:rPr>
                <w:rStyle w:val="Hipercze"/>
                <w:b/>
                <w:noProof/>
              </w:rPr>
              <w:t>4.</w:t>
            </w:r>
            <w:r w:rsidR="00ED754A">
              <w:rPr>
                <w:rFonts w:cstheme="minorBidi"/>
                <w:noProof/>
                <w:kern w:val="2"/>
                <w14:ligatures w14:val="standardContextual"/>
              </w:rPr>
              <w:tab/>
            </w:r>
            <w:r w:rsidR="00ED754A" w:rsidRPr="0051754C">
              <w:rPr>
                <w:rStyle w:val="Hipercze"/>
                <w:b/>
                <w:noProof/>
              </w:rPr>
              <w:t>Podstawy prawne i dokumenty programowe</w:t>
            </w:r>
            <w:r w:rsidR="00ED754A">
              <w:rPr>
                <w:noProof/>
                <w:webHidden/>
              </w:rPr>
              <w:tab/>
            </w:r>
            <w:r w:rsidR="00ED754A">
              <w:rPr>
                <w:noProof/>
                <w:webHidden/>
              </w:rPr>
              <w:fldChar w:fldCharType="begin"/>
            </w:r>
            <w:r w:rsidR="00ED754A">
              <w:rPr>
                <w:noProof/>
                <w:webHidden/>
              </w:rPr>
              <w:instrText xml:space="preserve"> PAGEREF _Toc168923546 \h </w:instrText>
            </w:r>
            <w:r w:rsidR="00ED754A">
              <w:rPr>
                <w:noProof/>
                <w:webHidden/>
              </w:rPr>
            </w:r>
            <w:r w:rsidR="00ED754A">
              <w:rPr>
                <w:noProof/>
                <w:webHidden/>
              </w:rPr>
              <w:fldChar w:fldCharType="separate"/>
            </w:r>
            <w:r w:rsidR="00171A4C">
              <w:rPr>
                <w:noProof/>
                <w:webHidden/>
              </w:rPr>
              <w:t>8</w:t>
            </w:r>
            <w:r w:rsidR="00ED754A">
              <w:rPr>
                <w:noProof/>
                <w:webHidden/>
              </w:rPr>
              <w:fldChar w:fldCharType="end"/>
            </w:r>
          </w:hyperlink>
        </w:p>
        <w:p w14:paraId="5F630950" w14:textId="5305BD3A" w:rsidR="00ED754A" w:rsidRDefault="001A6EA2">
          <w:pPr>
            <w:pStyle w:val="Spistreci2"/>
            <w:rPr>
              <w:rFonts w:cstheme="minorBidi"/>
              <w:noProof/>
              <w:kern w:val="2"/>
              <w14:ligatures w14:val="standardContextual"/>
            </w:rPr>
          </w:pPr>
          <w:hyperlink w:anchor="_Toc168923547" w:history="1">
            <w:r w:rsidR="00ED754A" w:rsidRPr="0051754C">
              <w:rPr>
                <w:rStyle w:val="Hipercze"/>
                <w:b/>
                <w:noProof/>
              </w:rPr>
              <w:t>5.</w:t>
            </w:r>
            <w:r w:rsidR="00ED754A">
              <w:rPr>
                <w:rFonts w:cstheme="minorBidi"/>
                <w:noProof/>
                <w:kern w:val="2"/>
                <w14:ligatures w14:val="standardContextual"/>
              </w:rPr>
              <w:tab/>
            </w:r>
            <w:r w:rsidR="00ED754A" w:rsidRPr="0051754C">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ED754A">
              <w:rPr>
                <w:noProof/>
                <w:webHidden/>
              </w:rPr>
              <w:tab/>
            </w:r>
            <w:r w:rsidR="00ED754A">
              <w:rPr>
                <w:noProof/>
                <w:webHidden/>
              </w:rPr>
              <w:fldChar w:fldCharType="begin"/>
            </w:r>
            <w:r w:rsidR="00ED754A">
              <w:rPr>
                <w:noProof/>
                <w:webHidden/>
              </w:rPr>
              <w:instrText xml:space="preserve"> PAGEREF _Toc168923547 \h </w:instrText>
            </w:r>
            <w:r w:rsidR="00ED754A">
              <w:rPr>
                <w:noProof/>
                <w:webHidden/>
              </w:rPr>
            </w:r>
            <w:r w:rsidR="00ED754A">
              <w:rPr>
                <w:noProof/>
                <w:webHidden/>
              </w:rPr>
              <w:fldChar w:fldCharType="separate"/>
            </w:r>
            <w:r w:rsidR="00171A4C">
              <w:rPr>
                <w:noProof/>
                <w:webHidden/>
              </w:rPr>
              <w:t>11</w:t>
            </w:r>
            <w:r w:rsidR="00ED754A">
              <w:rPr>
                <w:noProof/>
                <w:webHidden/>
              </w:rPr>
              <w:fldChar w:fldCharType="end"/>
            </w:r>
          </w:hyperlink>
        </w:p>
        <w:p w14:paraId="75693D2B" w14:textId="14A8B663" w:rsidR="00ED754A" w:rsidRDefault="001A6EA2">
          <w:pPr>
            <w:pStyle w:val="Spistreci2"/>
            <w:rPr>
              <w:rFonts w:cstheme="minorBidi"/>
              <w:noProof/>
              <w:kern w:val="2"/>
              <w14:ligatures w14:val="standardContextual"/>
            </w:rPr>
          </w:pPr>
          <w:hyperlink w:anchor="_Toc168923548" w:history="1">
            <w:r w:rsidR="00ED754A" w:rsidRPr="0051754C">
              <w:rPr>
                <w:rStyle w:val="Hipercze"/>
                <w:rFonts w:eastAsia="Times New Roman"/>
                <w:b/>
                <w:noProof/>
              </w:rPr>
              <w:t>6.</w:t>
            </w:r>
            <w:r w:rsidR="00ED754A">
              <w:rPr>
                <w:rFonts w:cstheme="minorBidi"/>
                <w:noProof/>
                <w:kern w:val="2"/>
                <w14:ligatures w14:val="standardContextual"/>
              </w:rPr>
              <w:tab/>
            </w:r>
            <w:r w:rsidR="00ED754A" w:rsidRPr="0051754C">
              <w:rPr>
                <w:rStyle w:val="Hipercze"/>
                <w:rFonts w:eastAsia="Times New Roman"/>
                <w:b/>
                <w:noProof/>
              </w:rPr>
              <w:t>Pełna nazwa i adres właściwej instytucji</w:t>
            </w:r>
            <w:r w:rsidR="00ED754A">
              <w:rPr>
                <w:noProof/>
                <w:webHidden/>
              </w:rPr>
              <w:tab/>
            </w:r>
            <w:r w:rsidR="00ED754A">
              <w:rPr>
                <w:noProof/>
                <w:webHidden/>
              </w:rPr>
              <w:fldChar w:fldCharType="begin"/>
            </w:r>
            <w:r w:rsidR="00ED754A">
              <w:rPr>
                <w:noProof/>
                <w:webHidden/>
              </w:rPr>
              <w:instrText xml:space="preserve"> PAGEREF _Toc168923548 \h </w:instrText>
            </w:r>
            <w:r w:rsidR="00ED754A">
              <w:rPr>
                <w:noProof/>
                <w:webHidden/>
              </w:rPr>
            </w:r>
            <w:r w:rsidR="00ED754A">
              <w:rPr>
                <w:noProof/>
                <w:webHidden/>
              </w:rPr>
              <w:fldChar w:fldCharType="separate"/>
            </w:r>
            <w:r w:rsidR="00171A4C">
              <w:rPr>
                <w:noProof/>
                <w:webHidden/>
              </w:rPr>
              <w:t>11</w:t>
            </w:r>
            <w:r w:rsidR="00ED754A">
              <w:rPr>
                <w:noProof/>
                <w:webHidden/>
              </w:rPr>
              <w:fldChar w:fldCharType="end"/>
            </w:r>
          </w:hyperlink>
        </w:p>
        <w:p w14:paraId="615C852B" w14:textId="1CB39B6E" w:rsidR="00ED754A" w:rsidRDefault="001A6EA2">
          <w:pPr>
            <w:pStyle w:val="Spistreci1"/>
            <w:rPr>
              <w:rFonts w:eastAsiaTheme="minorEastAsia" w:cstheme="minorBidi"/>
              <w:b w:val="0"/>
              <w:kern w:val="2"/>
              <w:sz w:val="22"/>
              <w:szCs w:val="22"/>
              <w14:ligatures w14:val="standardContextual"/>
            </w:rPr>
          </w:pPr>
          <w:hyperlink w:anchor="_Toc168923549" w:history="1">
            <w:r w:rsidR="00ED754A" w:rsidRPr="0051754C">
              <w:rPr>
                <w:rStyle w:val="Hipercze"/>
              </w:rPr>
              <w:t>II.</w:t>
            </w:r>
            <w:r w:rsidR="00ED754A">
              <w:rPr>
                <w:rFonts w:eastAsiaTheme="minorEastAsia" w:cstheme="minorBidi"/>
                <w:b w:val="0"/>
                <w:kern w:val="2"/>
                <w:sz w:val="22"/>
                <w:szCs w:val="22"/>
                <w14:ligatures w14:val="standardContextual"/>
              </w:rPr>
              <w:tab/>
            </w:r>
            <w:r w:rsidR="00ED754A" w:rsidRPr="0051754C">
              <w:rPr>
                <w:rStyle w:val="Hipercze"/>
              </w:rPr>
              <w:t>Zasady postępowania konkurencyjnego</w:t>
            </w:r>
            <w:r w:rsidR="00ED754A">
              <w:rPr>
                <w:webHidden/>
              </w:rPr>
              <w:tab/>
            </w:r>
            <w:r w:rsidR="00ED754A">
              <w:rPr>
                <w:webHidden/>
              </w:rPr>
              <w:fldChar w:fldCharType="begin"/>
            </w:r>
            <w:r w:rsidR="00ED754A">
              <w:rPr>
                <w:webHidden/>
              </w:rPr>
              <w:instrText xml:space="preserve"> PAGEREF _Toc168923549 \h </w:instrText>
            </w:r>
            <w:r w:rsidR="00ED754A">
              <w:rPr>
                <w:webHidden/>
              </w:rPr>
            </w:r>
            <w:r w:rsidR="00ED754A">
              <w:rPr>
                <w:webHidden/>
              </w:rPr>
              <w:fldChar w:fldCharType="separate"/>
            </w:r>
            <w:r w:rsidR="00171A4C">
              <w:rPr>
                <w:webHidden/>
              </w:rPr>
              <w:t>12</w:t>
            </w:r>
            <w:r w:rsidR="00ED754A">
              <w:rPr>
                <w:webHidden/>
              </w:rPr>
              <w:fldChar w:fldCharType="end"/>
            </w:r>
          </w:hyperlink>
        </w:p>
        <w:p w14:paraId="356DA7DA" w14:textId="13C0425C" w:rsidR="00ED754A" w:rsidRDefault="001A6EA2">
          <w:pPr>
            <w:pStyle w:val="Spistreci2"/>
            <w:rPr>
              <w:rFonts w:cstheme="minorBidi"/>
              <w:noProof/>
              <w:kern w:val="2"/>
              <w14:ligatures w14:val="standardContextual"/>
            </w:rPr>
          </w:pPr>
          <w:hyperlink w:anchor="_Toc168923550" w:history="1">
            <w:r w:rsidR="00ED754A" w:rsidRPr="0051754C">
              <w:rPr>
                <w:rStyle w:val="Hipercze"/>
                <w:rFonts w:eastAsia="Times New Roman" w:cstheme="minorHAnsi"/>
                <w:b/>
                <w:noProof/>
              </w:rPr>
              <w:t>7.</w:t>
            </w:r>
            <w:r w:rsidR="00ED754A">
              <w:rPr>
                <w:rFonts w:cstheme="minorBidi"/>
                <w:noProof/>
                <w:kern w:val="2"/>
                <w14:ligatures w14:val="standardContextual"/>
              </w:rPr>
              <w:tab/>
            </w:r>
            <w:r w:rsidR="00ED754A" w:rsidRPr="0051754C">
              <w:rPr>
                <w:rStyle w:val="Hipercze"/>
                <w:rFonts w:eastAsia="Times New Roman" w:cstheme="minorHAnsi"/>
                <w:b/>
                <w:noProof/>
              </w:rPr>
              <w:t>Typy projektów podlegających dofinansowaniu</w:t>
            </w:r>
            <w:r w:rsidR="00ED754A">
              <w:rPr>
                <w:noProof/>
                <w:webHidden/>
              </w:rPr>
              <w:tab/>
            </w:r>
            <w:r w:rsidR="00ED754A">
              <w:rPr>
                <w:noProof/>
                <w:webHidden/>
              </w:rPr>
              <w:fldChar w:fldCharType="begin"/>
            </w:r>
            <w:r w:rsidR="00ED754A">
              <w:rPr>
                <w:noProof/>
                <w:webHidden/>
              </w:rPr>
              <w:instrText xml:space="preserve"> PAGEREF _Toc168923550 \h </w:instrText>
            </w:r>
            <w:r w:rsidR="00ED754A">
              <w:rPr>
                <w:noProof/>
                <w:webHidden/>
              </w:rPr>
            </w:r>
            <w:r w:rsidR="00ED754A">
              <w:rPr>
                <w:noProof/>
                <w:webHidden/>
              </w:rPr>
              <w:fldChar w:fldCharType="separate"/>
            </w:r>
            <w:r w:rsidR="00171A4C">
              <w:rPr>
                <w:noProof/>
                <w:webHidden/>
              </w:rPr>
              <w:t>12</w:t>
            </w:r>
            <w:r w:rsidR="00ED754A">
              <w:rPr>
                <w:noProof/>
                <w:webHidden/>
              </w:rPr>
              <w:fldChar w:fldCharType="end"/>
            </w:r>
          </w:hyperlink>
        </w:p>
        <w:p w14:paraId="4ACD18E2" w14:textId="1345E2D5" w:rsidR="00ED754A" w:rsidRDefault="001A6EA2">
          <w:pPr>
            <w:pStyle w:val="Spistreci2"/>
            <w:rPr>
              <w:rFonts w:cstheme="minorBidi"/>
              <w:noProof/>
              <w:kern w:val="2"/>
              <w14:ligatures w14:val="standardContextual"/>
            </w:rPr>
          </w:pPr>
          <w:hyperlink w:anchor="_Toc168923551" w:history="1">
            <w:r w:rsidR="00ED754A" w:rsidRPr="0051754C">
              <w:rPr>
                <w:rStyle w:val="Hipercze"/>
                <w:b/>
                <w:noProof/>
              </w:rPr>
              <w:t>8.</w:t>
            </w:r>
            <w:r w:rsidR="00ED754A">
              <w:rPr>
                <w:rFonts w:cstheme="minorBidi"/>
                <w:noProof/>
                <w:kern w:val="2"/>
                <w14:ligatures w14:val="standardContextual"/>
              </w:rPr>
              <w:tab/>
            </w:r>
            <w:r w:rsidR="00ED754A" w:rsidRPr="0051754C">
              <w:rPr>
                <w:rStyle w:val="Hipercze"/>
                <w:b/>
                <w:noProof/>
              </w:rPr>
              <w:t>Typ beneficjenta</w:t>
            </w:r>
            <w:r w:rsidR="00ED754A">
              <w:rPr>
                <w:noProof/>
                <w:webHidden/>
              </w:rPr>
              <w:tab/>
            </w:r>
            <w:r w:rsidR="00ED754A">
              <w:rPr>
                <w:noProof/>
                <w:webHidden/>
              </w:rPr>
              <w:fldChar w:fldCharType="begin"/>
            </w:r>
            <w:r w:rsidR="00ED754A">
              <w:rPr>
                <w:noProof/>
                <w:webHidden/>
              </w:rPr>
              <w:instrText xml:space="preserve"> PAGEREF _Toc168923551 \h </w:instrText>
            </w:r>
            <w:r w:rsidR="00ED754A">
              <w:rPr>
                <w:noProof/>
                <w:webHidden/>
              </w:rPr>
            </w:r>
            <w:r w:rsidR="00ED754A">
              <w:rPr>
                <w:noProof/>
                <w:webHidden/>
              </w:rPr>
              <w:fldChar w:fldCharType="separate"/>
            </w:r>
            <w:r w:rsidR="00171A4C">
              <w:rPr>
                <w:noProof/>
                <w:webHidden/>
              </w:rPr>
              <w:t>13</w:t>
            </w:r>
            <w:r w:rsidR="00ED754A">
              <w:rPr>
                <w:noProof/>
                <w:webHidden/>
              </w:rPr>
              <w:fldChar w:fldCharType="end"/>
            </w:r>
          </w:hyperlink>
        </w:p>
        <w:p w14:paraId="394062E7" w14:textId="737DE4FC" w:rsidR="00ED754A" w:rsidRDefault="001A6EA2">
          <w:pPr>
            <w:pStyle w:val="Spistreci2"/>
            <w:rPr>
              <w:rFonts w:cstheme="minorBidi"/>
              <w:noProof/>
              <w:kern w:val="2"/>
              <w14:ligatures w14:val="standardContextual"/>
            </w:rPr>
          </w:pPr>
          <w:hyperlink w:anchor="_Toc168923552" w:history="1">
            <w:r w:rsidR="00ED754A" w:rsidRPr="0051754C">
              <w:rPr>
                <w:rStyle w:val="Hipercze"/>
                <w:b/>
                <w:noProof/>
              </w:rPr>
              <w:t>9.</w:t>
            </w:r>
            <w:r w:rsidR="00ED754A">
              <w:rPr>
                <w:rFonts w:cstheme="minorBidi"/>
                <w:noProof/>
                <w:kern w:val="2"/>
                <w14:ligatures w14:val="standardContextual"/>
              </w:rPr>
              <w:tab/>
            </w:r>
            <w:r w:rsidR="00ED754A" w:rsidRPr="0051754C">
              <w:rPr>
                <w:rStyle w:val="Hipercze"/>
                <w:b/>
                <w:noProof/>
              </w:rPr>
              <w:t>Grupa docelowa</w:t>
            </w:r>
            <w:r w:rsidR="00ED754A">
              <w:rPr>
                <w:noProof/>
                <w:webHidden/>
              </w:rPr>
              <w:tab/>
            </w:r>
            <w:r w:rsidR="00ED754A">
              <w:rPr>
                <w:noProof/>
                <w:webHidden/>
              </w:rPr>
              <w:fldChar w:fldCharType="begin"/>
            </w:r>
            <w:r w:rsidR="00ED754A">
              <w:rPr>
                <w:noProof/>
                <w:webHidden/>
              </w:rPr>
              <w:instrText xml:space="preserve"> PAGEREF _Toc168923552 \h </w:instrText>
            </w:r>
            <w:r w:rsidR="00ED754A">
              <w:rPr>
                <w:noProof/>
                <w:webHidden/>
              </w:rPr>
            </w:r>
            <w:r w:rsidR="00ED754A">
              <w:rPr>
                <w:noProof/>
                <w:webHidden/>
              </w:rPr>
              <w:fldChar w:fldCharType="separate"/>
            </w:r>
            <w:r w:rsidR="00171A4C">
              <w:rPr>
                <w:noProof/>
                <w:webHidden/>
              </w:rPr>
              <w:t>14</w:t>
            </w:r>
            <w:r w:rsidR="00ED754A">
              <w:rPr>
                <w:noProof/>
                <w:webHidden/>
              </w:rPr>
              <w:fldChar w:fldCharType="end"/>
            </w:r>
          </w:hyperlink>
        </w:p>
        <w:p w14:paraId="761F18B9" w14:textId="3DEF9292" w:rsidR="00ED754A" w:rsidRDefault="001A6EA2">
          <w:pPr>
            <w:pStyle w:val="Spistreci2"/>
            <w:rPr>
              <w:rFonts w:cstheme="minorBidi"/>
              <w:noProof/>
              <w:kern w:val="2"/>
              <w14:ligatures w14:val="standardContextual"/>
            </w:rPr>
          </w:pPr>
          <w:hyperlink w:anchor="_Toc168923553" w:history="1">
            <w:r w:rsidR="00ED754A" w:rsidRPr="0051754C">
              <w:rPr>
                <w:rStyle w:val="Hipercze"/>
                <w:b/>
                <w:noProof/>
              </w:rPr>
              <w:t>10.</w:t>
            </w:r>
            <w:r w:rsidR="00ED754A">
              <w:rPr>
                <w:rFonts w:cstheme="minorBidi"/>
                <w:noProof/>
                <w:kern w:val="2"/>
                <w14:ligatures w14:val="standardContextual"/>
              </w:rPr>
              <w:tab/>
            </w:r>
            <w:r w:rsidR="00ED754A" w:rsidRPr="0051754C">
              <w:rPr>
                <w:rStyle w:val="Hipercze"/>
                <w:b/>
                <w:noProof/>
              </w:rPr>
              <w:t>Warunki realizacji projektów</w:t>
            </w:r>
            <w:r w:rsidR="00ED754A">
              <w:rPr>
                <w:noProof/>
                <w:webHidden/>
              </w:rPr>
              <w:tab/>
            </w:r>
            <w:r w:rsidR="00ED754A">
              <w:rPr>
                <w:noProof/>
                <w:webHidden/>
              </w:rPr>
              <w:fldChar w:fldCharType="begin"/>
            </w:r>
            <w:r w:rsidR="00ED754A">
              <w:rPr>
                <w:noProof/>
                <w:webHidden/>
              </w:rPr>
              <w:instrText xml:space="preserve"> PAGEREF _Toc168923553 \h </w:instrText>
            </w:r>
            <w:r w:rsidR="00ED754A">
              <w:rPr>
                <w:noProof/>
                <w:webHidden/>
              </w:rPr>
            </w:r>
            <w:r w:rsidR="00ED754A">
              <w:rPr>
                <w:noProof/>
                <w:webHidden/>
              </w:rPr>
              <w:fldChar w:fldCharType="separate"/>
            </w:r>
            <w:r w:rsidR="00171A4C">
              <w:rPr>
                <w:noProof/>
                <w:webHidden/>
              </w:rPr>
              <w:t>14</w:t>
            </w:r>
            <w:r w:rsidR="00ED754A">
              <w:rPr>
                <w:noProof/>
                <w:webHidden/>
              </w:rPr>
              <w:fldChar w:fldCharType="end"/>
            </w:r>
          </w:hyperlink>
        </w:p>
        <w:p w14:paraId="22046520" w14:textId="0B34E9F5" w:rsidR="00ED754A" w:rsidRDefault="001A6EA2">
          <w:pPr>
            <w:pStyle w:val="Spistreci2"/>
            <w:rPr>
              <w:rFonts w:cstheme="minorBidi"/>
              <w:noProof/>
              <w:kern w:val="2"/>
              <w14:ligatures w14:val="standardContextual"/>
            </w:rPr>
          </w:pPr>
          <w:hyperlink w:anchor="_Toc168923554" w:history="1">
            <w:r w:rsidR="00ED754A" w:rsidRPr="0051754C">
              <w:rPr>
                <w:rStyle w:val="Hipercze"/>
                <w:b/>
                <w:noProof/>
              </w:rPr>
              <w:t>11.</w:t>
            </w:r>
            <w:r w:rsidR="00ED754A">
              <w:rPr>
                <w:rFonts w:cstheme="minorBidi"/>
                <w:noProof/>
                <w:kern w:val="2"/>
                <w14:ligatures w14:val="standardContextual"/>
              </w:rPr>
              <w:tab/>
            </w:r>
            <w:r w:rsidR="00ED754A" w:rsidRPr="0051754C">
              <w:rPr>
                <w:rStyle w:val="Hipercze"/>
                <w:b/>
                <w:noProof/>
              </w:rPr>
              <w:t>Termin składania wniosków o dofinansowanie projektu</w:t>
            </w:r>
            <w:r w:rsidR="00ED754A">
              <w:rPr>
                <w:noProof/>
                <w:webHidden/>
              </w:rPr>
              <w:tab/>
            </w:r>
            <w:r w:rsidR="00ED754A">
              <w:rPr>
                <w:noProof/>
                <w:webHidden/>
              </w:rPr>
              <w:fldChar w:fldCharType="begin"/>
            </w:r>
            <w:r w:rsidR="00ED754A">
              <w:rPr>
                <w:noProof/>
                <w:webHidden/>
              </w:rPr>
              <w:instrText xml:space="preserve"> PAGEREF _Toc168923554 \h </w:instrText>
            </w:r>
            <w:r w:rsidR="00ED754A">
              <w:rPr>
                <w:noProof/>
                <w:webHidden/>
              </w:rPr>
            </w:r>
            <w:r w:rsidR="00ED754A">
              <w:rPr>
                <w:noProof/>
                <w:webHidden/>
              </w:rPr>
              <w:fldChar w:fldCharType="separate"/>
            </w:r>
            <w:r w:rsidR="00171A4C">
              <w:rPr>
                <w:noProof/>
                <w:webHidden/>
              </w:rPr>
              <w:t>16</w:t>
            </w:r>
            <w:r w:rsidR="00ED754A">
              <w:rPr>
                <w:noProof/>
                <w:webHidden/>
              </w:rPr>
              <w:fldChar w:fldCharType="end"/>
            </w:r>
          </w:hyperlink>
        </w:p>
        <w:p w14:paraId="1DA8301A" w14:textId="07B77855" w:rsidR="00ED754A" w:rsidRDefault="001A6EA2">
          <w:pPr>
            <w:pStyle w:val="Spistreci2"/>
            <w:rPr>
              <w:rFonts w:cstheme="minorBidi"/>
              <w:noProof/>
              <w:kern w:val="2"/>
              <w14:ligatures w14:val="standardContextual"/>
            </w:rPr>
          </w:pPr>
          <w:hyperlink w:anchor="_Toc168923555" w:history="1">
            <w:r w:rsidR="00ED754A" w:rsidRPr="0051754C">
              <w:rPr>
                <w:rStyle w:val="Hipercze"/>
                <w:rFonts w:eastAsia="Times New Roman"/>
                <w:b/>
                <w:noProof/>
              </w:rPr>
              <w:t>12.</w:t>
            </w:r>
            <w:r w:rsidR="00ED754A">
              <w:rPr>
                <w:rFonts w:cstheme="minorBidi"/>
                <w:noProof/>
                <w:kern w:val="2"/>
                <w14:ligatures w14:val="standardContextual"/>
              </w:rPr>
              <w:tab/>
            </w:r>
            <w:r w:rsidR="00ED754A" w:rsidRPr="0051754C">
              <w:rPr>
                <w:rStyle w:val="Hipercze"/>
                <w:rFonts w:eastAsia="Times New Roman"/>
                <w:b/>
                <w:noProof/>
              </w:rPr>
              <w:t>Orientacyjny termin przeprowadzenia oceny projektów</w:t>
            </w:r>
            <w:r w:rsidR="00ED754A">
              <w:rPr>
                <w:noProof/>
                <w:webHidden/>
              </w:rPr>
              <w:tab/>
            </w:r>
            <w:r w:rsidR="00ED754A">
              <w:rPr>
                <w:noProof/>
                <w:webHidden/>
              </w:rPr>
              <w:fldChar w:fldCharType="begin"/>
            </w:r>
            <w:r w:rsidR="00ED754A">
              <w:rPr>
                <w:noProof/>
                <w:webHidden/>
              </w:rPr>
              <w:instrText xml:space="preserve"> PAGEREF _Toc168923555 \h </w:instrText>
            </w:r>
            <w:r w:rsidR="00ED754A">
              <w:rPr>
                <w:noProof/>
                <w:webHidden/>
              </w:rPr>
            </w:r>
            <w:r w:rsidR="00ED754A">
              <w:rPr>
                <w:noProof/>
                <w:webHidden/>
              </w:rPr>
              <w:fldChar w:fldCharType="separate"/>
            </w:r>
            <w:r w:rsidR="00171A4C">
              <w:rPr>
                <w:noProof/>
                <w:webHidden/>
              </w:rPr>
              <w:t>17</w:t>
            </w:r>
            <w:r w:rsidR="00ED754A">
              <w:rPr>
                <w:noProof/>
                <w:webHidden/>
              </w:rPr>
              <w:fldChar w:fldCharType="end"/>
            </w:r>
          </w:hyperlink>
        </w:p>
        <w:p w14:paraId="584A271E" w14:textId="41F41B62" w:rsidR="00ED754A" w:rsidRDefault="001A6EA2">
          <w:pPr>
            <w:pStyle w:val="Spistreci2"/>
            <w:rPr>
              <w:rFonts w:cstheme="minorBidi"/>
              <w:noProof/>
              <w:kern w:val="2"/>
              <w14:ligatures w14:val="standardContextual"/>
            </w:rPr>
          </w:pPr>
          <w:hyperlink w:anchor="_Toc168923556" w:history="1">
            <w:r w:rsidR="00ED754A" w:rsidRPr="0051754C">
              <w:rPr>
                <w:rStyle w:val="Hipercze"/>
                <w:b/>
                <w:noProof/>
              </w:rPr>
              <w:t>13.</w:t>
            </w:r>
            <w:r w:rsidR="00ED754A">
              <w:rPr>
                <w:rFonts w:cstheme="minorBidi"/>
                <w:noProof/>
                <w:kern w:val="2"/>
                <w14:ligatures w14:val="standardContextual"/>
              </w:rPr>
              <w:tab/>
            </w:r>
            <w:r w:rsidR="00ED754A" w:rsidRPr="0051754C">
              <w:rPr>
                <w:rStyle w:val="Hipercze"/>
                <w:b/>
                <w:noProof/>
              </w:rPr>
              <w:t>Opis procedury oceny projektów</w:t>
            </w:r>
            <w:r w:rsidR="00ED754A">
              <w:rPr>
                <w:noProof/>
                <w:webHidden/>
              </w:rPr>
              <w:tab/>
            </w:r>
            <w:r w:rsidR="00ED754A">
              <w:rPr>
                <w:noProof/>
                <w:webHidden/>
              </w:rPr>
              <w:fldChar w:fldCharType="begin"/>
            </w:r>
            <w:r w:rsidR="00ED754A">
              <w:rPr>
                <w:noProof/>
                <w:webHidden/>
              </w:rPr>
              <w:instrText xml:space="preserve"> PAGEREF _Toc168923556 \h </w:instrText>
            </w:r>
            <w:r w:rsidR="00ED754A">
              <w:rPr>
                <w:noProof/>
                <w:webHidden/>
              </w:rPr>
            </w:r>
            <w:r w:rsidR="00ED754A">
              <w:rPr>
                <w:noProof/>
                <w:webHidden/>
              </w:rPr>
              <w:fldChar w:fldCharType="separate"/>
            </w:r>
            <w:r w:rsidR="00171A4C">
              <w:rPr>
                <w:noProof/>
                <w:webHidden/>
              </w:rPr>
              <w:t>17</w:t>
            </w:r>
            <w:r w:rsidR="00ED754A">
              <w:rPr>
                <w:noProof/>
                <w:webHidden/>
              </w:rPr>
              <w:fldChar w:fldCharType="end"/>
            </w:r>
          </w:hyperlink>
        </w:p>
        <w:p w14:paraId="2FCB834A" w14:textId="2CDF3D53" w:rsidR="00ED754A" w:rsidRDefault="001A6EA2">
          <w:pPr>
            <w:pStyle w:val="Spistreci2"/>
            <w:rPr>
              <w:rFonts w:cstheme="minorBidi"/>
              <w:noProof/>
              <w:kern w:val="2"/>
              <w14:ligatures w14:val="standardContextual"/>
            </w:rPr>
          </w:pPr>
          <w:hyperlink w:anchor="_Toc168923557" w:history="1">
            <w:r w:rsidR="00ED754A" w:rsidRPr="0051754C">
              <w:rPr>
                <w:rStyle w:val="Hipercze"/>
                <w:b/>
                <w:noProof/>
              </w:rPr>
              <w:t>13.1</w:t>
            </w:r>
            <w:r w:rsidR="00ED754A">
              <w:rPr>
                <w:rFonts w:cstheme="minorBidi"/>
                <w:noProof/>
                <w:kern w:val="2"/>
                <w14:ligatures w14:val="standardContextual"/>
              </w:rPr>
              <w:tab/>
            </w:r>
            <w:r w:rsidR="00ED754A" w:rsidRPr="0051754C">
              <w:rPr>
                <w:rStyle w:val="Hipercze"/>
                <w:b/>
                <w:noProof/>
              </w:rPr>
              <w:t>Sposób wyboru projektów do dofinansowania oraz jego opis</w:t>
            </w:r>
            <w:r w:rsidR="00ED754A">
              <w:rPr>
                <w:noProof/>
                <w:webHidden/>
              </w:rPr>
              <w:tab/>
            </w:r>
            <w:r w:rsidR="00ED754A">
              <w:rPr>
                <w:noProof/>
                <w:webHidden/>
              </w:rPr>
              <w:fldChar w:fldCharType="begin"/>
            </w:r>
            <w:r w:rsidR="00ED754A">
              <w:rPr>
                <w:noProof/>
                <w:webHidden/>
              </w:rPr>
              <w:instrText xml:space="preserve"> PAGEREF _Toc168923557 \h </w:instrText>
            </w:r>
            <w:r w:rsidR="00ED754A">
              <w:rPr>
                <w:noProof/>
                <w:webHidden/>
              </w:rPr>
            </w:r>
            <w:r w:rsidR="00ED754A">
              <w:rPr>
                <w:noProof/>
                <w:webHidden/>
              </w:rPr>
              <w:fldChar w:fldCharType="separate"/>
            </w:r>
            <w:r w:rsidR="00171A4C">
              <w:rPr>
                <w:noProof/>
                <w:webHidden/>
              </w:rPr>
              <w:t>17</w:t>
            </w:r>
            <w:r w:rsidR="00ED754A">
              <w:rPr>
                <w:noProof/>
                <w:webHidden/>
              </w:rPr>
              <w:fldChar w:fldCharType="end"/>
            </w:r>
          </w:hyperlink>
        </w:p>
        <w:p w14:paraId="2D787C1C" w14:textId="3F04946D" w:rsidR="00ED754A" w:rsidRDefault="001A6EA2">
          <w:pPr>
            <w:pStyle w:val="Spistreci2"/>
            <w:rPr>
              <w:rFonts w:cstheme="minorBidi"/>
              <w:noProof/>
              <w:kern w:val="2"/>
              <w14:ligatures w14:val="standardContextual"/>
            </w:rPr>
          </w:pPr>
          <w:hyperlink w:anchor="_Toc168923558" w:history="1">
            <w:r w:rsidR="00ED754A" w:rsidRPr="0051754C">
              <w:rPr>
                <w:rStyle w:val="Hipercze"/>
                <w:b/>
                <w:noProof/>
              </w:rPr>
              <w:t>13.2</w:t>
            </w:r>
            <w:r w:rsidR="00ED754A">
              <w:rPr>
                <w:rFonts w:cstheme="minorBidi"/>
                <w:noProof/>
                <w:kern w:val="2"/>
                <w14:ligatures w14:val="standardContextual"/>
              </w:rPr>
              <w:tab/>
            </w:r>
            <w:r w:rsidR="00ED754A" w:rsidRPr="0051754C">
              <w:rPr>
                <w:rStyle w:val="Hipercze"/>
                <w:b/>
                <w:noProof/>
              </w:rPr>
              <w:t>System teleinformatyczny, w którym należy złożyć wniosek oraz sposób dostępu do formularza wniosku o dofinansowanie projektu</w:t>
            </w:r>
            <w:r w:rsidR="00ED754A">
              <w:rPr>
                <w:noProof/>
                <w:webHidden/>
              </w:rPr>
              <w:tab/>
            </w:r>
            <w:r w:rsidR="00ED754A">
              <w:rPr>
                <w:noProof/>
                <w:webHidden/>
              </w:rPr>
              <w:fldChar w:fldCharType="begin"/>
            </w:r>
            <w:r w:rsidR="00ED754A">
              <w:rPr>
                <w:noProof/>
                <w:webHidden/>
              </w:rPr>
              <w:instrText xml:space="preserve"> PAGEREF _Toc168923558 \h </w:instrText>
            </w:r>
            <w:r w:rsidR="00ED754A">
              <w:rPr>
                <w:noProof/>
                <w:webHidden/>
              </w:rPr>
            </w:r>
            <w:r w:rsidR="00ED754A">
              <w:rPr>
                <w:noProof/>
                <w:webHidden/>
              </w:rPr>
              <w:fldChar w:fldCharType="separate"/>
            </w:r>
            <w:r w:rsidR="00171A4C">
              <w:rPr>
                <w:noProof/>
                <w:webHidden/>
              </w:rPr>
              <w:t>20</w:t>
            </w:r>
            <w:r w:rsidR="00ED754A">
              <w:rPr>
                <w:noProof/>
                <w:webHidden/>
              </w:rPr>
              <w:fldChar w:fldCharType="end"/>
            </w:r>
          </w:hyperlink>
        </w:p>
        <w:p w14:paraId="023E09EE" w14:textId="0F51DB19" w:rsidR="00ED754A" w:rsidRDefault="001A6EA2">
          <w:pPr>
            <w:pStyle w:val="Spistreci2"/>
            <w:rPr>
              <w:rFonts w:cstheme="minorBidi"/>
              <w:noProof/>
              <w:kern w:val="2"/>
              <w14:ligatures w14:val="standardContextual"/>
            </w:rPr>
          </w:pPr>
          <w:hyperlink w:anchor="_Toc168923559" w:history="1">
            <w:r w:rsidR="00ED754A" w:rsidRPr="0051754C">
              <w:rPr>
                <w:rStyle w:val="Hipercze"/>
                <w:b/>
                <w:noProof/>
              </w:rPr>
              <w:t>13.3</w:t>
            </w:r>
            <w:r w:rsidR="00ED754A">
              <w:rPr>
                <w:rFonts w:cstheme="minorBidi"/>
                <w:noProof/>
                <w:kern w:val="2"/>
                <w14:ligatures w14:val="standardContextual"/>
              </w:rPr>
              <w:tab/>
            </w:r>
            <w:r w:rsidR="00ED754A" w:rsidRPr="0051754C">
              <w:rPr>
                <w:rStyle w:val="Hipercze"/>
                <w:b/>
                <w:noProof/>
              </w:rPr>
              <w:t>Sposób komunikacji między wnioskodawcą a IP</w:t>
            </w:r>
            <w:r w:rsidR="00ED754A">
              <w:rPr>
                <w:noProof/>
                <w:webHidden/>
              </w:rPr>
              <w:tab/>
            </w:r>
            <w:r w:rsidR="00ED754A">
              <w:rPr>
                <w:noProof/>
                <w:webHidden/>
              </w:rPr>
              <w:fldChar w:fldCharType="begin"/>
            </w:r>
            <w:r w:rsidR="00ED754A">
              <w:rPr>
                <w:noProof/>
                <w:webHidden/>
              </w:rPr>
              <w:instrText xml:space="preserve"> PAGEREF _Toc168923559 \h </w:instrText>
            </w:r>
            <w:r w:rsidR="00ED754A">
              <w:rPr>
                <w:noProof/>
                <w:webHidden/>
              </w:rPr>
            </w:r>
            <w:r w:rsidR="00ED754A">
              <w:rPr>
                <w:noProof/>
                <w:webHidden/>
              </w:rPr>
              <w:fldChar w:fldCharType="separate"/>
            </w:r>
            <w:r w:rsidR="00171A4C">
              <w:rPr>
                <w:noProof/>
                <w:webHidden/>
              </w:rPr>
              <w:t>20</w:t>
            </w:r>
            <w:r w:rsidR="00ED754A">
              <w:rPr>
                <w:noProof/>
                <w:webHidden/>
              </w:rPr>
              <w:fldChar w:fldCharType="end"/>
            </w:r>
          </w:hyperlink>
        </w:p>
        <w:p w14:paraId="210F9514" w14:textId="3E152470" w:rsidR="00ED754A" w:rsidRDefault="001A6EA2">
          <w:pPr>
            <w:pStyle w:val="Spistreci2"/>
            <w:rPr>
              <w:rFonts w:cstheme="minorBidi"/>
              <w:noProof/>
              <w:kern w:val="2"/>
              <w14:ligatures w14:val="standardContextual"/>
            </w:rPr>
          </w:pPr>
          <w:hyperlink w:anchor="_Toc168923560" w:history="1">
            <w:r w:rsidR="00ED754A" w:rsidRPr="0051754C">
              <w:rPr>
                <w:rStyle w:val="Hipercze"/>
                <w:b/>
                <w:noProof/>
              </w:rPr>
              <w:t>13.4</w:t>
            </w:r>
            <w:r w:rsidR="00ED754A">
              <w:rPr>
                <w:rFonts w:cstheme="minorBidi"/>
                <w:noProof/>
                <w:kern w:val="2"/>
                <w14:ligatures w14:val="standardContextual"/>
              </w:rPr>
              <w:tab/>
            </w:r>
            <w:r w:rsidR="00ED754A" w:rsidRPr="0051754C">
              <w:rPr>
                <w:rStyle w:val="Hipercze"/>
                <w:b/>
                <w:noProof/>
              </w:rPr>
              <w:t>Kryteria wyboru projektów</w:t>
            </w:r>
            <w:r w:rsidR="00ED754A">
              <w:rPr>
                <w:noProof/>
                <w:webHidden/>
              </w:rPr>
              <w:tab/>
            </w:r>
            <w:r w:rsidR="00ED754A">
              <w:rPr>
                <w:noProof/>
                <w:webHidden/>
              </w:rPr>
              <w:fldChar w:fldCharType="begin"/>
            </w:r>
            <w:r w:rsidR="00ED754A">
              <w:rPr>
                <w:noProof/>
                <w:webHidden/>
              </w:rPr>
              <w:instrText xml:space="preserve"> PAGEREF _Toc168923560 \h </w:instrText>
            </w:r>
            <w:r w:rsidR="00ED754A">
              <w:rPr>
                <w:noProof/>
                <w:webHidden/>
              </w:rPr>
            </w:r>
            <w:r w:rsidR="00ED754A">
              <w:rPr>
                <w:noProof/>
                <w:webHidden/>
              </w:rPr>
              <w:fldChar w:fldCharType="separate"/>
            </w:r>
            <w:r w:rsidR="00171A4C">
              <w:rPr>
                <w:noProof/>
                <w:webHidden/>
              </w:rPr>
              <w:t>21</w:t>
            </w:r>
            <w:r w:rsidR="00ED754A">
              <w:rPr>
                <w:noProof/>
                <w:webHidden/>
              </w:rPr>
              <w:fldChar w:fldCharType="end"/>
            </w:r>
          </w:hyperlink>
        </w:p>
        <w:p w14:paraId="6DD6DAC9" w14:textId="108B9150" w:rsidR="00ED754A" w:rsidRDefault="001A6EA2">
          <w:pPr>
            <w:pStyle w:val="Spistreci2"/>
            <w:rPr>
              <w:rFonts w:cstheme="minorBidi"/>
              <w:noProof/>
              <w:kern w:val="2"/>
              <w14:ligatures w14:val="standardContextual"/>
            </w:rPr>
          </w:pPr>
          <w:hyperlink w:anchor="_Toc168923561" w:history="1">
            <w:r w:rsidR="00ED754A" w:rsidRPr="0051754C">
              <w:rPr>
                <w:rStyle w:val="Hipercze"/>
                <w:b/>
                <w:noProof/>
              </w:rPr>
              <w:t>13.5</w:t>
            </w:r>
            <w:r w:rsidR="00ED754A">
              <w:rPr>
                <w:rFonts w:cstheme="minorBidi"/>
                <w:noProof/>
                <w:kern w:val="2"/>
                <w14:ligatures w14:val="standardContextual"/>
              </w:rPr>
              <w:tab/>
            </w:r>
            <w:r w:rsidR="00ED754A" w:rsidRPr="0051754C">
              <w:rPr>
                <w:rStyle w:val="Hipercze"/>
                <w:b/>
                <w:noProof/>
              </w:rPr>
              <w:t>Zakres, w jakim możliwe jest uzupełnianie lub poprawianie wniosków o dofinansowanie projektu</w:t>
            </w:r>
            <w:r w:rsidR="00ED754A">
              <w:rPr>
                <w:noProof/>
                <w:webHidden/>
              </w:rPr>
              <w:tab/>
            </w:r>
            <w:r w:rsidR="00ED754A">
              <w:rPr>
                <w:noProof/>
                <w:webHidden/>
              </w:rPr>
              <w:fldChar w:fldCharType="begin"/>
            </w:r>
            <w:r w:rsidR="00ED754A">
              <w:rPr>
                <w:noProof/>
                <w:webHidden/>
              </w:rPr>
              <w:instrText xml:space="preserve"> PAGEREF _Toc168923561 \h </w:instrText>
            </w:r>
            <w:r w:rsidR="00ED754A">
              <w:rPr>
                <w:noProof/>
                <w:webHidden/>
              </w:rPr>
            </w:r>
            <w:r w:rsidR="00ED754A">
              <w:rPr>
                <w:noProof/>
                <w:webHidden/>
              </w:rPr>
              <w:fldChar w:fldCharType="separate"/>
            </w:r>
            <w:r w:rsidR="00171A4C">
              <w:rPr>
                <w:noProof/>
                <w:webHidden/>
              </w:rPr>
              <w:t>23</w:t>
            </w:r>
            <w:r w:rsidR="00ED754A">
              <w:rPr>
                <w:noProof/>
                <w:webHidden/>
              </w:rPr>
              <w:fldChar w:fldCharType="end"/>
            </w:r>
          </w:hyperlink>
        </w:p>
        <w:p w14:paraId="66943C8A" w14:textId="568A49E5" w:rsidR="00ED754A" w:rsidRDefault="001A6EA2">
          <w:pPr>
            <w:pStyle w:val="Spistreci2"/>
            <w:rPr>
              <w:rFonts w:cstheme="minorBidi"/>
              <w:noProof/>
              <w:kern w:val="2"/>
              <w14:ligatures w14:val="standardContextual"/>
            </w:rPr>
          </w:pPr>
          <w:hyperlink w:anchor="_Toc168923562" w:history="1">
            <w:r w:rsidR="00ED754A" w:rsidRPr="0051754C">
              <w:rPr>
                <w:rStyle w:val="Hipercze"/>
                <w:rFonts w:cstheme="minorHAnsi"/>
                <w:b/>
                <w:noProof/>
              </w:rPr>
              <w:t>14.</w:t>
            </w:r>
            <w:r w:rsidR="00ED754A">
              <w:rPr>
                <w:rFonts w:cstheme="minorBidi"/>
                <w:noProof/>
                <w:kern w:val="2"/>
                <w14:ligatures w14:val="standardContextual"/>
              </w:rPr>
              <w:tab/>
            </w:r>
            <w:r w:rsidR="00ED754A" w:rsidRPr="0051754C">
              <w:rPr>
                <w:rStyle w:val="Hipercze"/>
                <w:rFonts w:cstheme="minorHAnsi"/>
                <w:b/>
                <w:noProof/>
              </w:rPr>
              <w:t>Realizacja polityk horyzontalnych, w tym zasady równości szans i niedyskryminacji</w:t>
            </w:r>
            <w:r w:rsidR="00ED754A">
              <w:rPr>
                <w:noProof/>
                <w:webHidden/>
              </w:rPr>
              <w:tab/>
            </w:r>
            <w:r w:rsidR="00ED754A">
              <w:rPr>
                <w:noProof/>
                <w:webHidden/>
              </w:rPr>
              <w:fldChar w:fldCharType="begin"/>
            </w:r>
            <w:r w:rsidR="00ED754A">
              <w:rPr>
                <w:noProof/>
                <w:webHidden/>
              </w:rPr>
              <w:instrText xml:space="preserve"> PAGEREF _Toc168923562 \h </w:instrText>
            </w:r>
            <w:r w:rsidR="00ED754A">
              <w:rPr>
                <w:noProof/>
                <w:webHidden/>
              </w:rPr>
            </w:r>
            <w:r w:rsidR="00ED754A">
              <w:rPr>
                <w:noProof/>
                <w:webHidden/>
              </w:rPr>
              <w:fldChar w:fldCharType="separate"/>
            </w:r>
            <w:r w:rsidR="00171A4C">
              <w:rPr>
                <w:noProof/>
                <w:webHidden/>
              </w:rPr>
              <w:t>25</w:t>
            </w:r>
            <w:r w:rsidR="00ED754A">
              <w:rPr>
                <w:noProof/>
                <w:webHidden/>
              </w:rPr>
              <w:fldChar w:fldCharType="end"/>
            </w:r>
          </w:hyperlink>
        </w:p>
        <w:p w14:paraId="5FE36D25" w14:textId="7ED9BFC1" w:rsidR="00ED754A" w:rsidRDefault="001A6EA2">
          <w:pPr>
            <w:pStyle w:val="Spistreci2"/>
            <w:rPr>
              <w:rFonts w:cstheme="minorBidi"/>
              <w:noProof/>
              <w:kern w:val="2"/>
              <w14:ligatures w14:val="standardContextual"/>
            </w:rPr>
          </w:pPr>
          <w:hyperlink w:anchor="_Toc168923563" w:history="1">
            <w:r w:rsidR="00ED754A" w:rsidRPr="0051754C">
              <w:rPr>
                <w:rStyle w:val="Hipercze"/>
                <w:rFonts w:cstheme="minorHAnsi"/>
                <w:b/>
                <w:noProof/>
              </w:rPr>
              <w:t>15.</w:t>
            </w:r>
            <w:r w:rsidR="00ED754A">
              <w:rPr>
                <w:rFonts w:cstheme="minorBidi"/>
                <w:noProof/>
                <w:kern w:val="2"/>
                <w14:ligatures w14:val="standardContextual"/>
              </w:rPr>
              <w:tab/>
            </w:r>
            <w:r w:rsidR="00ED754A" w:rsidRPr="0051754C">
              <w:rPr>
                <w:rStyle w:val="Hipercze"/>
                <w:rFonts w:cstheme="minorHAnsi"/>
                <w:b/>
                <w:noProof/>
              </w:rPr>
              <w:t>Kwota przeznaczona na dofinansowanie projektów</w:t>
            </w:r>
            <w:r w:rsidR="00ED754A">
              <w:rPr>
                <w:noProof/>
                <w:webHidden/>
              </w:rPr>
              <w:tab/>
            </w:r>
            <w:r w:rsidR="00ED754A">
              <w:rPr>
                <w:noProof/>
                <w:webHidden/>
              </w:rPr>
              <w:fldChar w:fldCharType="begin"/>
            </w:r>
            <w:r w:rsidR="00ED754A">
              <w:rPr>
                <w:noProof/>
                <w:webHidden/>
              </w:rPr>
              <w:instrText xml:space="preserve"> PAGEREF _Toc168923563 \h </w:instrText>
            </w:r>
            <w:r w:rsidR="00ED754A">
              <w:rPr>
                <w:noProof/>
                <w:webHidden/>
              </w:rPr>
            </w:r>
            <w:r w:rsidR="00ED754A">
              <w:rPr>
                <w:noProof/>
                <w:webHidden/>
              </w:rPr>
              <w:fldChar w:fldCharType="separate"/>
            </w:r>
            <w:r w:rsidR="00171A4C">
              <w:rPr>
                <w:noProof/>
                <w:webHidden/>
              </w:rPr>
              <w:t>28</w:t>
            </w:r>
            <w:r w:rsidR="00ED754A">
              <w:rPr>
                <w:noProof/>
                <w:webHidden/>
              </w:rPr>
              <w:fldChar w:fldCharType="end"/>
            </w:r>
          </w:hyperlink>
        </w:p>
        <w:p w14:paraId="32DF1DAD" w14:textId="0C925C8E" w:rsidR="00ED754A" w:rsidRDefault="001A6EA2">
          <w:pPr>
            <w:pStyle w:val="Spistreci2"/>
            <w:rPr>
              <w:rFonts w:cstheme="minorBidi"/>
              <w:noProof/>
              <w:kern w:val="2"/>
              <w14:ligatures w14:val="standardContextual"/>
            </w:rPr>
          </w:pPr>
          <w:hyperlink w:anchor="_Toc168923564" w:history="1">
            <w:r w:rsidR="00ED754A" w:rsidRPr="0051754C">
              <w:rPr>
                <w:rStyle w:val="Hipercze"/>
                <w:rFonts w:eastAsia="Times New Roman"/>
                <w:b/>
                <w:noProof/>
              </w:rPr>
              <w:t>16.</w:t>
            </w:r>
            <w:r w:rsidR="00ED754A">
              <w:rPr>
                <w:rFonts w:cstheme="minorBidi"/>
                <w:noProof/>
                <w:kern w:val="2"/>
                <w14:ligatures w14:val="standardContextual"/>
              </w:rPr>
              <w:tab/>
            </w:r>
            <w:r w:rsidR="00ED754A" w:rsidRPr="0051754C">
              <w:rPr>
                <w:rStyle w:val="Hipercze"/>
                <w:rFonts w:eastAsia="Times New Roman"/>
                <w:b/>
                <w:noProof/>
              </w:rPr>
              <w:t>Sposób postępowania ze złożonymi wnioskami o dofinansowanie projektu, jeśli wyczerpie się kwota przewidziana na dofinansowanie projektów</w:t>
            </w:r>
            <w:r w:rsidR="00ED754A">
              <w:rPr>
                <w:noProof/>
                <w:webHidden/>
              </w:rPr>
              <w:tab/>
            </w:r>
            <w:r w:rsidR="00ED754A">
              <w:rPr>
                <w:noProof/>
                <w:webHidden/>
              </w:rPr>
              <w:fldChar w:fldCharType="begin"/>
            </w:r>
            <w:r w:rsidR="00ED754A">
              <w:rPr>
                <w:noProof/>
                <w:webHidden/>
              </w:rPr>
              <w:instrText xml:space="preserve"> PAGEREF _Toc168923564 \h </w:instrText>
            </w:r>
            <w:r w:rsidR="00ED754A">
              <w:rPr>
                <w:noProof/>
                <w:webHidden/>
              </w:rPr>
            </w:r>
            <w:r w:rsidR="00ED754A">
              <w:rPr>
                <w:noProof/>
                <w:webHidden/>
              </w:rPr>
              <w:fldChar w:fldCharType="separate"/>
            </w:r>
            <w:r w:rsidR="00171A4C">
              <w:rPr>
                <w:noProof/>
                <w:webHidden/>
              </w:rPr>
              <w:t>29</w:t>
            </w:r>
            <w:r w:rsidR="00ED754A">
              <w:rPr>
                <w:noProof/>
                <w:webHidden/>
              </w:rPr>
              <w:fldChar w:fldCharType="end"/>
            </w:r>
          </w:hyperlink>
        </w:p>
        <w:p w14:paraId="34824BA4" w14:textId="13BECB20" w:rsidR="00ED754A" w:rsidRDefault="001A6EA2">
          <w:pPr>
            <w:pStyle w:val="Spistreci2"/>
            <w:rPr>
              <w:rFonts w:cstheme="minorBidi"/>
              <w:noProof/>
              <w:kern w:val="2"/>
              <w14:ligatures w14:val="standardContextual"/>
            </w:rPr>
          </w:pPr>
          <w:hyperlink w:anchor="_Toc168923565" w:history="1">
            <w:r w:rsidR="00ED754A" w:rsidRPr="0051754C">
              <w:rPr>
                <w:rStyle w:val="Hipercze"/>
                <w:b/>
                <w:noProof/>
              </w:rPr>
              <w:t>17.</w:t>
            </w:r>
            <w:r w:rsidR="00ED754A">
              <w:rPr>
                <w:rFonts w:cstheme="minorBidi"/>
                <w:noProof/>
                <w:kern w:val="2"/>
                <w14:ligatures w14:val="standardContextual"/>
              </w:rPr>
              <w:tab/>
            </w:r>
            <w:r w:rsidR="00ED754A" w:rsidRPr="0051754C">
              <w:rPr>
                <w:rStyle w:val="Hipercze"/>
                <w:b/>
                <w:noProof/>
              </w:rPr>
              <w:t>Maksymalna wartość dofinansowania projektu</w:t>
            </w:r>
            <w:r w:rsidR="00ED754A">
              <w:rPr>
                <w:noProof/>
                <w:webHidden/>
              </w:rPr>
              <w:tab/>
            </w:r>
            <w:r w:rsidR="00ED754A">
              <w:rPr>
                <w:noProof/>
                <w:webHidden/>
              </w:rPr>
              <w:fldChar w:fldCharType="begin"/>
            </w:r>
            <w:r w:rsidR="00ED754A">
              <w:rPr>
                <w:noProof/>
                <w:webHidden/>
              </w:rPr>
              <w:instrText xml:space="preserve"> PAGEREF _Toc168923565 \h </w:instrText>
            </w:r>
            <w:r w:rsidR="00ED754A">
              <w:rPr>
                <w:noProof/>
                <w:webHidden/>
              </w:rPr>
            </w:r>
            <w:r w:rsidR="00ED754A">
              <w:rPr>
                <w:noProof/>
                <w:webHidden/>
              </w:rPr>
              <w:fldChar w:fldCharType="separate"/>
            </w:r>
            <w:r w:rsidR="00171A4C">
              <w:rPr>
                <w:noProof/>
                <w:webHidden/>
              </w:rPr>
              <w:t>30</w:t>
            </w:r>
            <w:r w:rsidR="00ED754A">
              <w:rPr>
                <w:noProof/>
                <w:webHidden/>
              </w:rPr>
              <w:fldChar w:fldCharType="end"/>
            </w:r>
          </w:hyperlink>
        </w:p>
        <w:p w14:paraId="059CAB99" w14:textId="5D6AA0AA" w:rsidR="00ED754A" w:rsidRDefault="001A6EA2">
          <w:pPr>
            <w:pStyle w:val="Spistreci2"/>
            <w:rPr>
              <w:rFonts w:cstheme="minorBidi"/>
              <w:noProof/>
              <w:kern w:val="2"/>
              <w14:ligatures w14:val="standardContextual"/>
            </w:rPr>
          </w:pPr>
          <w:hyperlink w:anchor="_Toc168923566" w:history="1">
            <w:r w:rsidR="00ED754A" w:rsidRPr="0051754C">
              <w:rPr>
                <w:rStyle w:val="Hipercze"/>
                <w:b/>
                <w:noProof/>
              </w:rPr>
              <w:t>18.</w:t>
            </w:r>
            <w:r w:rsidR="00ED754A">
              <w:rPr>
                <w:rFonts w:cstheme="minorBidi"/>
                <w:noProof/>
                <w:kern w:val="2"/>
                <w14:ligatures w14:val="standardContextual"/>
              </w:rPr>
              <w:tab/>
            </w:r>
            <w:r w:rsidR="00ED754A" w:rsidRPr="0051754C">
              <w:rPr>
                <w:rStyle w:val="Hipercze"/>
                <w:b/>
                <w:noProof/>
              </w:rPr>
              <w:t>Maksymalny dopuszczalny poziom dofinansowania projektu</w:t>
            </w:r>
            <w:r w:rsidR="00ED754A">
              <w:rPr>
                <w:noProof/>
                <w:webHidden/>
              </w:rPr>
              <w:tab/>
            </w:r>
            <w:r w:rsidR="00ED754A">
              <w:rPr>
                <w:noProof/>
                <w:webHidden/>
              </w:rPr>
              <w:fldChar w:fldCharType="begin"/>
            </w:r>
            <w:r w:rsidR="00ED754A">
              <w:rPr>
                <w:noProof/>
                <w:webHidden/>
              </w:rPr>
              <w:instrText xml:space="preserve"> PAGEREF _Toc168923566 \h </w:instrText>
            </w:r>
            <w:r w:rsidR="00ED754A">
              <w:rPr>
                <w:noProof/>
                <w:webHidden/>
              </w:rPr>
            </w:r>
            <w:r w:rsidR="00ED754A">
              <w:rPr>
                <w:noProof/>
                <w:webHidden/>
              </w:rPr>
              <w:fldChar w:fldCharType="separate"/>
            </w:r>
            <w:r w:rsidR="00171A4C">
              <w:rPr>
                <w:noProof/>
                <w:webHidden/>
              </w:rPr>
              <w:t>30</w:t>
            </w:r>
            <w:r w:rsidR="00ED754A">
              <w:rPr>
                <w:noProof/>
                <w:webHidden/>
              </w:rPr>
              <w:fldChar w:fldCharType="end"/>
            </w:r>
          </w:hyperlink>
        </w:p>
        <w:p w14:paraId="666FB7F7" w14:textId="1B44AEB8" w:rsidR="00ED754A" w:rsidRDefault="001A6EA2">
          <w:pPr>
            <w:pStyle w:val="Spistreci2"/>
            <w:rPr>
              <w:rFonts w:cstheme="minorBidi"/>
              <w:noProof/>
              <w:kern w:val="2"/>
              <w14:ligatures w14:val="standardContextual"/>
            </w:rPr>
          </w:pPr>
          <w:hyperlink w:anchor="_Toc168923567" w:history="1">
            <w:r w:rsidR="00ED754A" w:rsidRPr="0051754C">
              <w:rPr>
                <w:rStyle w:val="Hipercze"/>
                <w:b/>
                <w:noProof/>
              </w:rPr>
              <w:t>19.</w:t>
            </w:r>
            <w:r w:rsidR="00ED754A">
              <w:rPr>
                <w:rFonts w:cstheme="minorBidi"/>
                <w:noProof/>
                <w:kern w:val="2"/>
                <w14:ligatures w14:val="standardContextual"/>
              </w:rPr>
              <w:tab/>
            </w:r>
            <w:r w:rsidR="00ED754A" w:rsidRPr="0051754C">
              <w:rPr>
                <w:rStyle w:val="Hipercze"/>
                <w:b/>
                <w:noProof/>
              </w:rPr>
              <w:t>Maksymalny % poziom dofinansowania wydatków kwalifikowalnych  w projekcie (środki UE)</w:t>
            </w:r>
            <w:r w:rsidR="00ED754A">
              <w:rPr>
                <w:noProof/>
                <w:webHidden/>
              </w:rPr>
              <w:tab/>
            </w:r>
            <w:r w:rsidR="00ED754A">
              <w:rPr>
                <w:noProof/>
                <w:webHidden/>
              </w:rPr>
              <w:fldChar w:fldCharType="begin"/>
            </w:r>
            <w:r w:rsidR="00ED754A">
              <w:rPr>
                <w:noProof/>
                <w:webHidden/>
              </w:rPr>
              <w:instrText xml:space="preserve"> PAGEREF _Toc168923567 \h </w:instrText>
            </w:r>
            <w:r w:rsidR="00ED754A">
              <w:rPr>
                <w:noProof/>
                <w:webHidden/>
              </w:rPr>
            </w:r>
            <w:r w:rsidR="00ED754A">
              <w:rPr>
                <w:noProof/>
                <w:webHidden/>
              </w:rPr>
              <w:fldChar w:fldCharType="separate"/>
            </w:r>
            <w:r w:rsidR="00171A4C">
              <w:rPr>
                <w:noProof/>
                <w:webHidden/>
              </w:rPr>
              <w:t>31</w:t>
            </w:r>
            <w:r w:rsidR="00ED754A">
              <w:rPr>
                <w:noProof/>
                <w:webHidden/>
              </w:rPr>
              <w:fldChar w:fldCharType="end"/>
            </w:r>
          </w:hyperlink>
        </w:p>
        <w:p w14:paraId="66F15F16" w14:textId="65050A7D" w:rsidR="00ED754A" w:rsidRDefault="001A6EA2">
          <w:pPr>
            <w:pStyle w:val="Spistreci2"/>
            <w:rPr>
              <w:rFonts w:cstheme="minorBidi"/>
              <w:noProof/>
              <w:kern w:val="2"/>
              <w14:ligatures w14:val="standardContextual"/>
            </w:rPr>
          </w:pPr>
          <w:hyperlink w:anchor="_Toc168923568" w:history="1">
            <w:r w:rsidR="00ED754A" w:rsidRPr="0051754C">
              <w:rPr>
                <w:rStyle w:val="Hipercze"/>
                <w:b/>
                <w:noProof/>
              </w:rPr>
              <w:t>20.</w:t>
            </w:r>
            <w:r w:rsidR="00ED754A">
              <w:rPr>
                <w:rFonts w:cstheme="minorBidi"/>
                <w:noProof/>
                <w:kern w:val="2"/>
                <w14:ligatures w14:val="standardContextual"/>
              </w:rPr>
              <w:tab/>
            </w:r>
            <w:r w:rsidR="00ED754A" w:rsidRPr="0051754C">
              <w:rPr>
                <w:rStyle w:val="Hipercze"/>
                <w:b/>
                <w:noProof/>
              </w:rPr>
              <w:t>Minimalny wkład własny beneficjenta</w:t>
            </w:r>
            <w:r w:rsidR="00ED754A">
              <w:rPr>
                <w:noProof/>
                <w:webHidden/>
              </w:rPr>
              <w:tab/>
            </w:r>
            <w:r w:rsidR="00ED754A">
              <w:rPr>
                <w:noProof/>
                <w:webHidden/>
              </w:rPr>
              <w:fldChar w:fldCharType="begin"/>
            </w:r>
            <w:r w:rsidR="00ED754A">
              <w:rPr>
                <w:noProof/>
                <w:webHidden/>
              </w:rPr>
              <w:instrText xml:space="preserve"> PAGEREF _Toc168923568 \h </w:instrText>
            </w:r>
            <w:r w:rsidR="00ED754A">
              <w:rPr>
                <w:noProof/>
                <w:webHidden/>
              </w:rPr>
            </w:r>
            <w:r w:rsidR="00ED754A">
              <w:rPr>
                <w:noProof/>
                <w:webHidden/>
              </w:rPr>
              <w:fldChar w:fldCharType="separate"/>
            </w:r>
            <w:r w:rsidR="00171A4C">
              <w:rPr>
                <w:noProof/>
                <w:webHidden/>
              </w:rPr>
              <w:t>31</w:t>
            </w:r>
            <w:r w:rsidR="00ED754A">
              <w:rPr>
                <w:noProof/>
                <w:webHidden/>
              </w:rPr>
              <w:fldChar w:fldCharType="end"/>
            </w:r>
          </w:hyperlink>
        </w:p>
        <w:p w14:paraId="54D9BF75" w14:textId="2A56E69F" w:rsidR="00ED754A" w:rsidRDefault="001A6EA2">
          <w:pPr>
            <w:pStyle w:val="Spistreci2"/>
            <w:rPr>
              <w:rFonts w:cstheme="minorBidi"/>
              <w:noProof/>
              <w:kern w:val="2"/>
              <w14:ligatures w14:val="standardContextual"/>
            </w:rPr>
          </w:pPr>
          <w:hyperlink w:anchor="_Toc168923569" w:history="1">
            <w:r w:rsidR="00ED754A" w:rsidRPr="0051754C">
              <w:rPr>
                <w:rStyle w:val="Hipercze"/>
                <w:b/>
                <w:noProof/>
              </w:rPr>
              <w:t>21.</w:t>
            </w:r>
            <w:r w:rsidR="00ED754A">
              <w:rPr>
                <w:rFonts w:cstheme="minorBidi"/>
                <w:noProof/>
                <w:kern w:val="2"/>
                <w14:ligatures w14:val="standardContextual"/>
              </w:rPr>
              <w:tab/>
            </w:r>
            <w:r w:rsidR="00ED754A" w:rsidRPr="0051754C">
              <w:rPr>
                <w:rStyle w:val="Hipercze"/>
                <w:b/>
                <w:noProof/>
              </w:rPr>
              <w:t>Dopuszczalny cross- financing (%)</w:t>
            </w:r>
            <w:r w:rsidR="00ED754A">
              <w:rPr>
                <w:noProof/>
                <w:webHidden/>
              </w:rPr>
              <w:tab/>
            </w:r>
            <w:r w:rsidR="00ED754A">
              <w:rPr>
                <w:noProof/>
                <w:webHidden/>
              </w:rPr>
              <w:fldChar w:fldCharType="begin"/>
            </w:r>
            <w:r w:rsidR="00ED754A">
              <w:rPr>
                <w:noProof/>
                <w:webHidden/>
              </w:rPr>
              <w:instrText xml:space="preserve"> PAGEREF _Toc168923569 \h </w:instrText>
            </w:r>
            <w:r w:rsidR="00ED754A">
              <w:rPr>
                <w:noProof/>
                <w:webHidden/>
              </w:rPr>
            </w:r>
            <w:r w:rsidR="00ED754A">
              <w:rPr>
                <w:noProof/>
                <w:webHidden/>
              </w:rPr>
              <w:fldChar w:fldCharType="separate"/>
            </w:r>
            <w:r w:rsidR="00171A4C">
              <w:rPr>
                <w:noProof/>
                <w:webHidden/>
              </w:rPr>
              <w:t>31</w:t>
            </w:r>
            <w:r w:rsidR="00ED754A">
              <w:rPr>
                <w:noProof/>
                <w:webHidden/>
              </w:rPr>
              <w:fldChar w:fldCharType="end"/>
            </w:r>
          </w:hyperlink>
        </w:p>
        <w:p w14:paraId="4092DDFF" w14:textId="6994CFF6" w:rsidR="00ED754A" w:rsidRDefault="001A6EA2">
          <w:pPr>
            <w:pStyle w:val="Spistreci2"/>
            <w:rPr>
              <w:rFonts w:cstheme="minorBidi"/>
              <w:noProof/>
              <w:kern w:val="2"/>
              <w14:ligatures w14:val="standardContextual"/>
            </w:rPr>
          </w:pPr>
          <w:hyperlink w:anchor="_Toc168923570" w:history="1">
            <w:r w:rsidR="00ED754A" w:rsidRPr="0051754C">
              <w:rPr>
                <w:rStyle w:val="Hipercze"/>
                <w:b/>
                <w:noProof/>
              </w:rPr>
              <w:t>22.</w:t>
            </w:r>
            <w:r w:rsidR="00ED754A">
              <w:rPr>
                <w:rFonts w:cstheme="minorBidi"/>
                <w:noProof/>
                <w:kern w:val="2"/>
                <w14:ligatures w14:val="standardContextual"/>
              </w:rPr>
              <w:tab/>
            </w:r>
            <w:r w:rsidR="00ED754A" w:rsidRPr="0051754C">
              <w:rPr>
                <w:rStyle w:val="Hipercze"/>
                <w:b/>
                <w:noProof/>
              </w:rPr>
              <w:t>Pomoc publiczna i pomoc de minimis (rodzaj  i przeznaczenie pomocy, unijna lub krajowa podstawa prawna)</w:t>
            </w:r>
            <w:r w:rsidR="00ED754A">
              <w:rPr>
                <w:noProof/>
                <w:webHidden/>
              </w:rPr>
              <w:tab/>
            </w:r>
            <w:r w:rsidR="00ED754A">
              <w:rPr>
                <w:noProof/>
                <w:webHidden/>
              </w:rPr>
              <w:fldChar w:fldCharType="begin"/>
            </w:r>
            <w:r w:rsidR="00ED754A">
              <w:rPr>
                <w:noProof/>
                <w:webHidden/>
              </w:rPr>
              <w:instrText xml:space="preserve"> PAGEREF _Toc168923570 \h </w:instrText>
            </w:r>
            <w:r w:rsidR="00ED754A">
              <w:rPr>
                <w:noProof/>
                <w:webHidden/>
              </w:rPr>
            </w:r>
            <w:r w:rsidR="00ED754A">
              <w:rPr>
                <w:noProof/>
                <w:webHidden/>
              </w:rPr>
              <w:fldChar w:fldCharType="separate"/>
            </w:r>
            <w:r w:rsidR="00171A4C">
              <w:rPr>
                <w:noProof/>
                <w:webHidden/>
              </w:rPr>
              <w:t>31</w:t>
            </w:r>
            <w:r w:rsidR="00ED754A">
              <w:rPr>
                <w:noProof/>
                <w:webHidden/>
              </w:rPr>
              <w:fldChar w:fldCharType="end"/>
            </w:r>
          </w:hyperlink>
        </w:p>
        <w:p w14:paraId="5D5B4817" w14:textId="11A9FCE9" w:rsidR="00ED754A" w:rsidRDefault="001A6EA2">
          <w:pPr>
            <w:pStyle w:val="Spistreci2"/>
            <w:rPr>
              <w:rFonts w:cstheme="minorBidi"/>
              <w:noProof/>
              <w:kern w:val="2"/>
              <w14:ligatures w14:val="standardContextual"/>
            </w:rPr>
          </w:pPr>
          <w:hyperlink w:anchor="_Toc168923571" w:history="1">
            <w:r w:rsidR="00ED754A" w:rsidRPr="0051754C">
              <w:rPr>
                <w:rStyle w:val="Hipercze"/>
                <w:rFonts w:cstheme="majorHAnsi"/>
                <w:b/>
                <w:noProof/>
              </w:rPr>
              <w:t>23.</w:t>
            </w:r>
            <w:r w:rsidR="00ED754A">
              <w:rPr>
                <w:rFonts w:cstheme="minorBidi"/>
                <w:noProof/>
                <w:kern w:val="2"/>
                <w14:ligatures w14:val="standardContextual"/>
              </w:rPr>
              <w:tab/>
            </w:r>
            <w:r w:rsidR="00ED754A" w:rsidRPr="0051754C">
              <w:rPr>
                <w:rStyle w:val="Hipercze"/>
                <w:rFonts w:cstheme="majorHAnsi"/>
                <w:b/>
                <w:noProof/>
              </w:rPr>
              <w:t>Wskaźniki produktu i rezultatu</w:t>
            </w:r>
            <w:r w:rsidR="00ED754A">
              <w:rPr>
                <w:noProof/>
                <w:webHidden/>
              </w:rPr>
              <w:tab/>
            </w:r>
            <w:r w:rsidR="00ED754A">
              <w:rPr>
                <w:noProof/>
                <w:webHidden/>
              </w:rPr>
              <w:fldChar w:fldCharType="begin"/>
            </w:r>
            <w:r w:rsidR="00ED754A">
              <w:rPr>
                <w:noProof/>
                <w:webHidden/>
              </w:rPr>
              <w:instrText xml:space="preserve"> PAGEREF _Toc168923571 \h </w:instrText>
            </w:r>
            <w:r w:rsidR="00ED754A">
              <w:rPr>
                <w:noProof/>
                <w:webHidden/>
              </w:rPr>
            </w:r>
            <w:r w:rsidR="00ED754A">
              <w:rPr>
                <w:noProof/>
                <w:webHidden/>
              </w:rPr>
              <w:fldChar w:fldCharType="separate"/>
            </w:r>
            <w:r w:rsidR="00171A4C">
              <w:rPr>
                <w:noProof/>
                <w:webHidden/>
              </w:rPr>
              <w:t>32</w:t>
            </w:r>
            <w:r w:rsidR="00ED754A">
              <w:rPr>
                <w:noProof/>
                <w:webHidden/>
              </w:rPr>
              <w:fldChar w:fldCharType="end"/>
            </w:r>
          </w:hyperlink>
        </w:p>
        <w:p w14:paraId="11E98D00" w14:textId="7037A334" w:rsidR="00ED754A" w:rsidRDefault="001A6EA2">
          <w:pPr>
            <w:pStyle w:val="Spistreci2"/>
            <w:rPr>
              <w:rFonts w:cstheme="minorBidi"/>
              <w:noProof/>
              <w:kern w:val="2"/>
              <w14:ligatures w14:val="standardContextual"/>
            </w:rPr>
          </w:pPr>
          <w:hyperlink w:anchor="_Toc168923572" w:history="1">
            <w:r w:rsidR="00ED754A" w:rsidRPr="0051754C">
              <w:rPr>
                <w:rStyle w:val="Hipercze"/>
                <w:b/>
                <w:noProof/>
              </w:rPr>
              <w:t>24.</w:t>
            </w:r>
            <w:r w:rsidR="00ED754A">
              <w:rPr>
                <w:rFonts w:cstheme="minorBidi"/>
                <w:noProof/>
                <w:kern w:val="2"/>
                <w14:ligatures w14:val="standardContextual"/>
              </w:rPr>
              <w:tab/>
            </w:r>
            <w:r w:rsidR="00ED754A" w:rsidRPr="0051754C">
              <w:rPr>
                <w:rStyle w:val="Hipercze"/>
                <w:b/>
                <w:noProof/>
              </w:rPr>
              <w:t xml:space="preserve">Wzór umowy o dofinansowanie projektu lub decyzji o dofinansowaniu projektu </w:t>
            </w:r>
            <w:r w:rsidR="00ED754A">
              <w:rPr>
                <w:noProof/>
                <w:webHidden/>
              </w:rPr>
              <w:tab/>
            </w:r>
            <w:r w:rsidR="00ED754A">
              <w:rPr>
                <w:noProof/>
                <w:webHidden/>
              </w:rPr>
              <w:fldChar w:fldCharType="begin"/>
            </w:r>
            <w:r w:rsidR="00ED754A">
              <w:rPr>
                <w:noProof/>
                <w:webHidden/>
              </w:rPr>
              <w:instrText xml:space="preserve"> PAGEREF _Toc168923572 \h </w:instrText>
            </w:r>
            <w:r w:rsidR="00ED754A">
              <w:rPr>
                <w:noProof/>
                <w:webHidden/>
              </w:rPr>
            </w:r>
            <w:r w:rsidR="00ED754A">
              <w:rPr>
                <w:noProof/>
                <w:webHidden/>
              </w:rPr>
              <w:fldChar w:fldCharType="separate"/>
            </w:r>
            <w:r w:rsidR="00171A4C">
              <w:rPr>
                <w:noProof/>
                <w:webHidden/>
              </w:rPr>
              <w:t>34</w:t>
            </w:r>
            <w:r w:rsidR="00ED754A">
              <w:rPr>
                <w:noProof/>
                <w:webHidden/>
              </w:rPr>
              <w:fldChar w:fldCharType="end"/>
            </w:r>
          </w:hyperlink>
        </w:p>
        <w:p w14:paraId="47D2E907" w14:textId="536FE858" w:rsidR="00ED754A" w:rsidRDefault="001A6EA2">
          <w:pPr>
            <w:pStyle w:val="Spistreci2"/>
            <w:rPr>
              <w:rFonts w:cstheme="minorBidi"/>
              <w:noProof/>
              <w:kern w:val="2"/>
              <w14:ligatures w14:val="standardContextual"/>
            </w:rPr>
          </w:pPr>
          <w:hyperlink w:anchor="_Toc168923573" w:history="1">
            <w:r w:rsidR="00ED754A" w:rsidRPr="0051754C">
              <w:rPr>
                <w:rStyle w:val="Hipercze"/>
                <w:b/>
                <w:noProof/>
              </w:rPr>
              <w:t>25.</w:t>
            </w:r>
            <w:r w:rsidR="00ED754A">
              <w:rPr>
                <w:rFonts w:cstheme="minorBidi"/>
                <w:noProof/>
                <w:kern w:val="2"/>
                <w14:ligatures w14:val="standardContextual"/>
              </w:rPr>
              <w:tab/>
            </w:r>
            <w:r w:rsidR="00ED754A" w:rsidRPr="0051754C">
              <w:rPr>
                <w:rStyle w:val="Hipercze"/>
                <w:b/>
                <w:noProof/>
              </w:rPr>
              <w:t>Informacja o przysługujących wnioskodawcy środkach odwoławczych oraz instytucji właściwej do ich rozpatrzenia</w:t>
            </w:r>
            <w:r w:rsidR="00ED754A">
              <w:rPr>
                <w:noProof/>
                <w:webHidden/>
              </w:rPr>
              <w:tab/>
            </w:r>
            <w:r w:rsidR="00ED754A">
              <w:rPr>
                <w:noProof/>
                <w:webHidden/>
              </w:rPr>
              <w:fldChar w:fldCharType="begin"/>
            </w:r>
            <w:r w:rsidR="00ED754A">
              <w:rPr>
                <w:noProof/>
                <w:webHidden/>
              </w:rPr>
              <w:instrText xml:space="preserve"> PAGEREF _Toc168923573 \h </w:instrText>
            </w:r>
            <w:r w:rsidR="00ED754A">
              <w:rPr>
                <w:noProof/>
                <w:webHidden/>
              </w:rPr>
            </w:r>
            <w:r w:rsidR="00ED754A">
              <w:rPr>
                <w:noProof/>
                <w:webHidden/>
              </w:rPr>
              <w:fldChar w:fldCharType="separate"/>
            </w:r>
            <w:r w:rsidR="00171A4C">
              <w:rPr>
                <w:noProof/>
                <w:webHidden/>
              </w:rPr>
              <w:t>34</w:t>
            </w:r>
            <w:r w:rsidR="00ED754A">
              <w:rPr>
                <w:noProof/>
                <w:webHidden/>
              </w:rPr>
              <w:fldChar w:fldCharType="end"/>
            </w:r>
          </w:hyperlink>
        </w:p>
        <w:p w14:paraId="01429BF2" w14:textId="0C5E09E1" w:rsidR="00ED754A" w:rsidRDefault="001A6EA2">
          <w:pPr>
            <w:pStyle w:val="Spistreci2"/>
            <w:rPr>
              <w:rFonts w:cstheme="minorBidi"/>
              <w:noProof/>
              <w:kern w:val="2"/>
              <w14:ligatures w14:val="standardContextual"/>
            </w:rPr>
          </w:pPr>
          <w:hyperlink w:anchor="_Toc168923574" w:history="1">
            <w:r w:rsidR="00ED754A" w:rsidRPr="0051754C">
              <w:rPr>
                <w:rStyle w:val="Hipercze"/>
                <w:b/>
                <w:noProof/>
              </w:rPr>
              <w:t>26.</w:t>
            </w:r>
            <w:r w:rsidR="00ED754A">
              <w:rPr>
                <w:rFonts w:cstheme="minorBidi"/>
                <w:noProof/>
                <w:kern w:val="2"/>
                <w14:ligatures w14:val="standardContextual"/>
              </w:rPr>
              <w:tab/>
            </w:r>
            <w:r w:rsidR="00ED754A" w:rsidRPr="0051754C">
              <w:rPr>
                <w:rStyle w:val="Hipercze"/>
                <w:b/>
                <w:noProof/>
              </w:rPr>
              <w:t>Sposób udzielania wnioskodawcy wyjaśnień w kwestiach dotyczących postępowania</w:t>
            </w:r>
            <w:r w:rsidR="00ED754A">
              <w:rPr>
                <w:noProof/>
                <w:webHidden/>
              </w:rPr>
              <w:tab/>
            </w:r>
            <w:r w:rsidR="00ED754A">
              <w:rPr>
                <w:noProof/>
                <w:webHidden/>
              </w:rPr>
              <w:fldChar w:fldCharType="begin"/>
            </w:r>
            <w:r w:rsidR="00ED754A">
              <w:rPr>
                <w:noProof/>
                <w:webHidden/>
              </w:rPr>
              <w:instrText xml:space="preserve"> PAGEREF _Toc168923574 \h </w:instrText>
            </w:r>
            <w:r w:rsidR="00ED754A">
              <w:rPr>
                <w:noProof/>
                <w:webHidden/>
              </w:rPr>
            </w:r>
            <w:r w:rsidR="00ED754A">
              <w:rPr>
                <w:noProof/>
                <w:webHidden/>
              </w:rPr>
              <w:fldChar w:fldCharType="separate"/>
            </w:r>
            <w:r w:rsidR="00171A4C">
              <w:rPr>
                <w:noProof/>
                <w:webHidden/>
              </w:rPr>
              <w:t>35</w:t>
            </w:r>
            <w:r w:rsidR="00ED754A">
              <w:rPr>
                <w:noProof/>
                <w:webHidden/>
              </w:rPr>
              <w:fldChar w:fldCharType="end"/>
            </w:r>
          </w:hyperlink>
        </w:p>
        <w:p w14:paraId="736543B1" w14:textId="3A958566" w:rsidR="00ED754A" w:rsidRDefault="001A6EA2">
          <w:pPr>
            <w:pStyle w:val="Spistreci2"/>
            <w:rPr>
              <w:rFonts w:cstheme="minorBidi"/>
              <w:noProof/>
              <w:kern w:val="2"/>
              <w14:ligatures w14:val="standardContextual"/>
            </w:rPr>
          </w:pPr>
          <w:hyperlink w:anchor="_Toc168923575" w:history="1">
            <w:r w:rsidR="00ED754A" w:rsidRPr="0051754C">
              <w:rPr>
                <w:rStyle w:val="Hipercze"/>
                <w:b/>
                <w:noProof/>
              </w:rPr>
              <w:t>27.</w:t>
            </w:r>
            <w:r w:rsidR="00ED754A">
              <w:rPr>
                <w:rFonts w:cstheme="minorBidi"/>
                <w:noProof/>
                <w:kern w:val="2"/>
                <w14:ligatures w14:val="standardContextual"/>
              </w:rPr>
              <w:tab/>
            </w:r>
            <w:r w:rsidR="00ED754A" w:rsidRPr="0051754C">
              <w:rPr>
                <w:rStyle w:val="Hipercze"/>
                <w:b/>
                <w:noProof/>
              </w:rPr>
              <w:t>Kwalifikowalność wydatków</w:t>
            </w:r>
            <w:r w:rsidR="00ED754A">
              <w:rPr>
                <w:noProof/>
                <w:webHidden/>
              </w:rPr>
              <w:tab/>
            </w:r>
            <w:r w:rsidR="00ED754A">
              <w:rPr>
                <w:noProof/>
                <w:webHidden/>
              </w:rPr>
              <w:fldChar w:fldCharType="begin"/>
            </w:r>
            <w:r w:rsidR="00ED754A">
              <w:rPr>
                <w:noProof/>
                <w:webHidden/>
              </w:rPr>
              <w:instrText xml:space="preserve"> PAGEREF _Toc168923575 \h </w:instrText>
            </w:r>
            <w:r w:rsidR="00ED754A">
              <w:rPr>
                <w:noProof/>
                <w:webHidden/>
              </w:rPr>
            </w:r>
            <w:r w:rsidR="00ED754A">
              <w:rPr>
                <w:noProof/>
                <w:webHidden/>
              </w:rPr>
              <w:fldChar w:fldCharType="separate"/>
            </w:r>
            <w:r w:rsidR="00171A4C">
              <w:rPr>
                <w:noProof/>
                <w:webHidden/>
              </w:rPr>
              <w:t>36</w:t>
            </w:r>
            <w:r w:rsidR="00ED754A">
              <w:rPr>
                <w:noProof/>
                <w:webHidden/>
              </w:rPr>
              <w:fldChar w:fldCharType="end"/>
            </w:r>
          </w:hyperlink>
        </w:p>
        <w:p w14:paraId="0EE2C0A9" w14:textId="40153DD6" w:rsidR="00ED754A" w:rsidRDefault="001A6EA2">
          <w:pPr>
            <w:pStyle w:val="Spistreci2"/>
            <w:rPr>
              <w:rFonts w:cstheme="minorBidi"/>
              <w:noProof/>
              <w:kern w:val="2"/>
              <w14:ligatures w14:val="standardContextual"/>
            </w:rPr>
          </w:pPr>
          <w:hyperlink w:anchor="_Toc168923576" w:history="1">
            <w:r w:rsidR="00ED754A" w:rsidRPr="0051754C">
              <w:rPr>
                <w:rStyle w:val="Hipercze"/>
                <w:b/>
                <w:noProof/>
              </w:rPr>
              <w:t>28.</w:t>
            </w:r>
            <w:r w:rsidR="00ED754A">
              <w:rPr>
                <w:rFonts w:cstheme="minorBidi"/>
                <w:noProof/>
                <w:kern w:val="2"/>
                <w14:ligatures w14:val="standardContextual"/>
              </w:rPr>
              <w:tab/>
            </w:r>
            <w:r w:rsidR="00ED754A" w:rsidRPr="0051754C">
              <w:rPr>
                <w:rStyle w:val="Hipercze"/>
                <w:b/>
                <w:noProof/>
              </w:rPr>
              <w:t>Uproszczone formy rozliczania wydatków</w:t>
            </w:r>
            <w:r w:rsidR="00ED754A">
              <w:rPr>
                <w:noProof/>
                <w:webHidden/>
              </w:rPr>
              <w:tab/>
            </w:r>
            <w:r w:rsidR="00ED754A">
              <w:rPr>
                <w:noProof/>
                <w:webHidden/>
              </w:rPr>
              <w:fldChar w:fldCharType="begin"/>
            </w:r>
            <w:r w:rsidR="00ED754A">
              <w:rPr>
                <w:noProof/>
                <w:webHidden/>
              </w:rPr>
              <w:instrText xml:space="preserve"> PAGEREF _Toc168923576 \h </w:instrText>
            </w:r>
            <w:r w:rsidR="00ED754A">
              <w:rPr>
                <w:noProof/>
                <w:webHidden/>
              </w:rPr>
            </w:r>
            <w:r w:rsidR="00ED754A">
              <w:rPr>
                <w:noProof/>
                <w:webHidden/>
              </w:rPr>
              <w:fldChar w:fldCharType="separate"/>
            </w:r>
            <w:r w:rsidR="00171A4C">
              <w:rPr>
                <w:noProof/>
                <w:webHidden/>
              </w:rPr>
              <w:t>38</w:t>
            </w:r>
            <w:r w:rsidR="00ED754A">
              <w:rPr>
                <w:noProof/>
                <w:webHidden/>
              </w:rPr>
              <w:fldChar w:fldCharType="end"/>
            </w:r>
          </w:hyperlink>
        </w:p>
        <w:p w14:paraId="2C05CCDE" w14:textId="270989EF" w:rsidR="00ED754A" w:rsidRDefault="001A6EA2">
          <w:pPr>
            <w:pStyle w:val="Spistreci2"/>
            <w:rPr>
              <w:rFonts w:cstheme="minorBidi"/>
              <w:noProof/>
              <w:kern w:val="2"/>
              <w14:ligatures w14:val="standardContextual"/>
            </w:rPr>
          </w:pPr>
          <w:hyperlink w:anchor="_Toc168923577" w:history="1">
            <w:r w:rsidR="00ED754A" w:rsidRPr="0051754C">
              <w:rPr>
                <w:rStyle w:val="Hipercze"/>
                <w:b/>
                <w:noProof/>
              </w:rPr>
              <w:t>29.</w:t>
            </w:r>
            <w:r w:rsidR="00ED754A">
              <w:rPr>
                <w:rFonts w:cstheme="minorBidi"/>
                <w:noProof/>
                <w:kern w:val="2"/>
                <w14:ligatures w14:val="standardContextual"/>
              </w:rPr>
              <w:tab/>
            </w:r>
            <w:r w:rsidR="00ED754A" w:rsidRPr="0051754C">
              <w:rPr>
                <w:rStyle w:val="Hipercze"/>
                <w:b/>
                <w:noProof/>
              </w:rPr>
              <w:t>Partnerstwo w projekcie</w:t>
            </w:r>
            <w:r w:rsidR="00ED754A">
              <w:rPr>
                <w:noProof/>
                <w:webHidden/>
              </w:rPr>
              <w:tab/>
            </w:r>
            <w:r w:rsidR="00ED754A">
              <w:rPr>
                <w:noProof/>
                <w:webHidden/>
              </w:rPr>
              <w:fldChar w:fldCharType="begin"/>
            </w:r>
            <w:r w:rsidR="00ED754A">
              <w:rPr>
                <w:noProof/>
                <w:webHidden/>
              </w:rPr>
              <w:instrText xml:space="preserve"> PAGEREF _Toc168923577 \h </w:instrText>
            </w:r>
            <w:r w:rsidR="00ED754A">
              <w:rPr>
                <w:noProof/>
                <w:webHidden/>
              </w:rPr>
            </w:r>
            <w:r w:rsidR="00ED754A">
              <w:rPr>
                <w:noProof/>
                <w:webHidden/>
              </w:rPr>
              <w:fldChar w:fldCharType="separate"/>
            </w:r>
            <w:r w:rsidR="00171A4C">
              <w:rPr>
                <w:noProof/>
                <w:webHidden/>
              </w:rPr>
              <w:t>39</w:t>
            </w:r>
            <w:r w:rsidR="00ED754A">
              <w:rPr>
                <w:noProof/>
                <w:webHidden/>
              </w:rPr>
              <w:fldChar w:fldCharType="end"/>
            </w:r>
          </w:hyperlink>
        </w:p>
        <w:p w14:paraId="75912056" w14:textId="177EBA4F" w:rsidR="00ED754A" w:rsidRDefault="001A6EA2">
          <w:pPr>
            <w:pStyle w:val="Spistreci2"/>
            <w:rPr>
              <w:rFonts w:cstheme="minorBidi"/>
              <w:noProof/>
              <w:kern w:val="2"/>
              <w14:ligatures w14:val="standardContextual"/>
            </w:rPr>
          </w:pPr>
          <w:hyperlink w:anchor="_Toc168923578" w:history="1">
            <w:r w:rsidR="00ED754A" w:rsidRPr="0051754C">
              <w:rPr>
                <w:rStyle w:val="Hipercze"/>
                <w:b/>
                <w:noProof/>
              </w:rPr>
              <w:t>30.</w:t>
            </w:r>
            <w:r w:rsidR="00ED754A">
              <w:rPr>
                <w:rFonts w:cstheme="minorBidi"/>
                <w:noProof/>
                <w:kern w:val="2"/>
                <w14:ligatures w14:val="standardContextual"/>
              </w:rPr>
              <w:tab/>
            </w:r>
            <w:r w:rsidR="00ED754A" w:rsidRPr="0051754C">
              <w:rPr>
                <w:rStyle w:val="Hipercze"/>
                <w:b/>
                <w:noProof/>
              </w:rPr>
              <w:t>Sposób postępowania w sytuacji, w której wszystkie wnioski  o dofinansowanie projektu w postępowaniu zostaną wycofane przez wnioskodawców</w:t>
            </w:r>
            <w:r w:rsidR="00ED754A">
              <w:rPr>
                <w:noProof/>
                <w:webHidden/>
              </w:rPr>
              <w:tab/>
            </w:r>
            <w:r w:rsidR="00ED754A">
              <w:rPr>
                <w:noProof/>
                <w:webHidden/>
              </w:rPr>
              <w:fldChar w:fldCharType="begin"/>
            </w:r>
            <w:r w:rsidR="00ED754A">
              <w:rPr>
                <w:noProof/>
                <w:webHidden/>
              </w:rPr>
              <w:instrText xml:space="preserve"> PAGEREF _Toc168923578 \h </w:instrText>
            </w:r>
            <w:r w:rsidR="00ED754A">
              <w:rPr>
                <w:noProof/>
                <w:webHidden/>
              </w:rPr>
            </w:r>
            <w:r w:rsidR="00ED754A">
              <w:rPr>
                <w:noProof/>
                <w:webHidden/>
              </w:rPr>
              <w:fldChar w:fldCharType="separate"/>
            </w:r>
            <w:r w:rsidR="00171A4C">
              <w:rPr>
                <w:noProof/>
                <w:webHidden/>
              </w:rPr>
              <w:t>40</w:t>
            </w:r>
            <w:r w:rsidR="00ED754A">
              <w:rPr>
                <w:noProof/>
                <w:webHidden/>
              </w:rPr>
              <w:fldChar w:fldCharType="end"/>
            </w:r>
          </w:hyperlink>
        </w:p>
        <w:p w14:paraId="5B926C37" w14:textId="63762C0A" w:rsidR="00ED754A" w:rsidRDefault="001A6EA2">
          <w:pPr>
            <w:pStyle w:val="Spistreci2"/>
            <w:rPr>
              <w:rFonts w:cstheme="minorBidi"/>
              <w:noProof/>
              <w:kern w:val="2"/>
              <w14:ligatures w14:val="standardContextual"/>
            </w:rPr>
          </w:pPr>
          <w:hyperlink w:anchor="_Toc168923579" w:history="1">
            <w:r w:rsidR="00ED754A" w:rsidRPr="0051754C">
              <w:rPr>
                <w:rStyle w:val="Hipercze"/>
                <w:rFonts w:eastAsia="Times New Roman"/>
                <w:b/>
                <w:noProof/>
              </w:rPr>
              <w:t>31.</w:t>
            </w:r>
            <w:r w:rsidR="00ED754A">
              <w:rPr>
                <w:rFonts w:cstheme="minorBidi"/>
                <w:noProof/>
                <w:kern w:val="2"/>
                <w14:ligatures w14:val="standardContextual"/>
              </w:rPr>
              <w:tab/>
            </w:r>
            <w:r w:rsidR="00ED754A" w:rsidRPr="0051754C">
              <w:rPr>
                <w:rStyle w:val="Hipercze"/>
                <w:rFonts w:eastAsia="Times New Roman"/>
                <w:b/>
                <w:noProof/>
              </w:rPr>
              <w:t>Sposób podania do publicznej wiadomości wyników postępowania konkurencyjnego</w:t>
            </w:r>
            <w:r w:rsidR="00ED754A">
              <w:rPr>
                <w:noProof/>
                <w:webHidden/>
              </w:rPr>
              <w:tab/>
            </w:r>
            <w:r w:rsidR="00ED754A">
              <w:rPr>
                <w:noProof/>
                <w:webHidden/>
              </w:rPr>
              <w:fldChar w:fldCharType="begin"/>
            </w:r>
            <w:r w:rsidR="00ED754A">
              <w:rPr>
                <w:noProof/>
                <w:webHidden/>
              </w:rPr>
              <w:instrText xml:space="preserve"> PAGEREF _Toc168923579 \h </w:instrText>
            </w:r>
            <w:r w:rsidR="00ED754A">
              <w:rPr>
                <w:noProof/>
                <w:webHidden/>
              </w:rPr>
            </w:r>
            <w:r w:rsidR="00ED754A">
              <w:rPr>
                <w:noProof/>
                <w:webHidden/>
              </w:rPr>
              <w:fldChar w:fldCharType="separate"/>
            </w:r>
            <w:r w:rsidR="00171A4C">
              <w:rPr>
                <w:noProof/>
                <w:webHidden/>
              </w:rPr>
              <w:t>41</w:t>
            </w:r>
            <w:r w:rsidR="00ED754A">
              <w:rPr>
                <w:noProof/>
                <w:webHidden/>
              </w:rPr>
              <w:fldChar w:fldCharType="end"/>
            </w:r>
          </w:hyperlink>
        </w:p>
        <w:p w14:paraId="1B4E6641" w14:textId="3B990B94" w:rsidR="00ED754A" w:rsidRDefault="001A6EA2">
          <w:pPr>
            <w:pStyle w:val="Spistreci2"/>
            <w:rPr>
              <w:rFonts w:cstheme="minorBidi"/>
              <w:noProof/>
              <w:kern w:val="2"/>
              <w14:ligatures w14:val="standardContextual"/>
            </w:rPr>
          </w:pPr>
          <w:hyperlink w:anchor="_Toc168923580" w:history="1">
            <w:r w:rsidR="00ED754A" w:rsidRPr="0051754C">
              <w:rPr>
                <w:rStyle w:val="Hipercze"/>
                <w:b/>
                <w:noProof/>
              </w:rPr>
              <w:t>32.</w:t>
            </w:r>
            <w:r w:rsidR="00ED754A">
              <w:rPr>
                <w:rFonts w:cstheme="minorBidi"/>
                <w:noProof/>
                <w:kern w:val="2"/>
                <w14:ligatures w14:val="standardContextual"/>
              </w:rPr>
              <w:tab/>
            </w:r>
            <w:r w:rsidR="00ED754A" w:rsidRPr="0051754C">
              <w:rPr>
                <w:rStyle w:val="Hipercze"/>
                <w:b/>
                <w:noProof/>
              </w:rPr>
              <w:t>Unieważnienie postępowania w zakresie wyboru projektów</w:t>
            </w:r>
            <w:r w:rsidR="00ED754A">
              <w:rPr>
                <w:noProof/>
                <w:webHidden/>
              </w:rPr>
              <w:tab/>
            </w:r>
            <w:r w:rsidR="00ED754A">
              <w:rPr>
                <w:noProof/>
                <w:webHidden/>
              </w:rPr>
              <w:fldChar w:fldCharType="begin"/>
            </w:r>
            <w:r w:rsidR="00ED754A">
              <w:rPr>
                <w:noProof/>
                <w:webHidden/>
              </w:rPr>
              <w:instrText xml:space="preserve"> PAGEREF _Toc168923580 \h </w:instrText>
            </w:r>
            <w:r w:rsidR="00ED754A">
              <w:rPr>
                <w:noProof/>
                <w:webHidden/>
              </w:rPr>
            </w:r>
            <w:r w:rsidR="00ED754A">
              <w:rPr>
                <w:noProof/>
                <w:webHidden/>
              </w:rPr>
              <w:fldChar w:fldCharType="separate"/>
            </w:r>
            <w:r w:rsidR="00171A4C">
              <w:rPr>
                <w:noProof/>
                <w:webHidden/>
              </w:rPr>
              <w:t>42</w:t>
            </w:r>
            <w:r w:rsidR="00ED754A">
              <w:rPr>
                <w:noProof/>
                <w:webHidden/>
              </w:rPr>
              <w:fldChar w:fldCharType="end"/>
            </w:r>
          </w:hyperlink>
        </w:p>
        <w:p w14:paraId="29B59126" w14:textId="24225D29" w:rsidR="00ED754A" w:rsidRDefault="001A6EA2">
          <w:pPr>
            <w:pStyle w:val="Spistreci2"/>
            <w:rPr>
              <w:rFonts w:cstheme="minorBidi"/>
              <w:noProof/>
              <w:kern w:val="2"/>
              <w14:ligatures w14:val="standardContextual"/>
            </w:rPr>
          </w:pPr>
          <w:hyperlink w:anchor="_Toc168923581" w:history="1">
            <w:r w:rsidR="00ED754A" w:rsidRPr="0051754C">
              <w:rPr>
                <w:rStyle w:val="Hipercze"/>
                <w:b/>
                <w:noProof/>
              </w:rPr>
              <w:t>33.</w:t>
            </w:r>
            <w:r w:rsidR="00ED754A">
              <w:rPr>
                <w:rFonts w:cstheme="minorBidi"/>
                <w:noProof/>
                <w:kern w:val="2"/>
                <w14:ligatures w14:val="standardContextual"/>
              </w:rPr>
              <w:tab/>
            </w:r>
            <w:r w:rsidR="00ED754A" w:rsidRPr="0051754C">
              <w:rPr>
                <w:rStyle w:val="Hipercze"/>
                <w:b/>
                <w:noProof/>
              </w:rPr>
              <w:t>Uprawnienia skargowe wnioskodawcy/beneficjenta w postępowaniu konkurencyjnym (z wyłączeniem procedury odwoławczej, o której mowa w pkt. 25 niniejszego regulaminu)</w:t>
            </w:r>
            <w:r w:rsidR="00ED754A">
              <w:rPr>
                <w:noProof/>
                <w:webHidden/>
              </w:rPr>
              <w:tab/>
            </w:r>
            <w:r w:rsidR="00ED754A">
              <w:rPr>
                <w:noProof/>
                <w:webHidden/>
              </w:rPr>
              <w:fldChar w:fldCharType="begin"/>
            </w:r>
            <w:r w:rsidR="00ED754A">
              <w:rPr>
                <w:noProof/>
                <w:webHidden/>
              </w:rPr>
              <w:instrText xml:space="preserve"> PAGEREF _Toc168923581 \h </w:instrText>
            </w:r>
            <w:r w:rsidR="00ED754A">
              <w:rPr>
                <w:noProof/>
                <w:webHidden/>
              </w:rPr>
            </w:r>
            <w:r w:rsidR="00ED754A">
              <w:rPr>
                <w:noProof/>
                <w:webHidden/>
              </w:rPr>
              <w:fldChar w:fldCharType="separate"/>
            </w:r>
            <w:r w:rsidR="00171A4C">
              <w:rPr>
                <w:noProof/>
                <w:webHidden/>
              </w:rPr>
              <w:t>43</w:t>
            </w:r>
            <w:r w:rsidR="00ED754A">
              <w:rPr>
                <w:noProof/>
                <w:webHidden/>
              </w:rPr>
              <w:fldChar w:fldCharType="end"/>
            </w:r>
          </w:hyperlink>
        </w:p>
        <w:p w14:paraId="358E27DC" w14:textId="5EDDFD37" w:rsidR="00ED754A" w:rsidRDefault="001A6EA2">
          <w:pPr>
            <w:pStyle w:val="Spistreci1"/>
            <w:rPr>
              <w:rFonts w:eastAsiaTheme="minorEastAsia" w:cstheme="minorBidi"/>
              <w:b w:val="0"/>
              <w:kern w:val="2"/>
              <w:sz w:val="22"/>
              <w:szCs w:val="22"/>
              <w14:ligatures w14:val="standardContextual"/>
            </w:rPr>
          </w:pPr>
          <w:hyperlink w:anchor="_Toc168923582" w:history="1">
            <w:r w:rsidR="00ED754A" w:rsidRPr="0051754C">
              <w:rPr>
                <w:rStyle w:val="Hipercze"/>
              </w:rPr>
              <w:t>III.</w:t>
            </w:r>
            <w:r w:rsidR="00ED754A">
              <w:rPr>
                <w:rFonts w:eastAsiaTheme="minorEastAsia" w:cstheme="minorBidi"/>
                <w:b w:val="0"/>
                <w:kern w:val="2"/>
                <w:sz w:val="22"/>
                <w:szCs w:val="22"/>
                <w14:ligatures w14:val="standardContextual"/>
              </w:rPr>
              <w:tab/>
            </w:r>
            <w:r w:rsidR="00ED754A" w:rsidRPr="0051754C">
              <w:rPr>
                <w:rStyle w:val="Hipercze"/>
              </w:rPr>
              <w:t>Wykaz załączników</w:t>
            </w:r>
            <w:r w:rsidR="00ED754A">
              <w:rPr>
                <w:webHidden/>
              </w:rPr>
              <w:tab/>
            </w:r>
            <w:r w:rsidR="00ED754A">
              <w:rPr>
                <w:webHidden/>
              </w:rPr>
              <w:fldChar w:fldCharType="begin"/>
            </w:r>
            <w:r w:rsidR="00ED754A">
              <w:rPr>
                <w:webHidden/>
              </w:rPr>
              <w:instrText xml:space="preserve"> PAGEREF _Toc168923582 \h </w:instrText>
            </w:r>
            <w:r w:rsidR="00ED754A">
              <w:rPr>
                <w:webHidden/>
              </w:rPr>
            </w:r>
            <w:r w:rsidR="00ED754A">
              <w:rPr>
                <w:webHidden/>
              </w:rPr>
              <w:fldChar w:fldCharType="separate"/>
            </w:r>
            <w:r w:rsidR="00171A4C">
              <w:rPr>
                <w:webHidden/>
              </w:rPr>
              <w:t>44</w:t>
            </w:r>
            <w:r w:rsidR="00ED754A">
              <w:rPr>
                <w:webHidden/>
              </w:rPr>
              <w:fldChar w:fldCharType="end"/>
            </w:r>
          </w:hyperlink>
        </w:p>
        <w:p w14:paraId="299C0095" w14:textId="388D705B" w:rsidR="00ED754A" w:rsidRDefault="001A6EA2">
          <w:pPr>
            <w:pStyle w:val="Spistreci1"/>
            <w:rPr>
              <w:rFonts w:eastAsiaTheme="minorEastAsia" w:cstheme="minorBidi"/>
              <w:b w:val="0"/>
              <w:kern w:val="2"/>
              <w:sz w:val="22"/>
              <w:szCs w:val="22"/>
              <w14:ligatures w14:val="standardContextual"/>
            </w:rPr>
          </w:pPr>
          <w:hyperlink w:anchor="_Toc168923583" w:history="1">
            <w:r w:rsidR="00ED754A" w:rsidRPr="0051754C">
              <w:rPr>
                <w:rStyle w:val="Hipercze"/>
              </w:rPr>
              <w:t>IV.</w:t>
            </w:r>
            <w:r w:rsidR="00ED754A">
              <w:rPr>
                <w:rFonts w:eastAsiaTheme="minorEastAsia" w:cstheme="minorBidi"/>
                <w:b w:val="0"/>
                <w:kern w:val="2"/>
                <w:sz w:val="22"/>
                <w:szCs w:val="22"/>
                <w14:ligatures w14:val="standardContextual"/>
              </w:rPr>
              <w:tab/>
            </w:r>
            <w:r w:rsidR="00ED754A" w:rsidRPr="0051754C">
              <w:rPr>
                <w:rStyle w:val="Hipercze"/>
              </w:rPr>
              <w:t>Inne dokumenty obowiązujące w naborze</w:t>
            </w:r>
            <w:r w:rsidR="00ED754A">
              <w:rPr>
                <w:webHidden/>
              </w:rPr>
              <w:tab/>
            </w:r>
            <w:r w:rsidR="00ED754A">
              <w:rPr>
                <w:webHidden/>
              </w:rPr>
              <w:fldChar w:fldCharType="begin"/>
            </w:r>
            <w:r w:rsidR="00ED754A">
              <w:rPr>
                <w:webHidden/>
              </w:rPr>
              <w:instrText xml:space="preserve"> PAGEREF _Toc168923583 \h </w:instrText>
            </w:r>
            <w:r w:rsidR="00ED754A">
              <w:rPr>
                <w:webHidden/>
              </w:rPr>
            </w:r>
            <w:r w:rsidR="00ED754A">
              <w:rPr>
                <w:webHidden/>
              </w:rPr>
              <w:fldChar w:fldCharType="separate"/>
            </w:r>
            <w:r w:rsidR="00171A4C">
              <w:rPr>
                <w:webHidden/>
              </w:rPr>
              <w:t>45</w:t>
            </w:r>
            <w:r w:rsidR="00ED754A">
              <w:rPr>
                <w:webHidden/>
              </w:rPr>
              <w:fldChar w:fldCharType="end"/>
            </w:r>
          </w:hyperlink>
        </w:p>
        <w:p w14:paraId="4CA34BF0" w14:textId="60CF2FEA"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4" w:name="_Toc168923542"/>
      <w:r>
        <w:rPr>
          <w:rFonts w:cstheme="majorHAnsi"/>
          <w:b/>
          <w:color w:val="auto"/>
        </w:rPr>
        <w:lastRenderedPageBreak/>
        <w:t>Wprowadzenie</w:t>
      </w:r>
      <w:bookmarkEnd w:id="4"/>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5" w:name="_Toc168923543"/>
      <w:r w:rsidRPr="00524989">
        <w:rPr>
          <w:b/>
          <w:color w:val="auto"/>
          <w:sz w:val="28"/>
          <w:szCs w:val="28"/>
        </w:rPr>
        <w:t>Skróty i pojęcia stosowane w regulaminie</w:t>
      </w:r>
      <w:bookmarkEnd w:id="5"/>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20714568" w14:textId="781E1C72" w:rsidR="00CA067A"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DigComp,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6" w:name="_Toc168923544"/>
      <w:r w:rsidRPr="00524989">
        <w:rPr>
          <w:b/>
          <w:color w:val="auto"/>
          <w:sz w:val="28"/>
          <w:szCs w:val="28"/>
        </w:rPr>
        <w:t>Informacje wstępne</w:t>
      </w:r>
      <w:bookmarkEnd w:id="6"/>
    </w:p>
    <w:p w14:paraId="7F7A5AEB" w14:textId="6A72BA69" w:rsidR="00417E47" w:rsidRPr="00300059" w:rsidRDefault="00140D8E" w:rsidP="005269EB">
      <w:pPr>
        <w:pStyle w:val="Akapitzlist"/>
        <w:numPr>
          <w:ilvl w:val="0"/>
          <w:numId w:val="1"/>
        </w:numPr>
        <w:spacing w:after="0" w:line="276" w:lineRule="auto"/>
        <w:ind w:left="714" w:hanging="357"/>
        <w:rPr>
          <w:rFonts w:cstheme="minorHAnsi"/>
          <w:sz w:val="24"/>
          <w:szCs w:val="24"/>
        </w:rPr>
      </w:pPr>
      <w:r>
        <w:rPr>
          <w:rFonts w:cstheme="minorHAnsi"/>
          <w:sz w:val="24"/>
          <w:szCs w:val="24"/>
        </w:rPr>
        <w:t xml:space="preserve">Niniejszy Regulamin  dotyczy:  naboru wniosków o dofinansowanie projektu </w:t>
      </w:r>
      <w:r>
        <w:rPr>
          <w:rFonts w:cstheme="minorHAnsi"/>
          <w:sz w:val="24"/>
          <w:szCs w:val="24"/>
        </w:rPr>
        <w:br/>
        <w:t xml:space="preserve">nr </w:t>
      </w:r>
      <w:r>
        <w:rPr>
          <w:rFonts w:cstheme="minorHAnsi"/>
          <w:b/>
          <w:bCs/>
          <w:sz w:val="24"/>
          <w:szCs w:val="24"/>
        </w:rPr>
        <w:t>FEOP.05.10-IP.02-001/24</w:t>
      </w:r>
      <w:r>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7" w:name="_Toc168923545"/>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7"/>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8" w:name="_Toc168923546"/>
      <w:r w:rsidRPr="00524989">
        <w:rPr>
          <w:b/>
          <w:color w:val="auto"/>
          <w:sz w:val="28"/>
          <w:szCs w:val="28"/>
        </w:rPr>
        <w:t>Podstawy prawne i dokumenty programowe</w:t>
      </w:r>
      <w:bookmarkEnd w:id="8"/>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2023/2831 z dnia 13 grudnia 2023 r. w sprawie stosowania art. 107 i 108 Traktatu o funkcjonowaniu Unii Europejskiej do pomocy de minimis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(t.j.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(t.j.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10 maja 2018 r. o ochronie danych osobowych (t.j.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(t.j.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(t.j.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(t.j.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(t.j.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DE51EA" w:rsidRPr="00DE51EA">
        <w:rPr>
          <w:rFonts w:cstheme="minorHAnsi"/>
          <w:sz w:val="24"/>
          <w:szCs w:val="24"/>
        </w:rPr>
        <w:t>t.j.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r w:rsidR="00EB7020">
        <w:rPr>
          <w:rFonts w:cstheme="minorHAnsi"/>
          <w:sz w:val="24"/>
          <w:szCs w:val="24"/>
        </w:rPr>
        <w:t xml:space="preserve">t.j.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r w:rsidR="00EB7020">
        <w:rPr>
          <w:rFonts w:cstheme="minorHAnsi"/>
          <w:sz w:val="24"/>
          <w:szCs w:val="24"/>
        </w:rPr>
        <w:t xml:space="preserve">t.j.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 xml:space="preserve">aplikacji mobilnych podmiotów publicznych (t.j.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r w:rsidR="00EB7020">
        <w:rPr>
          <w:rFonts w:cstheme="minorHAnsi"/>
          <w:sz w:val="24"/>
          <w:szCs w:val="24"/>
        </w:rPr>
        <w:t>t.</w:t>
      </w:r>
      <w:r w:rsidR="00EB7020" w:rsidRPr="00507BE2">
        <w:rPr>
          <w:rFonts w:cstheme="minorHAnsi"/>
          <w:sz w:val="24"/>
          <w:szCs w:val="24"/>
        </w:rPr>
        <w:t xml:space="preserve">j.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26 stycznia 1982 r. Karta Nauczyciela (t.j.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r w:rsidR="00EB7020">
        <w:rPr>
          <w:rFonts w:cstheme="minorHAnsi"/>
          <w:sz w:val="24"/>
          <w:szCs w:val="24"/>
        </w:rPr>
        <w:t xml:space="preserve">t.j.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r w:rsidR="00CE16F4">
        <w:rPr>
          <w:rFonts w:cstheme="minorHAnsi"/>
          <w:sz w:val="24"/>
          <w:szCs w:val="24"/>
        </w:rPr>
        <w:t>t.j.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(t.j.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udzielania pomocy de minimis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(t.j.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minimis (t.j.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r w:rsidR="00C70695">
        <w:rPr>
          <w:rFonts w:cstheme="minorHAnsi"/>
          <w:sz w:val="24"/>
          <w:szCs w:val="24"/>
        </w:rPr>
        <w:t xml:space="preserve">t.j.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r w:rsidR="00F073FF">
        <w:rPr>
          <w:rFonts w:cstheme="minorHAnsi"/>
          <w:sz w:val="24"/>
          <w:szCs w:val="24"/>
        </w:rPr>
        <w:t xml:space="preserve">t.j.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(t.j.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073FF">
        <w:rPr>
          <w:rFonts w:cstheme="minorHAnsi"/>
          <w:sz w:val="24"/>
          <w:szCs w:val="24"/>
        </w:rPr>
        <w:t xml:space="preserve">t.j.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9" w:name="_Toc83209105"/>
      <w:bookmarkStart w:id="10" w:name="_Toc168923547"/>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9"/>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10"/>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1" w:name="_Toc83209106"/>
      <w:bookmarkStart w:id="12" w:name="_Toc168923548"/>
      <w:r w:rsidRPr="002E3246">
        <w:rPr>
          <w:rFonts w:eastAsia="Times New Roman"/>
          <w:b/>
          <w:color w:val="auto"/>
          <w:sz w:val="28"/>
          <w:szCs w:val="28"/>
          <w:lang w:eastAsia="pl-PL"/>
        </w:rPr>
        <w:t>Pełna nazwa i adres właściwej instytucji</w:t>
      </w:r>
      <w:bookmarkEnd w:id="11"/>
      <w:bookmarkEnd w:id="12"/>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3" w:name="_Toc168923549"/>
      <w:r>
        <w:rPr>
          <w:rFonts w:eastAsia="Times New Roman"/>
          <w:b/>
          <w:color w:val="auto"/>
          <w:lang w:eastAsia="pl-PL"/>
        </w:rPr>
        <w:t>Zasady postępowania konkurencyjnego</w:t>
      </w:r>
      <w:bookmarkEnd w:id="13"/>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4" w:name="_Toc137645437"/>
      <w:bookmarkStart w:id="15" w:name="_Toc168923550"/>
      <w:r>
        <w:rPr>
          <w:rFonts w:asciiTheme="minorHAnsi" w:eastAsia="Times New Roman" w:hAnsiTheme="minorHAnsi" w:cstheme="minorHAnsi"/>
          <w:b/>
          <w:color w:val="auto"/>
          <w:sz w:val="28"/>
          <w:szCs w:val="28"/>
          <w:lang w:eastAsia="pl-PL"/>
        </w:rPr>
        <w:t>Typy projektów podlegających dofinansowaniu</w:t>
      </w:r>
      <w:bookmarkEnd w:id="14"/>
      <w:r>
        <w:rPr>
          <w:rStyle w:val="Odwoanieprzypisudolnego"/>
          <w:rFonts w:asciiTheme="minorHAnsi" w:eastAsia="Times New Roman" w:hAnsiTheme="minorHAnsi" w:cstheme="minorHAnsi"/>
          <w:b/>
          <w:color w:val="auto"/>
          <w:sz w:val="28"/>
          <w:szCs w:val="28"/>
          <w:lang w:eastAsia="pl-PL"/>
        </w:rPr>
        <w:footnoteReference w:id="1"/>
      </w:r>
      <w:bookmarkEnd w:id="15"/>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wsparcia dzieci i uczniów wybitnie uzdolnionych, szczególnie z grup w niekorzystnej sytuacji, m.in. z rodzin o niskim statusie społeczno-ekonomicznym, mieszkających na obszarach zmarginalizowanych i/lub wiejskich, z rodzin migranckich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2ECAFE1D"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zasad projektowania uniwersalnego w nauczaniu (ULD – universal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6" w:name="_Toc168923551"/>
      <w:r w:rsidRPr="00562BE6">
        <w:rPr>
          <w:b/>
          <w:color w:val="auto"/>
          <w:sz w:val="28"/>
          <w:szCs w:val="28"/>
        </w:rPr>
        <w:t>Typ beneficjenta</w:t>
      </w:r>
      <w:bookmarkEnd w:id="16"/>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7" w:name="_Toc168923552"/>
      <w:r w:rsidRPr="00562BE6">
        <w:rPr>
          <w:b/>
          <w:color w:val="auto"/>
          <w:sz w:val="28"/>
          <w:szCs w:val="28"/>
        </w:rPr>
        <w:t>Grupa docelowa</w:t>
      </w:r>
      <w:bookmarkEnd w:id="17"/>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8" w:name="_Toc166230978"/>
      <w:bookmarkStart w:id="19" w:name="_Toc168923553"/>
      <w:bookmarkEnd w:id="18"/>
      <w:r w:rsidR="008724B0" w:rsidRPr="00562BE6">
        <w:rPr>
          <w:b/>
          <w:color w:val="auto"/>
          <w:sz w:val="28"/>
          <w:szCs w:val="28"/>
        </w:rPr>
        <w:t>Warunki realizacji projektów</w:t>
      </w:r>
      <w:bookmarkEnd w:id="19"/>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2"/>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„DigComp”</w:t>
      </w:r>
      <w:r w:rsidR="008A0C21" w:rsidRPr="008A0C21">
        <w:rPr>
          <w:vertAlign w:val="superscript"/>
        </w:rPr>
        <w:footnoteReference w:id="3"/>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universal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20" w:name="_Toc168923554"/>
      <w:r w:rsidRPr="00562BE6">
        <w:rPr>
          <w:b/>
          <w:color w:val="auto"/>
          <w:sz w:val="28"/>
          <w:szCs w:val="28"/>
        </w:rPr>
        <w:t>Termin składania wniosków</w:t>
      </w:r>
      <w:r w:rsidR="00FD2865">
        <w:rPr>
          <w:b/>
          <w:color w:val="auto"/>
          <w:sz w:val="28"/>
          <w:szCs w:val="28"/>
        </w:rPr>
        <w:t xml:space="preserve"> o dofinansowanie projektu</w:t>
      </w:r>
      <w:bookmarkEnd w:id="20"/>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3B95824"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C24DC0">
        <w:rPr>
          <w:rFonts w:ascii="Calibri" w:eastAsia="Times New Roman" w:hAnsi="Calibri" w:cs="Times New Roman"/>
          <w:b/>
          <w:bCs/>
          <w:sz w:val="24"/>
          <w:szCs w:val="24"/>
          <w:lang w:eastAsia="pl-PL"/>
        </w:rPr>
        <w:t>28</w:t>
      </w:r>
      <w:r w:rsidR="005520DA">
        <w:rPr>
          <w:rFonts w:ascii="Calibri" w:eastAsia="Times New Roman" w:hAnsi="Calibri" w:cs="Times New Roman"/>
          <w:b/>
          <w:bCs/>
          <w:sz w:val="24"/>
          <w:szCs w:val="24"/>
          <w:lang w:eastAsia="pl-PL"/>
        </w:rPr>
        <w:t>.</w:t>
      </w:r>
      <w:r w:rsidR="00D60792">
        <w:rPr>
          <w:rFonts w:ascii="Calibri" w:eastAsia="Times New Roman" w:hAnsi="Calibri" w:cs="Times New Roman"/>
          <w:b/>
          <w:bCs/>
          <w:sz w:val="24"/>
          <w:szCs w:val="24"/>
          <w:lang w:eastAsia="pl-PL"/>
        </w:rPr>
        <w:t>08</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1" w:name="_Toc168923555"/>
      <w:r w:rsidRPr="00562BE6">
        <w:rPr>
          <w:rFonts w:eastAsia="Times New Roman"/>
          <w:b/>
          <w:color w:val="auto"/>
          <w:sz w:val="28"/>
          <w:szCs w:val="28"/>
          <w:lang w:eastAsia="pl-PL"/>
        </w:rPr>
        <w:t>Orientacyjny termin przeprowadzenia oceny projektów</w:t>
      </w:r>
      <w:bookmarkEnd w:id="21"/>
    </w:p>
    <w:p w14:paraId="0B0D5CBD" w14:textId="07B79D33"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D60792" w:rsidRPr="00D60792">
        <w:rPr>
          <w:bCs/>
          <w:sz w:val="24"/>
          <w:szCs w:val="24"/>
        </w:rPr>
        <w:t xml:space="preserve">styczeń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2" w:name="_Toc168923556"/>
      <w:r>
        <w:rPr>
          <w:b/>
          <w:color w:val="auto"/>
          <w:sz w:val="28"/>
          <w:szCs w:val="28"/>
        </w:rPr>
        <w:t>Opis procedury oceny projektów</w:t>
      </w:r>
      <w:bookmarkEnd w:id="22"/>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3" w:name="_Toc168923557"/>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3"/>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087749BA"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4"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4"/>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tj. od 25.06.2024r. do </w:t>
      </w:r>
      <w:r w:rsidR="00C24DC0">
        <w:rPr>
          <w:rFonts w:eastAsia="Times New Roman" w:cstheme="minorHAnsi"/>
          <w:sz w:val="24"/>
          <w:szCs w:val="24"/>
          <w:lang w:eastAsia="pl-PL"/>
        </w:rPr>
        <w:t>28</w:t>
      </w:r>
      <w:r w:rsidR="00D60792">
        <w:rPr>
          <w:rFonts w:eastAsia="Times New Roman" w:cstheme="minorHAnsi"/>
          <w:sz w:val="24"/>
          <w:szCs w:val="24"/>
          <w:lang w:eastAsia="pl-PL"/>
        </w:rPr>
        <w:t>.</w:t>
      </w:r>
      <w:r w:rsidR="00C66A7C">
        <w:rPr>
          <w:rFonts w:eastAsia="Times New Roman" w:cstheme="minorHAnsi"/>
          <w:sz w:val="24"/>
          <w:szCs w:val="24"/>
          <w:lang w:eastAsia="pl-PL"/>
        </w:rPr>
        <w:t>0</w:t>
      </w:r>
      <w:r w:rsidR="00D60792">
        <w:rPr>
          <w:rFonts w:eastAsia="Times New Roman" w:cstheme="minorHAnsi"/>
          <w:sz w:val="24"/>
          <w:szCs w:val="24"/>
          <w:lang w:eastAsia="pl-PL"/>
        </w:rPr>
        <w:t>8</w:t>
      </w:r>
      <w:r w:rsidR="00C66A7C">
        <w:rPr>
          <w:rFonts w:eastAsia="Times New Roman" w:cstheme="minorHAnsi"/>
          <w:sz w:val="24"/>
          <w:szCs w:val="24"/>
          <w:lang w:eastAsia="pl-PL"/>
        </w:rPr>
        <w:t xml:space="preserve">.2024r.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kryterium formalnego nr 4 pn. Roczny obrót Wnioskodawcy i Partnera/Partnerów jest równy lub wyższy od średnich rocznych wydatków w projekcie. (nie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5"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tj:</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5"/>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6" w:name="_Hlk150507371"/>
      <w:r>
        <w:rPr>
          <w:rFonts w:eastAsia="Times New Roman" w:cstheme="minorHAnsi"/>
          <w:sz w:val="24"/>
          <w:szCs w:val="24"/>
          <w:lang w:eastAsia="pl-PL"/>
        </w:rPr>
        <w:t>powinny zostać uwierzytelnione przez Wnioskodawcę</w:t>
      </w:r>
      <w:bookmarkEnd w:id="26"/>
      <w:r>
        <w:rPr>
          <w:rFonts w:eastAsia="Times New Roman" w:cstheme="minorHAnsi"/>
          <w:sz w:val="24"/>
          <w:szCs w:val="24"/>
          <w:lang w:eastAsia="pl-PL"/>
        </w:rPr>
        <w:t xml:space="preserve">. </w:t>
      </w:r>
      <w:bookmarkStart w:id="27"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7"/>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8"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8"/>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9" w:name="_Toc168923558"/>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9"/>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30" w:name="_Toc168923559"/>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0"/>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(ePUAP)</w:t>
      </w:r>
      <w:r>
        <w:rPr>
          <w:rStyle w:val="Odwoanieprzypisudolnego"/>
          <w:rFonts w:eastAsia="Times New Roman" w:cstheme="minorHAnsi"/>
          <w:spacing w:val="-2"/>
          <w:sz w:val="24"/>
          <w:szCs w:val="24"/>
          <w:lang w:eastAsia="pl-PL"/>
        </w:rPr>
        <w:footnoteReference w:id="4"/>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1" w:name="_Toc168923560"/>
      <w:r w:rsidRPr="00562BE6">
        <w:rPr>
          <w:b/>
          <w:color w:val="auto"/>
          <w:sz w:val="28"/>
          <w:szCs w:val="28"/>
        </w:rPr>
        <w:t>Kryteria wyboru projektów</w:t>
      </w:r>
      <w:bookmarkEnd w:id="31"/>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2" w:name="_Toc166230987"/>
      <w:bookmarkStart w:id="33" w:name="_Toc166230988"/>
      <w:bookmarkStart w:id="34" w:name="_Toc166230989"/>
      <w:bookmarkStart w:id="35" w:name="_Toc166230990"/>
      <w:bookmarkStart w:id="36" w:name="_Toc166230991"/>
      <w:bookmarkStart w:id="37" w:name="_Toc166230992"/>
      <w:bookmarkStart w:id="38" w:name="_Toc166230993"/>
      <w:bookmarkStart w:id="39" w:name="_Toc166230994"/>
      <w:bookmarkStart w:id="40" w:name="_Toc166230995"/>
      <w:bookmarkStart w:id="41" w:name="_Toc166230996"/>
      <w:bookmarkStart w:id="42" w:name="_Toc166230997"/>
      <w:bookmarkStart w:id="43" w:name="_Toc166230998"/>
      <w:bookmarkStart w:id="44" w:name="_Toc166230999"/>
      <w:bookmarkStart w:id="45" w:name="_Toc166231000"/>
      <w:bookmarkStart w:id="46" w:name="_Toc166231001"/>
      <w:bookmarkStart w:id="47" w:name="_Toc166231002"/>
      <w:bookmarkStart w:id="48" w:name="_Toc166231003"/>
      <w:bookmarkStart w:id="49" w:name="_Toc166231004"/>
      <w:bookmarkStart w:id="50" w:name="_Toc166231005"/>
      <w:bookmarkStart w:id="51" w:name="_Toc166231006"/>
      <w:bookmarkStart w:id="52" w:name="_Toc166231007"/>
      <w:bookmarkStart w:id="53" w:name="_Toc16892356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3"/>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723BBD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40EAC6D5" w14:textId="77777777" w:rsidR="00A419B5" w:rsidRDefault="00A419B5" w:rsidP="00A419B5">
      <w:pPr>
        <w:autoSpaceDE w:val="0"/>
        <w:autoSpaceDN w:val="0"/>
        <w:adjustRightInd w:val="0"/>
        <w:spacing w:after="120" w:line="276" w:lineRule="auto"/>
        <w:rPr>
          <w:rFonts w:cstheme="minorHAnsi"/>
          <w:b/>
          <w:bCs/>
          <w:sz w:val="24"/>
          <w:szCs w:val="24"/>
        </w:rPr>
      </w:pP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4" w:name="_Toc168923562"/>
      <w:r w:rsidRPr="00F85BEB">
        <w:rPr>
          <w:rFonts w:asciiTheme="minorHAnsi" w:hAnsiTheme="minorHAnsi" w:cstheme="minorHAnsi"/>
          <w:b/>
          <w:color w:val="auto"/>
          <w:sz w:val="28"/>
          <w:szCs w:val="28"/>
        </w:rPr>
        <w:t>Realizacja polityk horyzontalnych, w tym zasady równości szans i niedyskryminacji</w:t>
      </w:r>
      <w:bookmarkEnd w:id="54"/>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5"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5"/>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62BE6"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6" w:name="_Toc168923563"/>
      <w:r w:rsidRPr="00562BE6">
        <w:rPr>
          <w:rFonts w:asciiTheme="minorHAnsi" w:hAnsiTheme="minorHAnsi" w:cstheme="minorHAnsi"/>
          <w:b/>
          <w:color w:val="auto"/>
          <w:sz w:val="28"/>
          <w:szCs w:val="28"/>
        </w:rPr>
        <w:t>Kwota przeznaczona na dofinansowanie projektów</w:t>
      </w:r>
      <w:bookmarkEnd w:id="56"/>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0688BF63" w:rsidR="00715A48" w:rsidRPr="000D30A8" w:rsidRDefault="00C73D3C"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14</w:t>
      </w:r>
      <w:r w:rsidR="00167EB5">
        <w:rPr>
          <w:rFonts w:ascii="Calibri" w:eastAsia="Times New Roman" w:hAnsi="Calibri" w:cs="Calibri"/>
          <w:b/>
          <w:bCs/>
          <w:color w:val="000000"/>
          <w:sz w:val="24"/>
          <w:szCs w:val="24"/>
          <w:lang w:eastAsia="pl-PL"/>
        </w:rPr>
        <w:t> </w:t>
      </w:r>
      <w:r>
        <w:rPr>
          <w:rFonts w:ascii="Calibri" w:eastAsia="Times New Roman" w:hAnsi="Calibri" w:cs="Calibri"/>
          <w:b/>
          <w:bCs/>
          <w:color w:val="000000"/>
          <w:sz w:val="24"/>
          <w:szCs w:val="24"/>
          <w:lang w:eastAsia="pl-PL"/>
        </w:rPr>
        <w:t>851 </w:t>
      </w:r>
      <w:r w:rsidR="00720745">
        <w:rPr>
          <w:rFonts w:ascii="Calibri" w:eastAsia="Times New Roman" w:hAnsi="Calibri" w:cs="Calibri"/>
          <w:b/>
          <w:bCs/>
          <w:color w:val="000000"/>
          <w:sz w:val="24"/>
          <w:szCs w:val="24"/>
          <w:lang w:eastAsia="pl-PL"/>
        </w:rPr>
        <w:t>292</w:t>
      </w:r>
      <w:r>
        <w:rPr>
          <w:rFonts w:ascii="Calibri" w:eastAsia="Times New Roman" w:hAnsi="Calibri" w:cs="Calibri"/>
          <w:b/>
          <w:bCs/>
          <w:color w:val="000000"/>
          <w:sz w:val="24"/>
          <w:szCs w:val="24"/>
          <w:lang w:eastAsia="pl-PL"/>
        </w:rPr>
        <w:t>,</w:t>
      </w:r>
      <w:r w:rsidR="000A6B6E">
        <w:rPr>
          <w:rFonts w:ascii="Calibri" w:eastAsia="Times New Roman" w:hAnsi="Calibri" w:cs="Calibri"/>
          <w:b/>
          <w:bCs/>
          <w:color w:val="000000"/>
          <w:sz w:val="24"/>
          <w:szCs w:val="24"/>
          <w:lang w:eastAsia="pl-PL"/>
        </w:rPr>
        <w:t>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4722E579"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13</w:t>
      </w:r>
      <w:r w:rsidR="00CD2299">
        <w:rPr>
          <w:rFonts w:ascii="Calibri" w:eastAsia="Times New Roman" w:hAnsi="Calibri" w:cs="Calibri"/>
          <w:color w:val="000000"/>
          <w:sz w:val="24"/>
          <w:szCs w:val="24"/>
          <w:lang w:eastAsia="pl-PL"/>
        </w:rPr>
        <w:t> </w:t>
      </w:r>
      <w:r w:rsidR="00C73D3C">
        <w:rPr>
          <w:rFonts w:ascii="Calibri" w:eastAsia="Times New Roman" w:hAnsi="Calibri" w:cs="Calibri"/>
          <w:color w:val="000000"/>
          <w:sz w:val="24"/>
          <w:szCs w:val="24"/>
          <w:lang w:eastAsia="pl-PL"/>
        </w:rPr>
        <w:t>288</w:t>
      </w:r>
      <w:r w:rsidR="00CD2299">
        <w:rPr>
          <w:rFonts w:ascii="Calibri" w:eastAsia="Times New Roman" w:hAnsi="Calibri" w:cs="Calibri"/>
          <w:color w:val="000000"/>
          <w:sz w:val="24"/>
          <w:szCs w:val="24"/>
          <w:lang w:eastAsia="pl-PL"/>
        </w:rPr>
        <w:t> </w:t>
      </w:r>
      <w:r w:rsidR="000A6B6E">
        <w:rPr>
          <w:rFonts w:ascii="Calibri" w:eastAsia="Times New Roman" w:hAnsi="Calibri" w:cs="Calibri"/>
          <w:color w:val="000000"/>
          <w:sz w:val="24"/>
          <w:szCs w:val="24"/>
          <w:lang w:eastAsia="pl-PL"/>
        </w:rPr>
        <w:t>000</w:t>
      </w:r>
      <w:r w:rsidR="00CD2299">
        <w:rPr>
          <w:rFonts w:ascii="Calibri" w:eastAsia="Times New Roman" w:hAnsi="Calibri" w:cs="Calibri"/>
          <w:color w:val="000000"/>
          <w:sz w:val="24"/>
          <w:szCs w:val="24"/>
          <w:lang w:eastAsia="pl-PL"/>
        </w:rPr>
        <w:t xml:space="preserve">,00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3ACB45C9" w14:textId="068A26C5" w:rsidR="00835680"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167EB5">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1 563</w:t>
      </w:r>
      <w:r w:rsidR="00720745">
        <w:rPr>
          <w:rFonts w:ascii="Calibri" w:eastAsia="Times New Roman" w:hAnsi="Calibri" w:cs="Calibri"/>
          <w:color w:val="000000"/>
          <w:sz w:val="24"/>
          <w:szCs w:val="24"/>
          <w:lang w:eastAsia="pl-PL"/>
        </w:rPr>
        <w:t>292</w:t>
      </w:r>
      <w:r w:rsidR="000A6B6E">
        <w:rPr>
          <w:rFonts w:ascii="Calibri" w:eastAsia="Times New Roman" w:hAnsi="Calibri" w:cs="Calibri"/>
          <w:color w:val="000000"/>
          <w:sz w:val="24"/>
          <w:szCs w:val="24"/>
          <w:lang w:eastAsia="pl-PL"/>
        </w:rPr>
        <w:t>,00</w:t>
      </w:r>
      <w:r w:rsidR="00715A48" w:rsidRPr="000D30A8">
        <w:rPr>
          <w:rFonts w:ascii="Calibri" w:eastAsia="Times New Roman" w:hAnsi="Calibri" w:cs="Calibri"/>
          <w:color w:val="000000"/>
          <w:sz w:val="24"/>
          <w:szCs w:val="24"/>
          <w:lang w:eastAsia="pl-PL"/>
        </w:rPr>
        <w:t xml:space="preserve"> 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601F73C2"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1A8B471"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C73D3C" w:rsidRPr="004A69D1">
        <w:rPr>
          <w:rFonts w:ascii="Calibri" w:eastAsia="Times New Roman" w:hAnsi="Calibri" w:cs="Calibri"/>
          <w:b/>
          <w:color w:val="000000"/>
          <w:sz w:val="24"/>
          <w:szCs w:val="24"/>
          <w:lang w:eastAsia="pl-PL"/>
        </w:rPr>
        <w:t>848 294,</w:t>
      </w:r>
      <w:r w:rsidR="000A6B6E">
        <w:rPr>
          <w:rFonts w:ascii="Calibri" w:eastAsia="Times New Roman" w:hAnsi="Calibri" w:cs="Calibri"/>
          <w:b/>
          <w:color w:val="000000"/>
          <w:sz w:val="24"/>
          <w:szCs w:val="24"/>
          <w:lang w:eastAsia="pl-PL"/>
        </w:rPr>
        <w:t>00</w:t>
      </w:r>
      <w:r w:rsidR="003465BF" w:rsidRPr="004A69D1">
        <w:rPr>
          <w:rFonts w:ascii="Calibri" w:eastAsia="Times New Roman" w:hAnsi="Calibri" w:cs="Calibri"/>
          <w:b/>
          <w:color w:val="000000"/>
          <w:sz w:val="24"/>
          <w:szCs w:val="24"/>
          <w:lang w:eastAsia="pl-PL"/>
        </w:rPr>
        <w:t xml:space="preserve"> PLN:</w:t>
      </w:r>
    </w:p>
    <w:p w14:paraId="22E5D6A6" w14:textId="2E08307F"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759 000,00</w:t>
      </w:r>
      <w:r w:rsidRPr="004A69D1">
        <w:rPr>
          <w:rFonts w:ascii="Calibri" w:eastAsia="Times New Roman" w:hAnsi="Calibri" w:cs="Calibri"/>
          <w:color w:val="000000"/>
          <w:sz w:val="24"/>
          <w:szCs w:val="24"/>
          <w:lang w:eastAsia="pl-PL"/>
        </w:rPr>
        <w:t xml:space="preserve"> PLN środki EFS+,</w:t>
      </w:r>
    </w:p>
    <w:p w14:paraId="14D68D4A" w14:textId="301F1A29"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89 294,</w:t>
      </w:r>
      <w:r w:rsidR="000A6B6E">
        <w:rPr>
          <w:rFonts w:ascii="Calibri" w:eastAsia="Times New Roman" w:hAnsi="Calibri" w:cs="Calibri"/>
          <w:color w:val="000000"/>
          <w:sz w:val="24"/>
          <w:szCs w:val="24"/>
          <w:lang w:eastAsia="pl-PL"/>
        </w:rPr>
        <w:t>00</w:t>
      </w:r>
      <w:r w:rsidRPr="004A69D1">
        <w:rPr>
          <w:rFonts w:ascii="Calibri" w:eastAsia="Times New Roman" w:hAnsi="Calibri" w:cs="Calibri"/>
          <w:color w:val="000000"/>
          <w:sz w:val="24"/>
          <w:szCs w:val="24"/>
          <w:lang w:eastAsia="pl-PL"/>
        </w:rPr>
        <w:t xml:space="preserve"> PLN środki BP.</w:t>
      </w:r>
    </w:p>
    <w:p w14:paraId="0D7494D3" w14:textId="343B58D5" w:rsidR="00835680"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r w:rsidR="00C73D3C" w:rsidRPr="004A69D1">
        <w:rPr>
          <w:rFonts w:ascii="Calibri" w:eastAsia="Times New Roman" w:hAnsi="Calibri" w:cs="Calibri"/>
          <w:b/>
          <w:color w:val="000000"/>
          <w:sz w:val="24"/>
          <w:szCs w:val="24"/>
          <w:lang w:eastAsia="pl-PL"/>
        </w:rPr>
        <w:t>1 618 352,</w:t>
      </w:r>
      <w:r w:rsidR="000A6B6E">
        <w:rPr>
          <w:rFonts w:ascii="Calibri" w:eastAsia="Times New Roman" w:hAnsi="Calibri" w:cs="Calibri"/>
          <w:b/>
          <w:color w:val="000000"/>
          <w:sz w:val="24"/>
          <w:szCs w:val="24"/>
          <w:lang w:eastAsia="pl-PL"/>
        </w:rPr>
        <w:t>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3ED6CB6"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1 448 000,00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63CBB739"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170 352,</w:t>
      </w:r>
      <w:r w:rsidR="000A6B6E">
        <w:rPr>
          <w:rFonts w:ascii="Calibri" w:eastAsia="Times New Roman" w:hAnsi="Calibri" w:cs="Calibri"/>
          <w:color w:val="000000"/>
          <w:sz w:val="24"/>
          <w:szCs w:val="24"/>
          <w:lang w:eastAsia="pl-PL"/>
        </w:rPr>
        <w:t>00</w:t>
      </w:r>
      <w:r w:rsidR="006A7878"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468EC370" w14:textId="6A455E96"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73D3C">
        <w:rPr>
          <w:rFonts w:ascii="Calibri" w:eastAsia="Times New Roman" w:hAnsi="Calibri" w:cs="Calibri"/>
          <w:b/>
          <w:color w:val="000000"/>
          <w:sz w:val="24"/>
          <w:szCs w:val="24"/>
          <w:lang w:eastAsia="pl-PL"/>
        </w:rPr>
        <w:t>2 35488</w:t>
      </w:r>
      <w:r w:rsidR="00720745">
        <w:rPr>
          <w:rFonts w:ascii="Calibri" w:eastAsia="Times New Roman" w:hAnsi="Calibri" w:cs="Calibri"/>
          <w:b/>
          <w:color w:val="000000"/>
          <w:sz w:val="24"/>
          <w:szCs w:val="24"/>
          <w:lang w:eastAsia="pl-PL"/>
        </w:rPr>
        <w:t>2</w:t>
      </w:r>
      <w:r w:rsidR="000A6B6E">
        <w:rPr>
          <w:rFonts w:ascii="Calibri" w:eastAsia="Times New Roman" w:hAnsi="Calibri" w:cs="Calibri"/>
          <w:b/>
          <w:color w:val="000000"/>
          <w:sz w:val="24"/>
          <w:szCs w:val="24"/>
          <w:lang w:eastAsia="pl-PL"/>
        </w:rPr>
        <w:t>,00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63CAEA7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2 107 000,00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40A5957"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247</w:t>
      </w:r>
      <w:r w:rsidR="00720745">
        <w:rPr>
          <w:rFonts w:ascii="Calibri" w:eastAsia="Times New Roman" w:hAnsi="Calibri" w:cs="Calibri"/>
          <w:color w:val="000000"/>
          <w:sz w:val="24"/>
          <w:szCs w:val="24"/>
          <w:lang w:eastAsia="pl-PL"/>
        </w:rPr>
        <w:t>882</w:t>
      </w:r>
      <w:r w:rsidR="000A6B6E">
        <w:rPr>
          <w:rFonts w:ascii="Calibri" w:eastAsia="Times New Roman" w:hAnsi="Calibri" w:cs="Calibri"/>
          <w:color w:val="000000"/>
          <w:sz w:val="24"/>
          <w:szCs w:val="24"/>
          <w:lang w:eastAsia="pl-PL"/>
        </w:rPr>
        <w:t>,00</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08AEE876"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73D3C">
        <w:rPr>
          <w:rFonts w:ascii="Calibri" w:eastAsia="Times New Roman" w:hAnsi="Calibri" w:cs="Calibri"/>
          <w:b/>
          <w:color w:val="000000"/>
          <w:sz w:val="24"/>
          <w:szCs w:val="24"/>
          <w:lang w:eastAsia="pl-PL"/>
        </w:rPr>
        <w:t>1 786 000,00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23CDEC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1 598 000,00</w:t>
      </w:r>
      <w:r w:rsidR="005700F7">
        <w:rPr>
          <w:rFonts w:ascii="Calibri" w:eastAsia="Times New Roman" w:hAnsi="Calibri" w:cs="Calibri"/>
          <w:color w:val="000000"/>
          <w:sz w:val="24"/>
          <w:szCs w:val="24"/>
          <w:lang w:eastAsia="pl-PL"/>
        </w:rPr>
        <w:t xml:space="preserve"> </w:t>
      </w:r>
      <w:r w:rsidRPr="00835680">
        <w:rPr>
          <w:rFonts w:ascii="Calibri" w:eastAsia="Times New Roman" w:hAnsi="Calibri" w:cs="Calibri"/>
          <w:color w:val="000000"/>
          <w:sz w:val="24"/>
          <w:szCs w:val="24"/>
          <w:lang w:eastAsia="pl-PL"/>
        </w:rPr>
        <w:t>środki EFS+,</w:t>
      </w:r>
    </w:p>
    <w:p w14:paraId="6D2D3840" w14:textId="543C6964"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188 000,00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7" w:name="_Toc168923564"/>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7"/>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5D6C9222"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292F0569" w14:textId="77777777" w:rsidR="008179EF" w:rsidRDefault="008179EF" w:rsidP="008179EF">
      <w:pPr>
        <w:spacing w:after="240" w:line="276" w:lineRule="auto"/>
        <w:rPr>
          <w:rFonts w:cstheme="minorHAnsi"/>
          <w:sz w:val="24"/>
          <w:szCs w:val="24"/>
        </w:rPr>
      </w:pP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8" w:name="_Toc168923565"/>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58"/>
    </w:p>
    <w:p w14:paraId="77DD602A" w14:textId="5213A988"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 xml:space="preserve">tj: </w:t>
      </w:r>
    </w:p>
    <w:p w14:paraId="53F07E52" w14:textId="3CECC009" w:rsidR="006F452A" w:rsidRPr="00881C3C" w:rsidRDefault="00445CCA" w:rsidP="00F955DA">
      <w:pPr>
        <w:spacing w:after="120" w:line="276" w:lineRule="auto"/>
        <w:rPr>
          <w:color w:val="000000" w:themeColor="text1"/>
          <w:sz w:val="24"/>
          <w:szCs w:val="24"/>
          <w:lang w:eastAsia="pl-PL"/>
        </w:rPr>
      </w:pPr>
      <w:r>
        <w:rPr>
          <w:sz w:val="24"/>
          <w:szCs w:val="24"/>
        </w:rPr>
        <w:t>d</w:t>
      </w:r>
      <w:r w:rsidR="006F452A">
        <w:rPr>
          <w:sz w:val="24"/>
          <w:szCs w:val="24"/>
        </w:rPr>
        <w:t>la</w:t>
      </w:r>
      <w:r>
        <w:rPr>
          <w:sz w:val="24"/>
          <w:szCs w:val="24"/>
        </w:rPr>
        <w:t xml:space="preserve"> naboru nr </w:t>
      </w:r>
      <w:r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Pr="00881C3C">
        <w:rPr>
          <w:sz w:val="24"/>
          <w:szCs w:val="24"/>
        </w:rPr>
        <w:t>)</w:t>
      </w:r>
      <w:r w:rsidR="006F452A" w:rsidRPr="00881C3C">
        <w:rPr>
          <w:sz w:val="24"/>
          <w:szCs w:val="24"/>
        </w:rPr>
        <w:t xml:space="preserve"> - </w:t>
      </w:r>
      <w:r w:rsidR="008179EF" w:rsidRPr="00881C3C">
        <w:rPr>
          <w:color w:val="000000" w:themeColor="text1"/>
          <w:sz w:val="24"/>
          <w:szCs w:val="24"/>
          <w:lang w:eastAsia="pl-PL"/>
        </w:rPr>
        <w:t>8</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618FF461" w:rsidR="006F452A" w:rsidRPr="00881C3C" w:rsidRDefault="00445CCA" w:rsidP="00F955DA">
      <w:pPr>
        <w:spacing w:after="120" w:line="276" w:lineRule="auto"/>
        <w:rPr>
          <w:color w:val="000000" w:themeColor="text1"/>
          <w:sz w:val="24"/>
          <w:szCs w:val="24"/>
          <w:lang w:eastAsia="pl-PL"/>
        </w:rPr>
      </w:pPr>
      <w:r w:rsidRPr="00881C3C">
        <w:rPr>
          <w:color w:val="000000" w:themeColor="text1"/>
          <w:sz w:val="24"/>
          <w:szCs w:val="24"/>
          <w:lang w:eastAsia="pl-PL"/>
        </w:rPr>
        <w:t>d</w:t>
      </w:r>
      <w:r w:rsidR="006F452A" w:rsidRPr="00881C3C">
        <w:rPr>
          <w:color w:val="000000" w:themeColor="text1"/>
          <w:sz w:val="24"/>
          <w:szCs w:val="24"/>
          <w:lang w:eastAsia="pl-PL"/>
        </w:rPr>
        <w:t>la</w:t>
      </w:r>
      <w:r w:rsidRPr="00881C3C">
        <w:rPr>
          <w:color w:val="000000" w:themeColor="text1"/>
          <w:sz w:val="24"/>
          <w:szCs w:val="24"/>
          <w:lang w:eastAsia="pl-PL"/>
        </w:rPr>
        <w:t xml:space="preserve"> </w:t>
      </w:r>
      <w:bookmarkStart w:id="59" w:name="_Hlk167890706"/>
      <w:r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Pr="00881C3C">
        <w:rPr>
          <w:color w:val="000000" w:themeColor="text1"/>
          <w:sz w:val="24"/>
          <w:szCs w:val="24"/>
          <w:lang w:eastAsia="pl-PL"/>
        </w:rPr>
        <w:t xml:space="preserve">/24 </w:t>
      </w:r>
      <w:bookmarkEnd w:id="59"/>
      <w:r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D02ECD" w:rsidRPr="00881C3C">
        <w:rPr>
          <w:rFonts w:ascii="Calibri" w:eastAsia="Times New Roman" w:hAnsi="Calibri" w:cs="Calibri"/>
          <w:color w:val="000000"/>
          <w:sz w:val="24"/>
          <w:szCs w:val="24"/>
          <w:lang w:eastAsia="pl-PL"/>
        </w:rPr>
        <w:t>848 294,</w:t>
      </w:r>
      <w:r w:rsidR="000A6B6E">
        <w:rPr>
          <w:rFonts w:ascii="Calibri" w:eastAsia="Times New Roman" w:hAnsi="Calibri" w:cs="Calibri"/>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006F452A" w:rsidRPr="00881C3C">
        <w:rPr>
          <w:color w:val="000000" w:themeColor="text1"/>
          <w:sz w:val="24"/>
          <w:szCs w:val="24"/>
          <w:lang w:eastAsia="pl-PL"/>
        </w:rPr>
        <w:t>PLN</w:t>
      </w:r>
    </w:p>
    <w:p w14:paraId="7BF33ADD" w14:textId="6A9F28A5" w:rsidR="00D452E3" w:rsidRPr="00881C3C" w:rsidRDefault="00D452E3" w:rsidP="00F955DA">
      <w:pPr>
        <w:spacing w:after="120" w:line="276" w:lineRule="auto"/>
        <w:rPr>
          <w:color w:val="000000" w:themeColor="text1"/>
          <w:sz w:val="24"/>
          <w:szCs w:val="24"/>
          <w:lang w:eastAsia="pl-PL"/>
        </w:rPr>
      </w:pPr>
      <w:r w:rsidRPr="00881C3C">
        <w:rPr>
          <w:color w:val="000000" w:themeColor="text1"/>
          <w:sz w:val="24"/>
          <w:szCs w:val="24"/>
          <w:lang w:eastAsia="pl-PL"/>
        </w:rPr>
        <w:t>dla</w:t>
      </w:r>
      <w:r w:rsidR="00445CCA" w:rsidRPr="00881C3C">
        <w:rPr>
          <w:color w:val="000000" w:themeColor="text1"/>
          <w:sz w:val="24"/>
          <w:szCs w:val="24"/>
          <w:lang w:eastAsia="pl-PL"/>
        </w:rPr>
        <w:t xml:space="preserve"> </w:t>
      </w:r>
      <w:r w:rsidRPr="00881C3C">
        <w:rPr>
          <w:color w:val="000000" w:themeColor="text1"/>
          <w:sz w:val="24"/>
          <w:szCs w:val="24"/>
          <w:lang w:eastAsia="pl-PL"/>
        </w:rPr>
        <w:t xml:space="preserve"> </w:t>
      </w:r>
      <w:bookmarkStart w:id="60" w:name="_Hlk167890780"/>
      <w:r w:rsidR="00CF46A5" w:rsidRPr="00881C3C">
        <w:rPr>
          <w:color w:val="000000" w:themeColor="text1"/>
          <w:sz w:val="24"/>
          <w:szCs w:val="24"/>
          <w:lang w:eastAsia="pl-PL"/>
        </w:rPr>
        <w:t xml:space="preserve">naboru nr FEOP.05.10-IP.02-003/24 </w:t>
      </w:r>
      <w:bookmarkEnd w:id="60"/>
      <w:r w:rsidR="00CF46A5" w:rsidRPr="00881C3C">
        <w:rPr>
          <w:color w:val="000000" w:themeColor="text1"/>
          <w:sz w:val="24"/>
          <w:szCs w:val="24"/>
          <w:lang w:eastAsia="pl-PL"/>
        </w:rPr>
        <w:t>(S</w:t>
      </w:r>
      <w:r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sidR="00CF46A5" w:rsidRPr="00881C3C">
        <w:rPr>
          <w:color w:val="000000" w:themeColor="text1"/>
          <w:sz w:val="24"/>
          <w:szCs w:val="24"/>
          <w:lang w:eastAsia="pl-PL"/>
        </w:rPr>
        <w:br/>
        <w:t>-</w:t>
      </w:r>
      <w:r w:rsidR="00D02ECD" w:rsidRPr="00881C3C">
        <w:rPr>
          <w:rFonts w:ascii="Calibri" w:eastAsia="Times New Roman" w:hAnsi="Calibri" w:cs="Calibri"/>
          <w:color w:val="000000"/>
          <w:sz w:val="24"/>
          <w:szCs w:val="24"/>
          <w:lang w:eastAsia="pl-PL"/>
        </w:rPr>
        <w:t>1 618 352,</w:t>
      </w:r>
      <w:r w:rsidR="000A6B6E">
        <w:rPr>
          <w:rFonts w:ascii="Calibri" w:eastAsia="Times New Roman" w:hAnsi="Calibri" w:cs="Calibri"/>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Pr="00881C3C">
        <w:rPr>
          <w:color w:val="000000" w:themeColor="text1"/>
          <w:sz w:val="24"/>
          <w:szCs w:val="24"/>
          <w:lang w:eastAsia="pl-PL"/>
        </w:rPr>
        <w:t>PLN</w:t>
      </w:r>
    </w:p>
    <w:p w14:paraId="29843775" w14:textId="1C102E99" w:rsidR="006F452A" w:rsidRPr="00881C3C" w:rsidRDefault="006F452A" w:rsidP="00F955DA">
      <w:pPr>
        <w:spacing w:after="120" w:line="276" w:lineRule="auto"/>
        <w:rPr>
          <w:color w:val="000000" w:themeColor="text1"/>
          <w:sz w:val="24"/>
          <w:szCs w:val="24"/>
          <w:lang w:eastAsia="pl-PL"/>
        </w:rPr>
      </w:pPr>
      <w:r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D02ECD" w:rsidRPr="00881C3C">
        <w:rPr>
          <w:rFonts w:ascii="Calibri" w:eastAsia="Times New Roman" w:hAnsi="Calibri" w:cs="Calibri"/>
          <w:color w:val="000000"/>
          <w:sz w:val="24"/>
          <w:szCs w:val="24"/>
          <w:lang w:eastAsia="pl-PL"/>
        </w:rPr>
        <w:t>2 354</w:t>
      </w:r>
      <w:r w:rsidR="00720745">
        <w:rPr>
          <w:rFonts w:ascii="Calibri" w:eastAsia="Times New Roman" w:hAnsi="Calibri" w:cs="Calibri"/>
          <w:color w:val="000000"/>
          <w:sz w:val="24"/>
          <w:szCs w:val="24"/>
          <w:lang w:eastAsia="pl-PL"/>
        </w:rPr>
        <w:t>882</w:t>
      </w:r>
      <w:r w:rsidR="000A6B6E">
        <w:rPr>
          <w:rFonts w:ascii="Calibri" w:eastAsia="Times New Roman" w:hAnsi="Calibri" w:cs="Calibri"/>
          <w:color w:val="000000"/>
          <w:sz w:val="24"/>
          <w:szCs w:val="24"/>
          <w:lang w:eastAsia="pl-PL"/>
        </w:rPr>
        <w:t>,00</w:t>
      </w:r>
      <w:r w:rsidR="00D452E3" w:rsidRPr="00881C3C">
        <w:rPr>
          <w:color w:val="000000" w:themeColor="text1"/>
          <w:sz w:val="24"/>
          <w:szCs w:val="24"/>
          <w:lang w:eastAsia="pl-PL"/>
        </w:rPr>
        <w:t>PLN</w:t>
      </w:r>
    </w:p>
    <w:p w14:paraId="53E085BB" w14:textId="250ACCD9" w:rsidR="0017040B" w:rsidRPr="00881C3C" w:rsidRDefault="00D452E3" w:rsidP="00122375">
      <w:pPr>
        <w:spacing w:after="120" w:line="276" w:lineRule="auto"/>
        <w:rPr>
          <w:color w:val="000000" w:themeColor="text1"/>
          <w:sz w:val="24"/>
          <w:szCs w:val="24"/>
          <w:lang w:eastAsia="pl-PL"/>
        </w:rPr>
      </w:pPr>
      <w:r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Pr="00881C3C">
        <w:rPr>
          <w:color w:val="000000" w:themeColor="text1"/>
          <w:sz w:val="24"/>
          <w:szCs w:val="24"/>
          <w:lang w:eastAsia="pl-PL"/>
        </w:rPr>
        <w:t xml:space="preserve"> </w:t>
      </w:r>
      <w:r w:rsidR="00D02ECD" w:rsidRPr="00881C3C">
        <w:rPr>
          <w:rFonts w:ascii="Calibri" w:eastAsia="Times New Roman" w:hAnsi="Calibri" w:cs="Calibri"/>
          <w:color w:val="000000"/>
          <w:sz w:val="24"/>
          <w:szCs w:val="24"/>
          <w:lang w:eastAsia="pl-PL"/>
        </w:rPr>
        <w:t xml:space="preserve">1 786 000,00 </w:t>
      </w:r>
      <w:r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1" w:name="_Toc168923566"/>
      <w:r w:rsidRPr="00562BE6">
        <w:rPr>
          <w:b/>
          <w:color w:val="auto"/>
          <w:sz w:val="28"/>
          <w:szCs w:val="28"/>
        </w:rPr>
        <w:t>Maksymalny dopuszczalny poziom dofinansowania projektu</w:t>
      </w:r>
      <w:bookmarkEnd w:id="61"/>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3AD8E92E"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ED752E">
        <w:rPr>
          <w:rFonts w:cstheme="minorHAnsi"/>
          <w:b/>
          <w:sz w:val="24"/>
          <w:szCs w:val="24"/>
        </w:rPr>
        <w:t xml:space="preserve"> </w:t>
      </w:r>
      <w:r w:rsidR="00ED752E" w:rsidRPr="00ED752E">
        <w:rPr>
          <w:rFonts w:cstheme="minorHAnsi"/>
          <w:sz w:val="24"/>
          <w:szCs w:val="24"/>
        </w:rPr>
        <w:t>wynosi:</w:t>
      </w:r>
    </w:p>
    <w:p w14:paraId="1C7883DF" w14:textId="77777777" w:rsidR="008179EF" w:rsidRDefault="008179EF" w:rsidP="008179EF">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Maksymalny % poziom dofinansowania UE w projekcie </w:t>
      </w:r>
    </w:p>
    <w:p w14:paraId="5667D27C" w14:textId="77777777" w:rsidR="008179EF" w:rsidRDefault="008179EF" w:rsidP="008179EF">
      <w:pPr>
        <w:autoSpaceDE w:val="0"/>
        <w:autoSpaceDN w:val="0"/>
        <w:adjustRightInd w:val="0"/>
        <w:spacing w:after="0" w:line="276" w:lineRule="auto"/>
        <w:rPr>
          <w:rFonts w:ascii="Calibri" w:hAnsi="Calibri" w:cs="Calibri"/>
          <w:b/>
          <w:bCs/>
          <w:color w:val="000000"/>
          <w:sz w:val="24"/>
          <w:szCs w:val="24"/>
        </w:rPr>
      </w:pPr>
      <w:r>
        <w:rPr>
          <w:rFonts w:ascii="Calibri" w:hAnsi="Calibri" w:cs="Calibri"/>
          <w:b/>
          <w:bCs/>
          <w:color w:val="000000"/>
          <w:sz w:val="24"/>
          <w:szCs w:val="24"/>
        </w:rPr>
        <w:t>85 %</w:t>
      </w:r>
    </w:p>
    <w:p w14:paraId="6802BC08" w14:textId="77777777" w:rsidR="008179EF" w:rsidRDefault="008179EF" w:rsidP="008179EF">
      <w:pPr>
        <w:autoSpaceDE w:val="0"/>
        <w:autoSpaceDN w:val="0"/>
        <w:adjustRightInd w:val="0"/>
        <w:spacing w:after="0" w:line="276" w:lineRule="auto"/>
        <w:rPr>
          <w:rFonts w:ascii="Calibri" w:hAnsi="Calibri" w:cs="Calibri"/>
          <w:b/>
          <w:bCs/>
          <w:color w:val="000000"/>
          <w:sz w:val="24"/>
          <w:szCs w:val="24"/>
        </w:rPr>
      </w:pPr>
    </w:p>
    <w:p w14:paraId="4BF468B4" w14:textId="77777777" w:rsidR="008179EF" w:rsidRDefault="008179EF" w:rsidP="008179EF">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Maksymalny % poziom dofinansowania całkowitego wydatków kwalifikowalnych na poziomie projektu (środki UE + współfinansowanie ze środków krajowych przyznane beneficjentowi przez właściwą instytucję) </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2" w:name="_Toc168923567"/>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2"/>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3" w:name="_Toc168923568"/>
      <w:r w:rsidRPr="00E72F04">
        <w:rPr>
          <w:b/>
          <w:color w:val="auto"/>
          <w:sz w:val="28"/>
          <w:szCs w:val="28"/>
        </w:rPr>
        <w:t>Minimalny wkład własny beneficjenta</w:t>
      </w:r>
      <w:bookmarkEnd w:id="63"/>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4" w:name="_Toc168923569"/>
      <w:r w:rsidRPr="00E72F04">
        <w:rPr>
          <w:b/>
          <w:color w:val="auto"/>
          <w:sz w:val="28"/>
          <w:szCs w:val="28"/>
        </w:rPr>
        <w:t>Dopuszczalny cross- financing (%)</w:t>
      </w:r>
      <w:bookmarkEnd w:id="64"/>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5" w:name="_Toc27731399"/>
      <w:bookmarkStart w:id="66" w:name="_Toc168923570"/>
      <w:r w:rsidRPr="00A10D99">
        <w:rPr>
          <w:b/>
          <w:color w:val="auto"/>
          <w:sz w:val="28"/>
          <w:szCs w:val="28"/>
        </w:rPr>
        <w:t>Pomoc publiczna i pomoc de minimis (rodzaj  i przeznaczenie pomocy, unijna lub krajowa podstawa prawna)</w:t>
      </w:r>
      <w:bookmarkEnd w:id="65"/>
      <w:bookmarkEnd w:id="66"/>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Rozporządzenie Komisji (UE) 2023/2831 z dnia 13 grudnia 2023 r. w sprawie stosowania art.107 i 108 Traktatu o funkcjonowaniu Unii Europejskiej do pomocy de minimis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sprawie udzielania pomocy de minimis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Europejskiego Funduszu Społecznego Plus (EFS+) na lata 2021–2027 (Dz. U. 2022 poz. 2782 z późn.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7" w:name="_Toc168923571"/>
      <w:r w:rsidRPr="00E72F04">
        <w:rPr>
          <w:rFonts w:cstheme="majorHAnsi"/>
          <w:b/>
          <w:color w:val="auto"/>
          <w:sz w:val="28"/>
          <w:szCs w:val="28"/>
        </w:rPr>
        <w:t>Wskaźniki produktu i rezultatu</w:t>
      </w:r>
      <w:bookmarkEnd w:id="67"/>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8" w:name="_Toc166231019"/>
      <w:bookmarkStart w:id="69" w:name="_Toc166231020"/>
      <w:bookmarkStart w:id="70" w:name="_Toc166231021"/>
      <w:bookmarkStart w:id="71" w:name="_Toc166231022"/>
      <w:bookmarkStart w:id="72" w:name="_Toc166231023"/>
      <w:bookmarkStart w:id="73" w:name="_Toc166231024"/>
      <w:bookmarkStart w:id="74" w:name="_Toc166231025"/>
      <w:bookmarkStart w:id="75" w:name="_Toc166231026"/>
      <w:bookmarkStart w:id="76" w:name="_Toc166231027"/>
      <w:bookmarkStart w:id="77" w:name="_Toc166231028"/>
      <w:bookmarkStart w:id="78" w:name="_Toc166231029"/>
      <w:bookmarkEnd w:id="68"/>
      <w:bookmarkEnd w:id="69"/>
      <w:bookmarkEnd w:id="70"/>
      <w:bookmarkEnd w:id="71"/>
      <w:bookmarkEnd w:id="72"/>
      <w:bookmarkEnd w:id="73"/>
      <w:bookmarkEnd w:id="74"/>
      <w:bookmarkEnd w:id="75"/>
      <w:bookmarkEnd w:id="76"/>
      <w:bookmarkEnd w:id="77"/>
      <w:bookmarkEnd w:id="78"/>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5"/>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W przypadku wystąpienia pomocy de minimis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1" w:name="_Toc168923572"/>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6"/>
      </w:r>
      <w:bookmarkEnd w:id="81"/>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2" w:name="_Toc168923573"/>
      <w:r w:rsidRPr="00E72F04">
        <w:rPr>
          <w:b/>
          <w:color w:val="auto"/>
          <w:sz w:val="28"/>
          <w:szCs w:val="28"/>
        </w:rPr>
        <w:t>Informacja o przysługujących wnioskodawcy środkach odwoławczych oraz instytucji właściwej do ich rozpatrzenia</w:t>
      </w:r>
      <w:bookmarkEnd w:id="82"/>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3" w:name="_Toc168923574"/>
      <w:r w:rsidRPr="00E72F04">
        <w:rPr>
          <w:b/>
          <w:color w:val="auto"/>
          <w:sz w:val="28"/>
          <w:szCs w:val="28"/>
        </w:rPr>
        <w:t>Sposób udzielania wnioskodawcy wyjaśnień w kwestiach dotyczących postępowania</w:t>
      </w:r>
      <w:bookmarkEnd w:id="83"/>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4" w:name="_Toc168923575"/>
      <w:r w:rsidRPr="00E72F04">
        <w:rPr>
          <w:b/>
          <w:color w:val="auto"/>
          <w:sz w:val="28"/>
          <w:szCs w:val="28"/>
        </w:rPr>
        <w:t>Kwalifikowalność wydatków</w:t>
      </w:r>
      <w:bookmarkEnd w:id="84"/>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5" w:name="_Toc168923576"/>
      <w:r w:rsidRPr="00E72F04">
        <w:rPr>
          <w:b/>
          <w:color w:val="auto"/>
          <w:sz w:val="28"/>
          <w:szCs w:val="28"/>
        </w:rPr>
        <w:t>Uproszczone formy rozliczania wydatków</w:t>
      </w:r>
      <w:bookmarkEnd w:id="85"/>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7"/>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8"/>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9"/>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6" w:name="_Toc168923577"/>
      <w:r w:rsidRPr="00E72F04">
        <w:rPr>
          <w:b/>
          <w:color w:val="auto"/>
          <w:sz w:val="28"/>
          <w:szCs w:val="28"/>
        </w:rPr>
        <w:t>Partnerstwo w projekcie</w:t>
      </w:r>
      <w:bookmarkEnd w:id="86"/>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7" w:name="_Toc166231037"/>
      <w:bookmarkStart w:id="88" w:name="_Toc166231038"/>
      <w:bookmarkStart w:id="89" w:name="_Toc166231039"/>
      <w:bookmarkStart w:id="90" w:name="_Toc166231040"/>
      <w:bookmarkStart w:id="91" w:name="_Toc166231041"/>
      <w:bookmarkStart w:id="92" w:name="_Toc166231042"/>
      <w:bookmarkStart w:id="93" w:name="_Toc166231043"/>
      <w:bookmarkStart w:id="94" w:name="_Toc166231044"/>
      <w:bookmarkStart w:id="95" w:name="_Toc166231045"/>
      <w:bookmarkStart w:id="96" w:name="_Toc166231046"/>
      <w:bookmarkStart w:id="97" w:name="_Toc166231047"/>
      <w:bookmarkStart w:id="98" w:name="_Toc166231048"/>
      <w:bookmarkStart w:id="99" w:name="_Toc166231049"/>
      <w:bookmarkStart w:id="100" w:name="_Toc166231050"/>
      <w:bookmarkStart w:id="101" w:name="_Toc166231051"/>
      <w:bookmarkStart w:id="102" w:name="_Toc166231052"/>
      <w:bookmarkStart w:id="103" w:name="_Toc166231053"/>
      <w:bookmarkStart w:id="104" w:name="_Toc166231054"/>
      <w:bookmarkStart w:id="105" w:name="_Toc166231055"/>
      <w:bookmarkStart w:id="106" w:name="_Toc166231056"/>
      <w:bookmarkStart w:id="107" w:name="_Toc166231057"/>
      <w:bookmarkStart w:id="108" w:name="_Toc166231058"/>
      <w:bookmarkStart w:id="109" w:name="_Toc166231059"/>
      <w:bookmarkStart w:id="110" w:name="_Toc166231060"/>
      <w:bookmarkStart w:id="111" w:name="_Toc166231061"/>
      <w:bookmarkStart w:id="112" w:name="_Toc16892357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2"/>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3" w:name="_Toc83209130"/>
      <w:bookmarkStart w:id="114" w:name="_Toc168923579"/>
      <w:r w:rsidRPr="003037A9">
        <w:rPr>
          <w:rFonts w:eastAsia="Times New Roman"/>
          <w:b/>
          <w:color w:val="auto"/>
          <w:sz w:val="28"/>
          <w:szCs w:val="28"/>
          <w:lang w:eastAsia="pl-PL"/>
        </w:rPr>
        <w:t xml:space="preserve">Sposób podania do publicznej wiadomości wyników </w:t>
      </w:r>
      <w:bookmarkEnd w:id="113"/>
      <w:r w:rsidRPr="003037A9">
        <w:rPr>
          <w:rFonts w:eastAsia="Times New Roman"/>
          <w:b/>
          <w:color w:val="auto"/>
          <w:sz w:val="28"/>
          <w:szCs w:val="28"/>
          <w:lang w:eastAsia="pl-PL"/>
        </w:rPr>
        <w:t>postępowania konkurencyjnego</w:t>
      </w:r>
      <w:bookmarkEnd w:id="114"/>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5" w:name="_Toc166231064"/>
      <w:bookmarkStart w:id="116" w:name="_Toc166231065"/>
      <w:bookmarkStart w:id="117" w:name="_Toc166231066"/>
      <w:bookmarkStart w:id="118" w:name="_Toc166231067"/>
      <w:bookmarkStart w:id="119" w:name="_Toc166231068"/>
      <w:bookmarkStart w:id="120" w:name="_Toc166231069"/>
      <w:bookmarkStart w:id="121" w:name="_Toc166231070"/>
      <w:bookmarkStart w:id="122" w:name="_Toc166231071"/>
      <w:bookmarkStart w:id="123" w:name="_Toc166231072"/>
      <w:bookmarkStart w:id="124" w:name="_Toc166231073"/>
      <w:bookmarkStart w:id="125" w:name="_Toc166231074"/>
      <w:bookmarkStart w:id="126" w:name="_Toc166231075"/>
      <w:bookmarkStart w:id="127" w:name="_Toc168923580"/>
      <w:bookmarkEnd w:id="115"/>
      <w:bookmarkEnd w:id="116"/>
      <w:bookmarkEnd w:id="117"/>
      <w:bookmarkEnd w:id="118"/>
      <w:bookmarkEnd w:id="119"/>
      <w:bookmarkEnd w:id="120"/>
      <w:bookmarkEnd w:id="121"/>
      <w:bookmarkEnd w:id="122"/>
      <w:bookmarkEnd w:id="123"/>
      <w:bookmarkEnd w:id="124"/>
      <w:bookmarkEnd w:id="125"/>
      <w:bookmarkEnd w:id="126"/>
      <w:r w:rsidRPr="00264115">
        <w:rPr>
          <w:b/>
          <w:color w:val="auto"/>
          <w:sz w:val="28"/>
          <w:szCs w:val="28"/>
        </w:rPr>
        <w:t>Unieważnienie postępowania w zakresie wyboru projektów</w:t>
      </w:r>
      <w:bookmarkEnd w:id="127"/>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8" w:name="_Toc137645468"/>
      <w:bookmarkStart w:id="129" w:name="_Toc168923581"/>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8"/>
      <w:bookmarkEnd w:id="129"/>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1A6EA2" w:rsidP="009C7741">
      <w:pPr>
        <w:pStyle w:val="Akapitzlist"/>
        <w:numPr>
          <w:ilvl w:val="0"/>
          <w:numId w:val="94"/>
        </w:numPr>
        <w:spacing w:line="256" w:lineRule="auto"/>
        <w:rPr>
          <w:rFonts w:cstheme="minorHAnsi"/>
          <w:sz w:val="24"/>
          <w:szCs w:val="24"/>
        </w:rPr>
      </w:pPr>
      <w:hyperlink r:id="rId35" w:history="1">
        <w:r w:rsidR="009C7741">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(t.j.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(t.j.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30" w:name="_Toc168923582"/>
      <w:r>
        <w:rPr>
          <w:b/>
          <w:color w:val="auto"/>
        </w:rPr>
        <w:t>Wykaz z</w:t>
      </w:r>
      <w:r w:rsidR="00663B75" w:rsidRPr="00663B75">
        <w:rPr>
          <w:b/>
          <w:color w:val="auto"/>
        </w:rPr>
        <w:t>ałącznik</w:t>
      </w:r>
      <w:r>
        <w:rPr>
          <w:b/>
          <w:color w:val="auto"/>
        </w:rPr>
        <w:t>ów</w:t>
      </w:r>
      <w:bookmarkEnd w:id="130"/>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2"/>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1" w:name="_Toc168923583"/>
      <w:r w:rsidRPr="00FA3D81">
        <w:rPr>
          <w:b/>
          <w:color w:val="auto"/>
        </w:rPr>
        <w:t>Inne dokumenty obowiązujące w naborze</w:t>
      </w:r>
      <w:bookmarkEnd w:id="131"/>
    </w:p>
    <w:p w14:paraId="391F3C6E" w14:textId="02D91FEC" w:rsidR="00B67D2E" w:rsidRPr="00642527" w:rsidRDefault="001A6EA2" w:rsidP="00B67D2E">
      <w:pPr>
        <w:pStyle w:val="Akapitzlist"/>
        <w:numPr>
          <w:ilvl w:val="0"/>
          <w:numId w:val="99"/>
        </w:numPr>
        <w:spacing w:after="0" w:line="276" w:lineRule="auto"/>
        <w:rPr>
          <w:rFonts w:cstheme="minorHAnsi"/>
          <w:sz w:val="24"/>
          <w:szCs w:val="24"/>
        </w:rPr>
      </w:pPr>
      <w:hyperlink r:id="rId36" w:history="1">
        <w:r w:rsidR="00B67D2E" w:rsidRPr="00642527">
          <w:rPr>
            <w:sz w:val="24"/>
            <w:szCs w:val="24"/>
            <w:u w:val="single"/>
          </w:rPr>
          <w:t>Regulamin pracy Komisji Oceny Projektów oceniającej projekty w ramach EFS+ programu regionalnego FEO 2021-2027 dotyczący postępowania konkurencyjnego wersja nr 2</w:t>
        </w:r>
        <w:r w:rsidR="00B67D2E" w:rsidRPr="00642527">
          <w:rPr>
            <w:sz w:val="24"/>
            <w:szCs w:val="24"/>
          </w:rPr>
          <w:t xml:space="preserve"> z 25 marca 2024r.</w:t>
        </w:r>
      </w:hyperlink>
    </w:p>
    <w:p w14:paraId="6102D18C" w14:textId="5041AB21" w:rsidR="0010592F" w:rsidRPr="007D4E4E" w:rsidRDefault="001A6EA2" w:rsidP="00E2200C">
      <w:pPr>
        <w:pStyle w:val="Akapitzlist"/>
        <w:numPr>
          <w:ilvl w:val="0"/>
          <w:numId w:val="99"/>
        </w:numPr>
        <w:rPr>
          <w:sz w:val="24"/>
          <w:szCs w:val="24"/>
        </w:rPr>
      </w:pPr>
      <w:hyperlink r:id="rId37" w:history="1">
        <w:r w:rsidR="0010592F" w:rsidRPr="00642527">
          <w:rPr>
            <w:rStyle w:val="Hipercze"/>
            <w:color w:val="auto"/>
            <w:sz w:val="24"/>
            <w:szCs w:val="24"/>
          </w:rPr>
          <w:t>Wytyczne dotyczące realizacji projektów z udziałem środków Europejskiego Funduszu Społecznego Plus w regionalnych programach na lata 2021–2027</w:t>
        </w:r>
      </w:hyperlink>
      <w:r w:rsidR="0010592F" w:rsidRPr="007D4E4E">
        <w:rPr>
          <w:sz w:val="24"/>
          <w:szCs w:val="24"/>
        </w:rPr>
        <w:t xml:space="preserve"> z </w:t>
      </w:r>
      <w:r w:rsidR="003F2479" w:rsidRPr="007D4E4E">
        <w:rPr>
          <w:sz w:val="24"/>
          <w:szCs w:val="24"/>
        </w:rPr>
        <w:t>6 grudnia</w:t>
      </w:r>
      <w:r w:rsidR="0010592F" w:rsidRPr="007D4E4E">
        <w:rPr>
          <w:sz w:val="24"/>
          <w:szCs w:val="24"/>
        </w:rPr>
        <w:t xml:space="preserve"> 2023 r.</w:t>
      </w:r>
    </w:p>
    <w:p w14:paraId="442DDCAC" w14:textId="146F8AE4" w:rsidR="0010592F" w:rsidRPr="00642527" w:rsidRDefault="001A6EA2" w:rsidP="00E2200C">
      <w:pPr>
        <w:pStyle w:val="Akapitzlist"/>
        <w:numPr>
          <w:ilvl w:val="0"/>
          <w:numId w:val="99"/>
        </w:numPr>
        <w:spacing w:before="12" w:after="0" w:line="276" w:lineRule="auto"/>
        <w:rPr>
          <w:sz w:val="24"/>
          <w:szCs w:val="24"/>
        </w:rPr>
      </w:pPr>
      <w:hyperlink r:id="rId38" w:history="1">
        <w:r w:rsidR="0010592F" w:rsidRPr="00642527">
          <w:rPr>
            <w:rStyle w:val="Hipercze"/>
            <w:color w:val="auto"/>
            <w:sz w:val="24"/>
            <w:szCs w:val="24"/>
          </w:rPr>
          <w:t>Wytyczne dotyczące wyboru projektów na lata 2021-2027</w:t>
        </w:r>
      </w:hyperlink>
      <w:r w:rsidR="0010592F" w:rsidRPr="00642527">
        <w:rPr>
          <w:sz w:val="24"/>
          <w:szCs w:val="24"/>
        </w:rPr>
        <w:t xml:space="preserve"> z 12 października 2022 r.</w:t>
      </w:r>
    </w:p>
    <w:p w14:paraId="2E779325" w14:textId="77777777" w:rsidR="0010592F" w:rsidRPr="00642527" w:rsidRDefault="001A6EA2" w:rsidP="00E2200C">
      <w:pPr>
        <w:pStyle w:val="Akapitzlist"/>
        <w:numPr>
          <w:ilvl w:val="0"/>
          <w:numId w:val="99"/>
        </w:numPr>
        <w:spacing w:before="12" w:after="0" w:line="276" w:lineRule="auto"/>
        <w:rPr>
          <w:sz w:val="24"/>
          <w:szCs w:val="24"/>
        </w:rPr>
      </w:pPr>
      <w:hyperlink r:id="rId39" w:history="1">
        <w:r w:rsidR="0010592F" w:rsidRPr="00642527">
          <w:rPr>
            <w:rStyle w:val="Hipercze"/>
            <w:color w:val="auto"/>
            <w:sz w:val="24"/>
            <w:szCs w:val="24"/>
          </w:rPr>
          <w:t>Wytyczne dotyczące kwalifikowalności wydatków na lata 2021-2027</w:t>
        </w:r>
      </w:hyperlink>
      <w:r w:rsidR="0010592F" w:rsidRPr="00642527">
        <w:rPr>
          <w:sz w:val="24"/>
          <w:szCs w:val="24"/>
        </w:rPr>
        <w:t xml:space="preserve"> z 18 listopada 2022 r.</w:t>
      </w:r>
    </w:p>
    <w:p w14:paraId="3C54B20E" w14:textId="77777777" w:rsidR="0010592F" w:rsidRPr="00642527" w:rsidRDefault="001A6EA2" w:rsidP="00E2200C">
      <w:pPr>
        <w:pStyle w:val="Akapitzlist"/>
        <w:numPr>
          <w:ilvl w:val="0"/>
          <w:numId w:val="99"/>
        </w:numPr>
        <w:spacing w:before="12" w:after="0" w:line="276" w:lineRule="auto"/>
        <w:rPr>
          <w:sz w:val="24"/>
          <w:szCs w:val="24"/>
        </w:rPr>
      </w:pPr>
      <w:hyperlink r:id="rId40" w:history="1">
        <w:r w:rsidR="0010592F" w:rsidRPr="00642527">
          <w:rPr>
            <w:rStyle w:val="Hipercze"/>
            <w:color w:val="auto"/>
            <w:sz w:val="24"/>
            <w:szCs w:val="24"/>
          </w:rPr>
          <w:t>Wytyczne dotyczące realizacji zasad równościowych w ramach funduszy unijnych na lata 2021-2027</w:t>
        </w:r>
      </w:hyperlink>
      <w:r w:rsidR="0010592F" w:rsidRPr="00642527">
        <w:rPr>
          <w:sz w:val="24"/>
          <w:szCs w:val="24"/>
        </w:rPr>
        <w:t xml:space="preserve"> z 29 grudnia 2022 r.</w:t>
      </w:r>
    </w:p>
    <w:p w14:paraId="183FA518" w14:textId="4A56C9AE" w:rsidR="0010592F" w:rsidRPr="00642527" w:rsidRDefault="001A6EA2" w:rsidP="00E2200C">
      <w:pPr>
        <w:pStyle w:val="Akapitzlist"/>
        <w:numPr>
          <w:ilvl w:val="0"/>
          <w:numId w:val="99"/>
        </w:numPr>
        <w:spacing w:before="12" w:after="0" w:line="276" w:lineRule="auto"/>
        <w:rPr>
          <w:sz w:val="24"/>
          <w:szCs w:val="24"/>
        </w:rPr>
      </w:pPr>
      <w:hyperlink r:id="rId41" w:history="1">
        <w:r w:rsidR="0010592F" w:rsidRPr="00642527">
          <w:rPr>
            <w:rStyle w:val="Hipercze"/>
            <w:color w:val="auto"/>
            <w:sz w:val="24"/>
            <w:szCs w:val="24"/>
          </w:rPr>
          <w:t>Wytyczne dotyczące informacji i promocji Funduszy Europejskich na lata 2021-2027</w:t>
        </w:r>
      </w:hyperlink>
      <w:r w:rsidR="0010592F" w:rsidRPr="00642527">
        <w:rPr>
          <w:sz w:val="24"/>
          <w:szCs w:val="24"/>
        </w:rPr>
        <w:t xml:space="preserve"> z 19 kwietnia 2023 r.</w:t>
      </w:r>
    </w:p>
    <w:p w14:paraId="5CAD53AC" w14:textId="77777777" w:rsidR="0010592F" w:rsidRPr="00642527" w:rsidRDefault="001A6EA2" w:rsidP="00E2200C">
      <w:pPr>
        <w:pStyle w:val="Akapitzlist"/>
        <w:numPr>
          <w:ilvl w:val="0"/>
          <w:numId w:val="99"/>
        </w:numPr>
        <w:spacing w:before="12" w:after="0" w:line="276" w:lineRule="auto"/>
        <w:rPr>
          <w:sz w:val="24"/>
          <w:szCs w:val="24"/>
        </w:rPr>
      </w:pPr>
      <w:hyperlink r:id="rId42" w:history="1">
        <w:r w:rsidR="0010592F" w:rsidRPr="00642527">
          <w:rPr>
            <w:rStyle w:val="Hipercze"/>
            <w:color w:val="auto"/>
            <w:sz w:val="24"/>
            <w:szCs w:val="24"/>
          </w:rPr>
          <w:t>Wytyczne dotyczące monitorowania postępu rzeczowego realizacji programów na lata 2021-2027</w:t>
        </w:r>
      </w:hyperlink>
      <w:r w:rsidR="0010592F" w:rsidRPr="00642527">
        <w:rPr>
          <w:sz w:val="24"/>
          <w:szCs w:val="24"/>
        </w:rPr>
        <w:t xml:space="preserve"> z 12 października 2022 r.</w:t>
      </w:r>
    </w:p>
    <w:p w14:paraId="5CD99A54" w14:textId="77777777" w:rsidR="0010592F" w:rsidRPr="00642527" w:rsidRDefault="001A6EA2" w:rsidP="00E2200C">
      <w:pPr>
        <w:pStyle w:val="Akapitzlist"/>
        <w:numPr>
          <w:ilvl w:val="0"/>
          <w:numId w:val="99"/>
        </w:numPr>
        <w:spacing w:before="12" w:after="0" w:line="276" w:lineRule="auto"/>
        <w:rPr>
          <w:sz w:val="24"/>
          <w:szCs w:val="24"/>
        </w:rPr>
      </w:pPr>
      <w:hyperlink r:id="rId43" w:history="1">
        <w:r w:rsidR="0010592F" w:rsidRPr="00642527">
          <w:rPr>
            <w:rStyle w:val="Hipercze"/>
            <w:color w:val="auto"/>
            <w:sz w:val="24"/>
            <w:szCs w:val="24"/>
          </w:rPr>
          <w:t>Wytyczne dotyczące kontroli realizacji programów polityki spójności na lata 2021–2027</w:t>
        </w:r>
      </w:hyperlink>
      <w:r w:rsidR="0010592F" w:rsidRPr="00642527">
        <w:rPr>
          <w:sz w:val="24"/>
          <w:szCs w:val="24"/>
        </w:rPr>
        <w:t xml:space="preserve"> z 26 października 2022 r.</w:t>
      </w:r>
    </w:p>
    <w:p w14:paraId="47890A88" w14:textId="4D414421" w:rsidR="00A82B6B" w:rsidRPr="00642527" w:rsidRDefault="001A6EA2" w:rsidP="00E2200C">
      <w:pPr>
        <w:pStyle w:val="Akapitzlist"/>
        <w:numPr>
          <w:ilvl w:val="0"/>
          <w:numId w:val="99"/>
        </w:numPr>
        <w:spacing w:line="276" w:lineRule="auto"/>
        <w:rPr>
          <w:rFonts w:cstheme="minorHAnsi"/>
          <w:sz w:val="24"/>
          <w:szCs w:val="24"/>
        </w:rPr>
      </w:pPr>
      <w:hyperlink r:id="rId44" w:history="1">
        <w:r w:rsidR="00A82B6B" w:rsidRPr="00642527">
          <w:rPr>
            <w:rStyle w:val="Hipercze"/>
            <w:rFonts w:cs="Calibri"/>
            <w:color w:val="auto"/>
            <w:sz w:val="24"/>
            <w:szCs w:val="24"/>
          </w:rPr>
          <w:t xml:space="preserve">Podręcznik wnioskodawcy i beneficjenta Funduszy Europejskich na lata 2021-2027 </w:t>
        </w:r>
        <w:r w:rsidR="00A82B6B" w:rsidRPr="00642527">
          <w:rPr>
            <w:rStyle w:val="Hipercze"/>
            <w:rFonts w:cs="Calibri"/>
            <w:color w:val="auto"/>
            <w:sz w:val="24"/>
            <w:szCs w:val="24"/>
          </w:rPr>
          <w:br/>
          <w:t>w zakresie informacji i promocji</w:t>
        </w:r>
      </w:hyperlink>
      <w:r w:rsidR="00A82B6B" w:rsidRPr="00642527">
        <w:rPr>
          <w:rFonts w:cs="Calibri"/>
          <w:sz w:val="24"/>
          <w:szCs w:val="24"/>
        </w:rPr>
        <w:t xml:space="preserve"> z</w:t>
      </w:r>
      <w:r w:rsidR="00182299" w:rsidRPr="00642527">
        <w:rPr>
          <w:rFonts w:cs="Calibri"/>
          <w:sz w:val="24"/>
          <w:szCs w:val="24"/>
        </w:rPr>
        <w:t xml:space="preserve"> grudnia</w:t>
      </w:r>
      <w:r w:rsidR="00A82B6B" w:rsidRPr="00642527">
        <w:rPr>
          <w:rFonts w:cs="Calibri"/>
          <w:sz w:val="24"/>
          <w:szCs w:val="24"/>
        </w:rPr>
        <w:t xml:space="preserve"> 2023 r.</w:t>
      </w:r>
    </w:p>
    <w:p w14:paraId="46832110" w14:textId="776F915A" w:rsidR="00D43116" w:rsidRPr="00642527" w:rsidRDefault="001A6EA2" w:rsidP="00E2200C">
      <w:pPr>
        <w:pStyle w:val="Akapitzlist"/>
        <w:numPr>
          <w:ilvl w:val="0"/>
          <w:numId w:val="99"/>
        </w:numPr>
        <w:rPr>
          <w:rFonts w:cstheme="minorHAnsi"/>
          <w:sz w:val="24"/>
          <w:szCs w:val="24"/>
        </w:rPr>
      </w:pPr>
      <w:hyperlink r:id="rId45" w:history="1">
        <w:r w:rsidR="00A82B6B"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7879" w14:textId="77777777" w:rsidR="00266A25" w:rsidRDefault="00266A25" w:rsidP="00FC63B4">
      <w:pPr>
        <w:spacing w:after="0" w:line="240" w:lineRule="auto"/>
      </w:pPr>
      <w:r>
        <w:separator/>
      </w:r>
    </w:p>
  </w:endnote>
  <w:endnote w:type="continuationSeparator" w:id="0">
    <w:p w14:paraId="22E0B1BA" w14:textId="77777777" w:rsidR="00266A25" w:rsidRDefault="00266A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90043"/>
      <w:docPartObj>
        <w:docPartGallery w:val="Page Numbers (Bottom of Page)"/>
        <w:docPartUnique/>
      </w:docPartObj>
    </w:sdtPr>
    <w:sdtEndPr/>
    <w:sdtContent>
      <w:p w14:paraId="6AF4C369" w14:textId="77777777" w:rsidR="000A6B6E" w:rsidRDefault="000A6B6E">
        <w:pPr>
          <w:pStyle w:val="Stopka"/>
          <w:jc w:val="right"/>
        </w:pPr>
        <w:r>
          <w:fldChar w:fldCharType="begin"/>
        </w:r>
        <w:r>
          <w:instrText>PAGE   \* MERGEFORMAT</w:instrText>
        </w:r>
        <w:r>
          <w:fldChar w:fldCharType="separate"/>
        </w:r>
        <w:r w:rsidR="001A6EA2">
          <w:rPr>
            <w:noProof/>
          </w:rPr>
          <w:t>21</w:t>
        </w:r>
        <w:r>
          <w:fldChar w:fldCharType="end"/>
        </w:r>
      </w:p>
    </w:sdtContent>
  </w:sdt>
  <w:p w14:paraId="4AF9882F" w14:textId="77777777" w:rsidR="000A6B6E" w:rsidRDefault="000A6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2F82" w14:textId="77777777" w:rsidR="00266A25" w:rsidRDefault="00266A25" w:rsidP="00FC63B4">
      <w:pPr>
        <w:spacing w:after="0" w:line="240" w:lineRule="auto"/>
      </w:pPr>
      <w:r>
        <w:separator/>
      </w:r>
    </w:p>
  </w:footnote>
  <w:footnote w:type="continuationSeparator" w:id="0">
    <w:p w14:paraId="27A43244" w14:textId="77777777" w:rsidR="00266A25" w:rsidRDefault="00266A25" w:rsidP="00FC63B4">
      <w:pPr>
        <w:spacing w:after="0" w:line="240" w:lineRule="auto"/>
      </w:pPr>
      <w:r>
        <w:continuationSeparator/>
      </w:r>
    </w:p>
  </w:footnote>
  <w:footnote w:id="1">
    <w:p w14:paraId="0D3FD3B6" w14:textId="32085B61" w:rsidR="000A6B6E" w:rsidRPr="00D61880" w:rsidRDefault="000A6B6E"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0A6B6E" w:rsidRDefault="000A6B6E" w:rsidP="00D5387C">
      <w:pPr>
        <w:pStyle w:val="Tekstprzypisudolnego"/>
      </w:pPr>
    </w:p>
  </w:footnote>
  <w:footnote w:id="2">
    <w:p w14:paraId="6212AD07" w14:textId="77777777" w:rsidR="009119E5" w:rsidRPr="00934F09" w:rsidRDefault="009119E5"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3">
    <w:p w14:paraId="3A441F21" w14:textId="77777777" w:rsidR="000A6B6E" w:rsidRPr="00624F71" w:rsidRDefault="000A6B6E"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4">
    <w:p w14:paraId="0D196764" w14:textId="3349EBFE" w:rsidR="000A6B6E" w:rsidRDefault="000A6B6E"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inne podmioty wykonujące zadania publiczne zlecone lub powierzone im do realizacji)</w:t>
      </w:r>
      <w:r w:rsidR="00D61880">
        <w:rPr>
          <w:rFonts w:cstheme="minorHAnsi"/>
          <w:sz w:val="24"/>
          <w:szCs w:val="24"/>
        </w:rPr>
        <w:t xml:space="preserve"> </w:t>
      </w:r>
      <w:r>
        <w:rPr>
          <w:rFonts w:cstheme="minorHAnsi"/>
          <w:sz w:val="24"/>
          <w:szCs w:val="24"/>
        </w:rPr>
        <w:t xml:space="preserve">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5">
    <w:p w14:paraId="3F90CBDC" w14:textId="3EF32DEC" w:rsidR="000A6B6E" w:rsidRDefault="000A6B6E">
      <w:pPr>
        <w:pStyle w:val="Tekstprzypisudolnego"/>
      </w:pPr>
      <w:r w:rsidRPr="007D4E4E">
        <w:rPr>
          <w:rStyle w:val="Odwoanieprzypisudolnego"/>
          <w:sz w:val="24"/>
          <w:szCs w:val="24"/>
        </w:rPr>
        <w:footnoteRef/>
      </w:r>
      <w:r w:rsidRPr="007D4E4E">
        <w:rPr>
          <w:sz w:val="24"/>
          <w:szCs w:val="24"/>
        </w:rPr>
        <w:t xml:space="preserve"> </w:t>
      </w:r>
      <w:bookmarkStart w:id="79" w:name="_Hlk136337780"/>
      <w:bookmarkStart w:id="80"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9"/>
    </w:p>
    <w:bookmarkEnd w:id="80"/>
  </w:footnote>
  <w:footnote w:id="6">
    <w:p w14:paraId="69D90A65" w14:textId="77777777" w:rsidR="000A6B6E" w:rsidRPr="007D4E4E" w:rsidRDefault="000A6B6E"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0A6B6E" w:rsidRDefault="000A6B6E">
      <w:pPr>
        <w:pStyle w:val="Tekstprzypisudolnego"/>
      </w:pPr>
    </w:p>
  </w:footnote>
  <w:footnote w:id="7">
    <w:p w14:paraId="255EE435" w14:textId="77777777" w:rsidR="000A6B6E" w:rsidRDefault="000A6B6E"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8">
    <w:p w14:paraId="44658D56" w14:textId="77777777" w:rsidR="000A6B6E" w:rsidRDefault="000A6B6E"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9">
    <w:p w14:paraId="06EBEC0B" w14:textId="77777777" w:rsidR="000A6B6E" w:rsidRDefault="000A6B6E" w:rsidP="009C7741">
      <w:pPr>
        <w:pStyle w:val="Tekstprzypisudolnego"/>
        <w:rPr>
          <w:sz w:val="24"/>
          <w:szCs w:val="24"/>
        </w:rPr>
      </w:pPr>
      <w:r>
        <w:rPr>
          <w:rStyle w:val="Odwoanieprzypisudolnego"/>
          <w:sz w:val="24"/>
          <w:szCs w:val="24"/>
        </w:rPr>
        <w:footnoteRef/>
      </w:r>
      <w:r>
        <w:rPr>
          <w:sz w:val="24"/>
          <w:szCs w:val="24"/>
        </w:rPr>
        <w:t xml:space="preserve"> Tamże.</w:t>
      </w:r>
    </w:p>
  </w:footnote>
  <w:footnote w:id="10">
    <w:p w14:paraId="23CB26A2" w14:textId="77777777" w:rsidR="000A6B6E" w:rsidRDefault="000A6B6E" w:rsidP="009C7741">
      <w:pPr>
        <w:pStyle w:val="Tekstprzypisudolnego"/>
        <w:rPr>
          <w:sz w:val="24"/>
          <w:szCs w:val="24"/>
        </w:rPr>
      </w:pPr>
      <w:r>
        <w:rPr>
          <w:rStyle w:val="Odwoanieprzypisudolnego"/>
          <w:sz w:val="24"/>
          <w:szCs w:val="24"/>
        </w:rPr>
        <w:footnoteRef/>
      </w:r>
      <w:r>
        <w:rPr>
          <w:sz w:val="24"/>
          <w:szCs w:val="24"/>
        </w:rPr>
        <w:t xml:space="preserve"> Tamże.</w:t>
      </w:r>
    </w:p>
  </w:footnote>
  <w:footnote w:id="11">
    <w:p w14:paraId="4395D703" w14:textId="77777777" w:rsidR="000A6B6E" w:rsidRDefault="000A6B6E"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B880312" w14:textId="1B99625E" w:rsidR="000A6B6E" w:rsidRDefault="000A6B6E">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2"/>
  </w:num>
  <w:num w:numId="3">
    <w:abstractNumId w:val="56"/>
  </w:num>
  <w:num w:numId="4">
    <w:abstractNumId w:val="52"/>
  </w:num>
  <w:num w:numId="5">
    <w:abstractNumId w:val="70"/>
  </w:num>
  <w:num w:numId="6">
    <w:abstractNumId w:val="62"/>
  </w:num>
  <w:num w:numId="7">
    <w:abstractNumId w:val="74"/>
  </w:num>
  <w:num w:numId="8">
    <w:abstractNumId w:val="2"/>
  </w:num>
  <w:num w:numId="9">
    <w:abstractNumId w:val="12"/>
  </w:num>
  <w:num w:numId="10">
    <w:abstractNumId w:val="75"/>
  </w:num>
  <w:num w:numId="11">
    <w:abstractNumId w:val="24"/>
  </w:num>
  <w:num w:numId="12">
    <w:abstractNumId w:val="73"/>
  </w:num>
  <w:num w:numId="13">
    <w:abstractNumId w:val="43"/>
  </w:num>
  <w:num w:numId="14">
    <w:abstractNumId w:val="78"/>
  </w:num>
  <w:num w:numId="15">
    <w:abstractNumId w:val="15"/>
  </w:num>
  <w:num w:numId="16">
    <w:abstractNumId w:val="13"/>
  </w:num>
  <w:num w:numId="17">
    <w:abstractNumId w:val="35"/>
  </w:num>
  <w:num w:numId="18">
    <w:abstractNumId w:val="34"/>
  </w:num>
  <w:num w:numId="19">
    <w:abstractNumId w:val="67"/>
  </w:num>
  <w:num w:numId="20">
    <w:abstractNumId w:val="60"/>
  </w:num>
  <w:num w:numId="21">
    <w:abstractNumId w:val="59"/>
  </w:num>
  <w:num w:numId="22">
    <w:abstractNumId w:val="7"/>
  </w:num>
  <w:num w:numId="23">
    <w:abstractNumId w:val="63"/>
  </w:num>
  <w:num w:numId="24">
    <w:abstractNumId w:val="29"/>
  </w:num>
  <w:num w:numId="25">
    <w:abstractNumId w:val="69"/>
  </w:num>
  <w:num w:numId="26">
    <w:abstractNumId w:val="61"/>
  </w:num>
  <w:num w:numId="27">
    <w:abstractNumId w:val="19"/>
  </w:num>
  <w:num w:numId="28">
    <w:abstractNumId w:val="1"/>
  </w:num>
  <w:num w:numId="29">
    <w:abstractNumId w:val="76"/>
  </w:num>
  <w:num w:numId="30">
    <w:abstractNumId w:val="37"/>
  </w:num>
  <w:num w:numId="31">
    <w:abstractNumId w:val="47"/>
  </w:num>
  <w:num w:numId="32">
    <w:abstractNumId w:val="76"/>
  </w:num>
  <w:num w:numId="33">
    <w:abstractNumId w:val="23"/>
  </w:num>
  <w:num w:numId="34">
    <w:abstractNumId w:val="5"/>
  </w:num>
  <w:num w:numId="35">
    <w:abstractNumId w:val="22"/>
  </w:num>
  <w:num w:numId="36">
    <w:abstractNumId w:val="27"/>
  </w:num>
  <w:num w:numId="37">
    <w:abstractNumId w:val="50"/>
  </w:num>
  <w:num w:numId="38">
    <w:abstractNumId w:val="14"/>
  </w:num>
  <w:num w:numId="39">
    <w:abstractNumId w:val="10"/>
  </w:num>
  <w:num w:numId="40">
    <w:abstractNumId w:val="11"/>
  </w:num>
  <w:num w:numId="41">
    <w:abstractNumId w:val="54"/>
  </w:num>
  <w:num w:numId="42">
    <w:abstractNumId w:val="28"/>
  </w:num>
  <w:num w:numId="43">
    <w:abstractNumId w:val="57"/>
  </w:num>
  <w:num w:numId="44">
    <w:abstractNumId w:val="64"/>
  </w:num>
  <w:num w:numId="45">
    <w:abstractNumId w:val="9"/>
  </w:num>
  <w:num w:numId="46">
    <w:abstractNumId w:val="80"/>
  </w:num>
  <w:num w:numId="47">
    <w:abstractNumId w:val="42"/>
  </w:num>
  <w:num w:numId="48">
    <w:abstractNumId w:val="30"/>
  </w:num>
  <w:num w:numId="49">
    <w:abstractNumId w:val="31"/>
  </w:num>
  <w:num w:numId="50">
    <w:abstractNumId w:val="66"/>
  </w:num>
  <w:num w:numId="51">
    <w:abstractNumId w:val="49"/>
  </w:num>
  <w:num w:numId="52">
    <w:abstractNumId w:val="3"/>
  </w:num>
  <w:num w:numId="53">
    <w:abstractNumId w:val="32"/>
  </w:num>
  <w:num w:numId="54">
    <w:abstractNumId w:val="44"/>
  </w:num>
  <w:num w:numId="55">
    <w:abstractNumId w:val="58"/>
  </w:num>
  <w:num w:numId="56">
    <w:abstractNumId w:val="46"/>
  </w:num>
  <w:num w:numId="57">
    <w:abstractNumId w:val="25"/>
  </w:num>
  <w:num w:numId="58">
    <w:abstractNumId w:val="20"/>
  </w:num>
  <w:num w:numId="59">
    <w:abstractNumId w:val="40"/>
  </w:num>
  <w:num w:numId="60">
    <w:abstractNumId w:val="8"/>
  </w:num>
  <w:num w:numId="61">
    <w:abstractNumId w:val="45"/>
  </w:num>
  <w:num w:numId="62">
    <w:abstractNumId w:val="36"/>
  </w:num>
  <w:num w:numId="63">
    <w:abstractNumId w:val="4"/>
  </w:num>
  <w:num w:numId="64">
    <w:abstractNumId w:val="77"/>
  </w:num>
  <w:num w:numId="65">
    <w:abstractNumId w:val="26"/>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 w:numId="70">
    <w:abstractNumId w:val="6"/>
  </w:num>
  <w:num w:numId="71">
    <w:abstractNumId w:val="81"/>
  </w:num>
  <w:num w:numId="72">
    <w:abstractNumId w:val="68"/>
  </w:num>
  <w:num w:numId="73">
    <w:abstractNumId w:val="71"/>
  </w:num>
  <w:num w:numId="74">
    <w:abstractNumId w:val="72"/>
  </w:num>
  <w:num w:numId="75">
    <w:abstractNumId w:val="38"/>
  </w:num>
  <w:num w:numId="76">
    <w:abstractNumId w:val="55"/>
  </w:num>
  <w:num w:numId="77">
    <w:abstractNumId w:val="29"/>
  </w:num>
  <w:num w:numId="78">
    <w:abstractNumId w:val="75"/>
  </w:num>
  <w:num w:numId="79">
    <w:abstractNumId w:val="12"/>
  </w:num>
  <w:num w:numId="80">
    <w:abstractNumId w:val="41"/>
  </w:num>
  <w:num w:numId="81">
    <w:abstractNumId w:val="13"/>
  </w:num>
  <w:num w:numId="82">
    <w:abstractNumId w:val="3"/>
  </w:num>
  <w:num w:numId="83">
    <w:abstractNumId w:val="66"/>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num>
  <w:num w:numId="87">
    <w:abstractNumId w:val="78"/>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num>
  <w:num w:numId="90">
    <w:abstractNumId w:val="69"/>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17"/>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8"/>
  </w:num>
  <w:num w:numId="102">
    <w:abstractNumId w:val="16"/>
  </w:num>
  <w:num w:numId="103">
    <w:abstractNumId w:val="33"/>
  </w:num>
  <w:num w:numId="104">
    <w:abstractNumId w:val="48"/>
  </w:num>
  <w:num w:numId="105">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5D2E"/>
    <w:rsid w:val="001A09AE"/>
    <w:rsid w:val="001A1D74"/>
    <w:rsid w:val="001A2AA1"/>
    <w:rsid w:val="001A5721"/>
    <w:rsid w:val="001A6001"/>
    <w:rsid w:val="001A6EA2"/>
    <w:rsid w:val="001B092C"/>
    <w:rsid w:val="001B579E"/>
    <w:rsid w:val="001C278C"/>
    <w:rsid w:val="001C46A7"/>
    <w:rsid w:val="001C4C47"/>
    <w:rsid w:val="001C6FE4"/>
    <w:rsid w:val="001C761B"/>
    <w:rsid w:val="001D2C0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540D"/>
    <w:rsid w:val="00285AED"/>
    <w:rsid w:val="00285FAC"/>
    <w:rsid w:val="00290107"/>
    <w:rsid w:val="002905D3"/>
    <w:rsid w:val="00291E0D"/>
    <w:rsid w:val="002946EF"/>
    <w:rsid w:val="002959BF"/>
    <w:rsid w:val="002A1296"/>
    <w:rsid w:val="002A2648"/>
    <w:rsid w:val="002A4641"/>
    <w:rsid w:val="002B0E66"/>
    <w:rsid w:val="002B1961"/>
    <w:rsid w:val="002B2085"/>
    <w:rsid w:val="002B44E5"/>
    <w:rsid w:val="002B6362"/>
    <w:rsid w:val="002B784C"/>
    <w:rsid w:val="002C4AC0"/>
    <w:rsid w:val="002C51F3"/>
    <w:rsid w:val="002D3A33"/>
    <w:rsid w:val="002D5347"/>
    <w:rsid w:val="002D7B55"/>
    <w:rsid w:val="002D7D13"/>
    <w:rsid w:val="002E0004"/>
    <w:rsid w:val="002E01A7"/>
    <w:rsid w:val="002E3246"/>
    <w:rsid w:val="002E44F5"/>
    <w:rsid w:val="002E61CE"/>
    <w:rsid w:val="002F00F1"/>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40D0B"/>
    <w:rsid w:val="003441C8"/>
    <w:rsid w:val="0034491F"/>
    <w:rsid w:val="00345F0F"/>
    <w:rsid w:val="003465BF"/>
    <w:rsid w:val="00352516"/>
    <w:rsid w:val="0035505E"/>
    <w:rsid w:val="00356C56"/>
    <w:rsid w:val="003601E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B81"/>
    <w:rsid w:val="003C274E"/>
    <w:rsid w:val="003C488E"/>
    <w:rsid w:val="003C4F8E"/>
    <w:rsid w:val="003D2910"/>
    <w:rsid w:val="003D44E9"/>
    <w:rsid w:val="003D45DE"/>
    <w:rsid w:val="003D7182"/>
    <w:rsid w:val="003D758E"/>
    <w:rsid w:val="003D7E4E"/>
    <w:rsid w:val="003E09E1"/>
    <w:rsid w:val="003E126E"/>
    <w:rsid w:val="003E2AB4"/>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16A3"/>
    <w:rsid w:val="0043767C"/>
    <w:rsid w:val="00440741"/>
    <w:rsid w:val="00440DDC"/>
    <w:rsid w:val="0044126E"/>
    <w:rsid w:val="004431C2"/>
    <w:rsid w:val="00445CCA"/>
    <w:rsid w:val="0045783C"/>
    <w:rsid w:val="00460E85"/>
    <w:rsid w:val="00463381"/>
    <w:rsid w:val="00463632"/>
    <w:rsid w:val="00466959"/>
    <w:rsid w:val="00467572"/>
    <w:rsid w:val="004706BD"/>
    <w:rsid w:val="00471983"/>
    <w:rsid w:val="00472DE0"/>
    <w:rsid w:val="00475249"/>
    <w:rsid w:val="0047650F"/>
    <w:rsid w:val="00485586"/>
    <w:rsid w:val="00487540"/>
    <w:rsid w:val="0049398E"/>
    <w:rsid w:val="004974F1"/>
    <w:rsid w:val="004A0400"/>
    <w:rsid w:val="004A1EB4"/>
    <w:rsid w:val="004A69D1"/>
    <w:rsid w:val="004A69DC"/>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31B5"/>
    <w:rsid w:val="005134D4"/>
    <w:rsid w:val="00514DAB"/>
    <w:rsid w:val="0052053C"/>
    <w:rsid w:val="00521AAC"/>
    <w:rsid w:val="005233CF"/>
    <w:rsid w:val="00524989"/>
    <w:rsid w:val="0052542F"/>
    <w:rsid w:val="005257B9"/>
    <w:rsid w:val="00525984"/>
    <w:rsid w:val="005269EB"/>
    <w:rsid w:val="00535C4E"/>
    <w:rsid w:val="0054085D"/>
    <w:rsid w:val="00540D28"/>
    <w:rsid w:val="0054197C"/>
    <w:rsid w:val="00543AF1"/>
    <w:rsid w:val="005520DA"/>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4443"/>
    <w:rsid w:val="00675FF8"/>
    <w:rsid w:val="00676107"/>
    <w:rsid w:val="006764A6"/>
    <w:rsid w:val="006771B7"/>
    <w:rsid w:val="00682E8D"/>
    <w:rsid w:val="006844FB"/>
    <w:rsid w:val="00684A4A"/>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6143"/>
    <w:rsid w:val="008A7224"/>
    <w:rsid w:val="008B085D"/>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4E4A"/>
    <w:rsid w:val="00A660B2"/>
    <w:rsid w:val="00A706E7"/>
    <w:rsid w:val="00A72CD6"/>
    <w:rsid w:val="00A75511"/>
    <w:rsid w:val="00A8016B"/>
    <w:rsid w:val="00A80DE3"/>
    <w:rsid w:val="00A814C5"/>
    <w:rsid w:val="00A8179E"/>
    <w:rsid w:val="00A82B6B"/>
    <w:rsid w:val="00A82F9D"/>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BBA"/>
    <w:rsid w:val="00B2214B"/>
    <w:rsid w:val="00B25D15"/>
    <w:rsid w:val="00B27AC3"/>
    <w:rsid w:val="00B30154"/>
    <w:rsid w:val="00B32F3E"/>
    <w:rsid w:val="00B34677"/>
    <w:rsid w:val="00B37232"/>
    <w:rsid w:val="00B378CA"/>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5D43"/>
    <w:rsid w:val="00BD36EC"/>
    <w:rsid w:val="00BD47CD"/>
    <w:rsid w:val="00BE462D"/>
    <w:rsid w:val="00BF1658"/>
    <w:rsid w:val="00BF4242"/>
    <w:rsid w:val="00BF4C83"/>
    <w:rsid w:val="00C004AD"/>
    <w:rsid w:val="00C0217E"/>
    <w:rsid w:val="00C027AD"/>
    <w:rsid w:val="00C03A43"/>
    <w:rsid w:val="00C06027"/>
    <w:rsid w:val="00C0727E"/>
    <w:rsid w:val="00C11132"/>
    <w:rsid w:val="00C119E3"/>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52C8"/>
    <w:rsid w:val="00CD2299"/>
    <w:rsid w:val="00CD774C"/>
    <w:rsid w:val="00CE16F4"/>
    <w:rsid w:val="00CE1D0A"/>
    <w:rsid w:val="00CE2493"/>
    <w:rsid w:val="00CE2B41"/>
    <w:rsid w:val="00CF46A5"/>
    <w:rsid w:val="00CF6372"/>
    <w:rsid w:val="00D00369"/>
    <w:rsid w:val="00D00F6C"/>
    <w:rsid w:val="00D02ECD"/>
    <w:rsid w:val="00D053B5"/>
    <w:rsid w:val="00D05528"/>
    <w:rsid w:val="00D062C1"/>
    <w:rsid w:val="00D071EE"/>
    <w:rsid w:val="00D07A32"/>
    <w:rsid w:val="00D12D73"/>
    <w:rsid w:val="00D14154"/>
    <w:rsid w:val="00D17BE8"/>
    <w:rsid w:val="00D24124"/>
    <w:rsid w:val="00D24767"/>
    <w:rsid w:val="00D316FF"/>
    <w:rsid w:val="00D33D6D"/>
    <w:rsid w:val="00D406CC"/>
    <w:rsid w:val="00D43116"/>
    <w:rsid w:val="00D43B45"/>
    <w:rsid w:val="00D447AE"/>
    <w:rsid w:val="00D4491E"/>
    <w:rsid w:val="00D44F10"/>
    <w:rsid w:val="00D452E3"/>
    <w:rsid w:val="00D46694"/>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6C51"/>
    <w:rsid w:val="00E60B7C"/>
    <w:rsid w:val="00E61B16"/>
    <w:rsid w:val="00E623A7"/>
    <w:rsid w:val="00E6325D"/>
    <w:rsid w:val="00E64843"/>
    <w:rsid w:val="00E65855"/>
    <w:rsid w:val="00E66434"/>
    <w:rsid w:val="00E6714F"/>
    <w:rsid w:val="00E70942"/>
    <w:rsid w:val="00E71ECE"/>
    <w:rsid w:val="00E72F04"/>
    <w:rsid w:val="00E74AB8"/>
    <w:rsid w:val="00E76DCB"/>
    <w:rsid w:val="00E81202"/>
    <w:rsid w:val="00E82A12"/>
    <w:rsid w:val="00E83536"/>
    <w:rsid w:val="00E84162"/>
    <w:rsid w:val="00E85254"/>
    <w:rsid w:val="00E8743B"/>
    <w:rsid w:val="00E93903"/>
    <w:rsid w:val="00E96BDD"/>
    <w:rsid w:val="00E97B7B"/>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241"/>
    <w:rsid w:val="00F1395B"/>
    <w:rsid w:val="00F1594F"/>
    <w:rsid w:val="00F15EA7"/>
    <w:rsid w:val="00F175A0"/>
    <w:rsid w:val="00F21638"/>
    <w:rsid w:val="00F237C3"/>
    <w:rsid w:val="00F240D8"/>
    <w:rsid w:val="00F24131"/>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22D42F18-68FD-4AA6-9163-3C5DBDE7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3" Type="http://schemas.openxmlformats.org/officeDocument/2006/relationships/styles" Target="styles.xm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unktefs@wup.opole.pl" TargetMode="External"/><Relationship Id="rId20" Type="http://schemas.openxmlformats.org/officeDocument/2006/relationships/hyperlink" Target="https://www.funduszeue.opolskie.pl/" TargetMode="External"/><Relationship Id="rId29"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87D6-B2CB-40A1-93EA-BDD404E5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14638</Words>
  <Characters>87828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k.kozak</cp:lastModifiedBy>
  <cp:revision>2</cp:revision>
  <cp:lastPrinted>2024-06-13T06:55:00Z</cp:lastPrinted>
  <dcterms:created xsi:type="dcterms:W3CDTF">2025-01-03T10:30:00Z</dcterms:created>
  <dcterms:modified xsi:type="dcterms:W3CDTF">2025-01-03T10:30:00Z</dcterms:modified>
</cp:coreProperties>
</file>