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E1475" w14:textId="77777777" w:rsidR="00633434" w:rsidRDefault="00633434" w:rsidP="00633434">
      <w:pPr>
        <w:jc w:val="center"/>
        <w:rPr>
          <w:b/>
          <w:color w:val="2F5496" w:themeColor="accent5" w:themeShade="BF"/>
          <w:sz w:val="48"/>
          <w:szCs w:val="48"/>
        </w:rPr>
      </w:pPr>
      <w:r>
        <w:rPr>
          <w:noProof/>
          <w:sz w:val="48"/>
          <w:szCs w:val="48"/>
          <w:lang w:eastAsia="pl-PL"/>
        </w:rPr>
        <w:drawing>
          <wp:anchor distT="0" distB="0" distL="114300" distR="114300" simplePos="0" relativeHeight="251659264" behindDoc="1" locked="0" layoutInCell="1" allowOverlap="1" wp14:anchorId="333CEFA0" wp14:editId="43C18B3E">
            <wp:simplePos x="0" y="0"/>
            <wp:positionH relativeFrom="column">
              <wp:posOffset>-118745</wp:posOffset>
            </wp:positionH>
            <wp:positionV relativeFrom="page">
              <wp:posOffset>257175</wp:posOffset>
            </wp:positionV>
            <wp:extent cx="8895080" cy="1493520"/>
            <wp:effectExtent l="0" t="0" r="127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23A54B" w14:textId="77777777" w:rsidR="00633434" w:rsidRPr="00633434" w:rsidRDefault="00633434" w:rsidP="00633434">
      <w:pPr>
        <w:jc w:val="center"/>
        <w:rPr>
          <w:b/>
          <w:color w:val="2F5496" w:themeColor="accent5" w:themeShade="BF"/>
          <w:sz w:val="40"/>
          <w:szCs w:val="40"/>
        </w:rPr>
      </w:pPr>
    </w:p>
    <w:p w14:paraId="0E891174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Analiza potrzeb i wymagań dla projektów hybrydowych </w:t>
      </w:r>
      <w:r w:rsidRPr="00013C64">
        <w:rPr>
          <w:b/>
          <w:color w:val="000000" w:themeColor="text1"/>
          <w:sz w:val="40"/>
          <w:szCs w:val="40"/>
        </w:rPr>
        <w:br/>
        <w:t>z sektora efektywności energetycznej dla Projektu:</w:t>
      </w:r>
    </w:p>
    <w:p w14:paraId="3B6F5580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392FD87B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7B90BD5F" w14:textId="77777777" w:rsidR="00633434" w:rsidRPr="00013C64" w:rsidRDefault="00633434" w:rsidP="00633434">
      <w:pPr>
        <w:jc w:val="center"/>
        <w:rPr>
          <w:color w:val="000000" w:themeColor="text1"/>
        </w:rPr>
      </w:pPr>
    </w:p>
    <w:p w14:paraId="7ABDEBC8" w14:textId="77777777" w:rsidR="00633434" w:rsidRPr="00013C64" w:rsidRDefault="00633434" w:rsidP="00633434">
      <w:pPr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Załącznik nr 1 – Matryca ryzyk</w:t>
      </w:r>
    </w:p>
    <w:p w14:paraId="630B44AD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DLA WNIOSKODAWCÓW UBIEGAJĄCYCH SIĘ O WSPARCIE W RAMACH FEO 2021-2027</w:t>
      </w:r>
    </w:p>
    <w:p w14:paraId="425685C7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</w:p>
    <w:p w14:paraId="0C56F079" w14:textId="77777777" w:rsidR="00633434" w:rsidRPr="00013C64" w:rsidRDefault="00633434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Oś:</w:t>
      </w:r>
      <w:r w:rsidRPr="00013C64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 2. Fundusze europejskie dla czystej energii i ochrony środowiska naturalnego w województwie opolskim</w:t>
      </w:r>
    </w:p>
    <w:p w14:paraId="7E5408E0" w14:textId="77777777" w:rsidR="00633434" w:rsidRPr="00013C64" w:rsidRDefault="00633434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Działanie:</w:t>
      </w:r>
      <w:r w:rsidRPr="00013C64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 2.1 Poprawa efektywności energetycznej w województwie opolskim</w:t>
      </w:r>
    </w:p>
    <w:p w14:paraId="78E57F0B" w14:textId="77777777" w:rsidR="00633434" w:rsidRPr="00013C64" w:rsidRDefault="00633434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Cel polityki:</w:t>
      </w:r>
      <w:r w:rsidRPr="00013C64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 2: 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</w:t>
      </w:r>
    </w:p>
    <w:p w14:paraId="1747CB00" w14:textId="77777777" w:rsidR="00633434" w:rsidRPr="00013C64" w:rsidRDefault="00633434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Cel szczegółowy:</w:t>
      </w:r>
      <w:r w:rsidRPr="00013C64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 I - Wspieranie efektywności energetycznej i redukcji emisji gazów cieplarnianych</w:t>
      </w:r>
    </w:p>
    <w:p w14:paraId="3843782C" w14:textId="77777777" w:rsidR="00633434" w:rsidRPr="00013C64" w:rsidRDefault="00633434" w:rsidP="00633434">
      <w:pPr>
        <w:rPr>
          <w:b/>
          <w:color w:val="000000" w:themeColor="text1"/>
        </w:rPr>
      </w:pPr>
    </w:p>
    <w:p w14:paraId="0F65FA2B" w14:textId="77777777" w:rsidR="00633434" w:rsidRDefault="00633434" w:rsidP="00633434">
      <w:pPr>
        <w:rPr>
          <w:b/>
        </w:rPr>
      </w:pPr>
    </w:p>
    <w:tbl>
      <w:tblPr>
        <w:tblW w:w="4962" w:type="pct"/>
        <w:tblBorders>
          <w:top w:val="single" w:sz="4" w:space="0" w:color="F4B083" w:themeColor="accent2" w:themeTint="99"/>
          <w:left w:val="single" w:sz="4" w:space="0" w:color="F4B083" w:themeColor="accent2" w:themeTint="99"/>
          <w:bottom w:val="single" w:sz="4" w:space="0" w:color="F4B083" w:themeColor="accent2" w:themeTint="99"/>
          <w:right w:val="single" w:sz="4" w:space="0" w:color="F4B083" w:themeColor="accent2" w:themeTint="99"/>
          <w:insideH w:val="single" w:sz="4" w:space="0" w:color="F4B083" w:themeColor="accent2" w:themeTint="99"/>
          <w:insideV w:val="single" w:sz="4" w:space="0" w:color="F4B083" w:themeColor="accent2" w:themeTint="9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1339"/>
        <w:gridCol w:w="2186"/>
        <w:gridCol w:w="2269"/>
        <w:gridCol w:w="4908"/>
      </w:tblGrid>
      <w:tr w:rsidR="00633434" w:rsidRPr="00C5114A" w14:paraId="57738D92" w14:textId="77777777" w:rsidTr="00013C64">
        <w:trPr>
          <w:trHeight w:val="255"/>
        </w:trPr>
        <w:tc>
          <w:tcPr>
            <w:tcW w:w="1147" w:type="pct"/>
            <w:shd w:val="clear" w:color="auto" w:fill="C45911" w:themeFill="accent2" w:themeFillShade="BF"/>
            <w:vAlign w:val="center"/>
            <w:hideMark/>
          </w:tcPr>
          <w:p w14:paraId="563AF05A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Ryzyko</w:t>
            </w:r>
          </w:p>
        </w:tc>
        <w:tc>
          <w:tcPr>
            <w:tcW w:w="482" w:type="pct"/>
            <w:shd w:val="clear" w:color="auto" w:fill="C45911" w:themeFill="accent2" w:themeFillShade="BF"/>
            <w:vAlign w:val="center"/>
            <w:hideMark/>
          </w:tcPr>
          <w:p w14:paraId="2E239765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Siła Wpływu</w:t>
            </w:r>
          </w:p>
        </w:tc>
        <w:tc>
          <w:tcPr>
            <w:tcW w:w="787" w:type="pct"/>
            <w:shd w:val="clear" w:color="auto" w:fill="C45911" w:themeFill="accent2" w:themeFillShade="BF"/>
            <w:vAlign w:val="center"/>
            <w:hideMark/>
          </w:tcPr>
          <w:p w14:paraId="2673CA58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Prawdopodobieństwo</w:t>
            </w:r>
          </w:p>
        </w:tc>
        <w:tc>
          <w:tcPr>
            <w:tcW w:w="817" w:type="pct"/>
            <w:shd w:val="clear" w:color="auto" w:fill="C45911" w:themeFill="accent2" w:themeFillShade="BF"/>
            <w:vAlign w:val="center"/>
            <w:hideMark/>
          </w:tcPr>
          <w:p w14:paraId="432664D7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Rodzaj ryzyka</w:t>
            </w:r>
          </w:p>
        </w:tc>
        <w:tc>
          <w:tcPr>
            <w:tcW w:w="1767" w:type="pct"/>
            <w:shd w:val="clear" w:color="auto" w:fill="C45911" w:themeFill="accent2" w:themeFillShade="BF"/>
            <w:vAlign w:val="center"/>
          </w:tcPr>
          <w:p w14:paraId="59F8704B" w14:textId="77777777" w:rsidR="00C5114A" w:rsidRPr="00C5114A" w:rsidRDefault="00C5114A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</w:p>
          <w:p w14:paraId="1E47AE43" w14:textId="489D6A00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 xml:space="preserve">Sposoby </w:t>
            </w:r>
            <w:proofErr w:type="spellStart"/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mitygacji</w:t>
            </w:r>
            <w:proofErr w:type="spellEnd"/>
          </w:p>
          <w:p w14:paraId="32F761E6" w14:textId="77777777" w:rsidR="00C5114A" w:rsidRPr="00C5114A" w:rsidRDefault="00C5114A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</w:p>
        </w:tc>
      </w:tr>
      <w:tr w:rsidR="00D4631A" w:rsidRPr="00633434" w14:paraId="4662BE69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70AEBC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Ryzyko niewłaściwego określenia warunków brzegowych Projektu (oczekiwań wobec partnerów prywatnych)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9045E6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7A5795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22CF11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3511E98E" w14:textId="38B43079" w:rsidR="00D4631A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rojektu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33A261AF" w14:textId="77777777" w:rsidR="00D4631A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012A148B" w14:textId="72AA8847" w:rsidR="007600C3" w:rsidRPr="00633434" w:rsidRDefault="00D4631A" w:rsidP="007600C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rozeznania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rynk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65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potencjalnych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partnerów prywatnych i precyzyjne określenie posiadanych przez nich oczekiwań</w:t>
            </w:r>
            <w:r w:rsidR="00BF4D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wobec Projektu</w:t>
            </w:r>
            <w:r w:rsidR="00760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oraz ewentualne dostosowanie Projektu do przedstawionych oczekiwań.</w:t>
            </w:r>
          </w:p>
        </w:tc>
      </w:tr>
      <w:tr w:rsidR="00D4631A" w:rsidRPr="00633434" w14:paraId="26051F1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52F988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określenia niewłaściwego przedmiotu zamówienia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DFBB5A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C73D6F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30B077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3EF25E77" w14:textId="6A1397DB" w:rsidR="00D4631A" w:rsidRPr="00552AA5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92A477B" w14:textId="73068BC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rynku, a ponadto określenie proporcjonalnych warunków dopuszczenia do udziału w postępowaniu oraz kryteriów oceny ofert, adekwatnych do celów Projektu</w:t>
            </w:r>
          </w:p>
        </w:tc>
      </w:tr>
      <w:tr w:rsidR="00D4631A" w:rsidRPr="00633434" w14:paraId="55D53C0C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85797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sposobu i jakości prowadzenia postępowania przez Podmiot Publiczny w tym postępowania o wybór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490823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6E18C7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5D5B81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23036F65" w14:textId="1C10BE4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Powołanie zespołu wdrożeniowego w strukturach Podmiotu Publicznego (zespołu ds. PPP)</w:t>
            </w:r>
          </w:p>
        </w:tc>
      </w:tr>
      <w:tr w:rsidR="00D4631A" w:rsidRPr="00633434" w14:paraId="12277493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06D87B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błędnego określenia wstępnych parametrów robót budowlanych oraz wskazanie nieadekwatnych technologii i rozwiązań funkcjonalnych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4FBDB1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D10949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02218A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2C850B16" w14:textId="77642F3F" w:rsidR="00D4631A" w:rsidRPr="003B24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Przedsięwzięcia</w:t>
            </w:r>
          </w:p>
          <w:p w14:paraId="7718EC20" w14:textId="045EA1FB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rynku potencjalnych partnerów prywatnych</w:t>
            </w:r>
          </w:p>
        </w:tc>
      </w:tr>
      <w:tr w:rsidR="00D4631A" w:rsidRPr="00633434" w14:paraId="12272A25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EAFE3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błędnej metodyki obliczania gwarantowanych oszczędności / zużycia energii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CA7282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3BCD26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DE0E9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10723B3C" w14:textId="0D1F8F1B" w:rsidR="00D4631A" w:rsidRPr="003B24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864E80E" w14:textId="677308A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 potencjalnych partnerów prywatnych</w:t>
            </w:r>
          </w:p>
        </w:tc>
      </w:tr>
      <w:tr w:rsidR="00D4631A" w:rsidRPr="00633434" w14:paraId="188136F2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38884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wyboru niewłaściwego trybu postępowania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759227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218B5C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A74528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5B8F035F" w14:textId="3B31660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</w:tc>
      </w:tr>
      <w:tr w:rsidR="00D4631A" w:rsidRPr="00633434" w14:paraId="576E89AD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02596D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uchylania się partnera prywatnego od zawarcia umowy po wyborze najkorzystniejszej oferty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D178C8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B77884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3B53A6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4A8E7D6D" w14:textId="1CC0FE6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Wyznaczenie precyzyjnego harmonogramu postępowania na wybór partnera prywatnego, zgodnie z </w:t>
            </w:r>
            <w:proofErr w:type="spellStart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4CB30CC1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6A48BD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środków finansowych ze strony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195705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D03FDD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D2E167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C1FD81F" w14:textId="41FFB42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Wymaganie warunków kredytowych na etapie składania ofert oraz określenie w umowie obowiązku zapewnienia płynności finansowej przedsięwzięcia i skutków naruszenia tego obowiązku</w:t>
            </w:r>
          </w:p>
        </w:tc>
      </w:tr>
      <w:tr w:rsidR="00D4631A" w:rsidRPr="00633434" w14:paraId="1D01366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BFD2C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błędnych założeń projektowych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AAA4C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24CE9B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BAEA29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59F580A" w14:textId="46B3D9E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Audyt opracowywanej dokumentacji oraz dopuszczenie w umowie możliwości optymalizacji istniejącej dokumentacji projektowej a ponadto</w:t>
            </w:r>
            <w:r w:rsidR="00201E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zaangażowanie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Partnera Prywatnego przez Podmiot Publiczny w 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pozyskiwani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danych wyjściowych, informacja zwrotna do Podmiotu Publicznego o nieścisłościach 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dokumentacji technicznej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już na etapie ofertowym</w:t>
            </w:r>
          </w:p>
        </w:tc>
      </w:tr>
      <w:tr w:rsidR="00D4631A" w:rsidRPr="00633434" w14:paraId="42C0554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291AF5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wymagań projektowych na etapie projektowania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9FF87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AF841C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0FFCD4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3072E4CD" w14:textId="7A964CA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najwcześniejsze rozpoczęcie prac projektowych oraz dopuszczenie w umowie możliwości optymalizacji istniejącej dokumentacji projektowej</w:t>
            </w:r>
          </w:p>
        </w:tc>
      </w:tr>
      <w:tr w:rsidR="00D4631A" w:rsidRPr="00633434" w14:paraId="47E7A2FF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7955A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w dokumentacji projektowej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7AE0C8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B229D2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9F30D4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C50194F" w14:textId="0540CC21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projektuj i buduj.</w:t>
            </w:r>
          </w:p>
        </w:tc>
      </w:tr>
      <w:tr w:rsidR="00D4631A" w:rsidRPr="00633434" w14:paraId="76496B84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C64EC6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nieuzyskania wymaganych pozwoleń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6CED8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285979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BA3454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1A4B1E5" w14:textId="60DB49D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</w:tc>
      </w:tr>
      <w:tr w:rsidR="00D4631A" w:rsidRPr="00633434" w14:paraId="66120EC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9AE922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opóźnienia w zakończeniu robót budowlanych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92A9F7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33561D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1F7505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02AD9821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wraz z kontrolą zgodności z dokumentacją projektową – np. powołanie zespołu nadzoru nad realizacją Projektu</w:t>
            </w:r>
          </w:p>
          <w:p w14:paraId="58B1EB66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Odpowiednie planowanie i zarządzanie na etapie realizacji inwestycji uniemożliwiające wydłużanie się harmonogramu rzeczowo-finansowego</w:t>
            </w:r>
          </w:p>
          <w:p w14:paraId="3CA097DA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niedotrzymania terminów zakończenia etapu inwestycyjnego, np. kar umownych</w:t>
            </w:r>
          </w:p>
          <w:p w14:paraId="27D30921" w14:textId="09C8720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katalogu działań w wypadku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opóźnień 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niezawinionych przez strony</w:t>
            </w:r>
          </w:p>
        </w:tc>
      </w:tr>
      <w:tr w:rsidR="00D4631A" w:rsidRPr="00633434" w14:paraId="0436A8DB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DCECA2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związane ze stanem prawnym nieruchomości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12F1C4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75CBA4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B62A0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8E0BE0D" w14:textId="1E5A2AD8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w ramach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analizy prawnej Przedsięwzięcia</w:t>
            </w:r>
          </w:p>
          <w:p w14:paraId="41C02ACC" w14:textId="00E7B37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zakresu Przedsięwzięcia na etapie robót</w:t>
            </w:r>
          </w:p>
        </w:tc>
      </w:tr>
      <w:tr w:rsidR="00D4631A" w:rsidRPr="00633434" w14:paraId="543B6A79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FF89D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wymagań projektowych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FC867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6282B9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1BE1F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29384522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Dopuszczenie możliwości optymalizacji istniejącej dokumentacji projektowej</w:t>
            </w:r>
          </w:p>
          <w:p w14:paraId="1EB9AD55" w14:textId="6EC0DFBF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wymagań projektowych Przedsięwzięcia na etapie robót</w:t>
            </w:r>
          </w:p>
        </w:tc>
      </w:tr>
      <w:tr w:rsidR="00D4631A" w:rsidRPr="00633434" w14:paraId="3351E667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670809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niezgodności robót z warunkami dotyczącymi ustalonych standardów wykonania robót budowlanych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501280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8683C0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1D2A8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98736E5" w14:textId="686181D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 usunięcia wad istotnych i nieistotnych wykonanych robót budowlanych oraz określenie kar umownych za niewykonanie lub niewłaściwe wykonanie robót budowlanych</w:t>
            </w:r>
          </w:p>
        </w:tc>
      </w:tr>
      <w:tr w:rsidR="00D4631A" w:rsidRPr="00633434" w14:paraId="6E86DEF2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800D6E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ubezpieczeniowe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40714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A4738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9456EE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7BB7BBC" w14:textId="68E1F61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Prywatnego. Dobre przygotowanie organizacyjne budowy (zawarcie stosownych postanowień w umowie). Odpowiedni zakres umów ubezpieczenia.</w:t>
            </w:r>
          </w:p>
        </w:tc>
      </w:tr>
      <w:tr w:rsidR="00D4631A" w:rsidRPr="00633434" w14:paraId="7F98194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723C94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niedoszacowania wartości robót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2EE4B4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ACB383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1376F4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6B457C5" w14:textId="330B6D1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</w:t>
            </w:r>
          </w:p>
        </w:tc>
      </w:tr>
      <w:tr w:rsidR="00D4631A" w:rsidRPr="00633434" w14:paraId="7993564F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90E844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wzrostu kosztów materiałów/usług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CF43B6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098BCF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94EB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223FC50" w14:textId="40C020F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Optymalizacja na etapie tworzenia harmonogramu (np. zamawianie materiałów z odpowiednim wyprzedzeniem)</w:t>
            </w:r>
            <w:r w:rsidR="008F74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8F74E0"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zastosowanie mechanizmów waloryzacji Wynagrodzenia Partnera Prywatnego</w:t>
            </w:r>
          </w:p>
        </w:tc>
      </w:tr>
      <w:tr w:rsidR="00D4631A" w:rsidRPr="00633434" w14:paraId="0939F599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4631F5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warunkami geologicznymi, geotechnicznymi i hydrologicznymi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9B541C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9A8BF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9D27C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0AEEE0FD" w14:textId="09C6449C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 ze względu na charakter inwestycji</w:t>
            </w:r>
          </w:p>
        </w:tc>
      </w:tr>
      <w:tr w:rsidR="00D4631A" w:rsidRPr="00633434" w14:paraId="386106CC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F8F9E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odkryciami archeologicznymi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3B091F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7DCF17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227832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0DF0F76" w14:textId="503546E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</w:t>
            </w:r>
          </w:p>
        </w:tc>
      </w:tr>
      <w:tr w:rsidR="00D4631A" w:rsidRPr="00633434" w14:paraId="71DB66D5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D4E8D5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warunkami meteorologicznymi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991E6A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4B562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36330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0504107" w14:textId="06DBF8C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umowie należy przewidzieć obowiązek utrzymywania przez Podmiot Publiczny umowy ubezpieczenia obiektów na wypadek wystąpienia skutków tego ryzyka w postaci uszkodzenia obiektów.</w:t>
            </w:r>
          </w:p>
        </w:tc>
      </w:tr>
      <w:tr w:rsidR="00D4631A" w:rsidRPr="00633434" w14:paraId="57AB5956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904E98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wypadków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C8076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750DF2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48CE20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3DC2106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 stosującego wysokie standardy BHP i p.poż.</w:t>
            </w:r>
          </w:p>
          <w:p w14:paraId="6BC74B94" w14:textId="6EEBC5EF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Bieżąca kontrola bezpieczeństwa robót budowlanych. W umowie należy przewidzieć obowiązek utrzymywania przez Partnera Prywatnego ubezpieczenia odpowiedzialności cywilnej na wypadek wystąpienia wypadków.</w:t>
            </w:r>
          </w:p>
        </w:tc>
      </w:tr>
      <w:tr w:rsidR="00D4631A" w:rsidRPr="00633434" w14:paraId="122186A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38F19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braku zasobów ludzkich i materialnych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DAB41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83C713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1CFF2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619E54A1" w14:textId="380AA222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projektuj i buduj. Brak możliwości </w:t>
            </w:r>
            <w:proofErr w:type="spellStart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Określenie kar umownych za zwłokę w zakończeniu robót budowlanych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917BBCF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B373F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fizycznych lub prawnych zmniejszających wartość lub użyteczność środka trwałego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198AA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8D919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BBD9F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492A6D9" w14:textId="3B56EEE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kar umownych za niewykonanie lub niewłaściwe wykonanie robót budowlanych</w:t>
            </w:r>
          </w:p>
        </w:tc>
      </w:tr>
      <w:tr w:rsidR="00D4631A" w:rsidRPr="00633434" w14:paraId="3F2A443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E8CBA0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odbiorem robót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7C9A9D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E8543E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98B6BA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24ADEB58" w14:textId="6112BBE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prywatnego, powołanie inspektora/ów nadzoru inwestorskiego usunięcia wad istotnych i nieistotnych wykonanych robót budowlanych</w:t>
            </w:r>
          </w:p>
        </w:tc>
      </w:tr>
      <w:tr w:rsidR="00D4631A" w:rsidRPr="00633434" w14:paraId="141C3497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388DDF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udziałem podwykonawców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4B8CFC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1071C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8E49C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559764D" w14:textId="0DF6C400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5185FB9F" w14:textId="77777777" w:rsidTr="00013C64">
        <w:trPr>
          <w:trHeight w:val="102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91A41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niemożliwością uzyskania lub przedłużenia lub opóźnieniami w wydawaniu pozwoleń, zezwoleń, decyzji, koncesji, licencji lub certyfikatów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F40376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9AEDD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BA264F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6126E1C0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  <w:p w14:paraId="6008ED57" w14:textId="2BAF7FE2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Konieczność zapewnienia przez Partnera Prywatnego odpowiedniego personelu, odpowiedzialnego za rzetelne przygotowanie dokumentacji niezbędnej do uzyskania wymaganych pozwoleń, zezwoleń, decyzji, koncesji, licencji lub certyfikatów</w:t>
            </w:r>
          </w:p>
        </w:tc>
      </w:tr>
      <w:tr w:rsidR="00D4631A" w:rsidRPr="00633434" w14:paraId="345B0DA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C12D483" w14:textId="288E768B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Ryzyko niemożliwości dostarczenia usług o określonej jakości i </w:t>
            </w:r>
            <w:r w:rsidR="00241E54"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określonych</w:t>
            </w: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standardach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96F5F9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0B2C79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5A004B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62DA104B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obowiązku dokonywania cyklicznego przeglądu stanu utrzymania zmodernizowanej infrastruktury</w:t>
            </w:r>
          </w:p>
          <w:p w14:paraId="62B00548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do stosowania określonych materiałów i rozwiązań technicznych z dopuszczeniem stosowania rozwiązań równoważnych</w:t>
            </w:r>
          </w:p>
          <w:p w14:paraId="15C7748C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naprawienia szkód w infrastrukturze, za które ponosi odpowiedzialność dana strona</w:t>
            </w:r>
          </w:p>
          <w:p w14:paraId="26E18293" w14:textId="1FCEED1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Określenie zasad reagowania na awarie i usterki powstałe w obiekcie w trakcie fazy utrzymania i zarządzania Projektu</w:t>
            </w:r>
          </w:p>
        </w:tc>
      </w:tr>
      <w:tr w:rsidR="00D4631A" w:rsidRPr="00633434" w14:paraId="58653558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428A29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nieuzyskania oszczędności w zużyciu energii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5F2D85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0627F1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DB3388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F8C6756" w14:textId="49D9322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umowie klauzul w zakresie obniżenia wynagrodzenia Partnera Prywatnego w przypadku nieuzyskania oszczędności w oparciu o metodologię obliczenia oszczędności.</w:t>
            </w:r>
          </w:p>
        </w:tc>
      </w:tr>
      <w:tr w:rsidR="00D4631A" w:rsidRPr="00633434" w14:paraId="14CD4787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DBC486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środków finansowych po stronie publicznej na wynagrodzenie za dostępność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B32BD0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489DFE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85F633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1E6E9EC2" w14:textId="1C4CDAB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Uchwale budżetowej oraz Wieloletniej Prognozie Finansowej odpowiednich środków na wynagrodzenie Partnera Prywatnego, wskazanie w Umowie o PPP, że Podmiot Publiczny zabezpieczył wymagane środki na realizacje Przedsięwzięcia, zastosowanie mechanizmów waloryzacji Wynagrodzenia Partnera Prywatnego.</w:t>
            </w:r>
          </w:p>
        </w:tc>
      </w:tr>
      <w:tr w:rsidR="00D4631A" w:rsidRPr="00633434" w14:paraId="1B2DABCA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23DD1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brakiem zgodności z ogólnymi przepisami bezpieczeństwa i higieny pracy oraz Polskimi Normami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8A36B3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05501F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839F4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15879468" w14:textId="77777777" w:rsidR="00D4631A" w:rsidRPr="002468D0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ryzyka przez Podmiot Publiczny.</w:t>
            </w:r>
          </w:p>
          <w:p w14:paraId="326D038B" w14:textId="0D551414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do usuwania uchybień na jego koszt bez możliwości zwiększenia wynagrodzenia.</w:t>
            </w:r>
          </w:p>
        </w:tc>
      </w:tr>
      <w:tr w:rsidR="00D4631A" w:rsidRPr="00633434" w14:paraId="0CF1A2D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224120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wzrostu kosztów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CD3EEA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978712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C99232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29E68E66" w14:textId="3CE4ACC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utrzymuj.  Przewidzenie w umowie klauzul waloryzacyjnych zgodnie z art. 439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06CC7934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01E0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ze zmianami technologicznymi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C1D2D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673A47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D790E2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08217685" w14:textId="501BD46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Dokładne przemyślenie zakresu żądania zmian pod kątem ich niezbędności i adekwatności.</w:t>
            </w:r>
          </w:p>
        </w:tc>
      </w:tr>
      <w:tr w:rsidR="00D4631A" w:rsidRPr="00633434" w14:paraId="5A41B5A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D526BC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zasobów ludzkich i materialnych na etapie utrzymania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DFE5B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217C0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44C27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8A0C210" w14:textId="1456D9C9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utrzymuj.</w:t>
            </w:r>
          </w:p>
        </w:tc>
      </w:tr>
      <w:tr w:rsidR="00D4631A" w:rsidRPr="00633434" w14:paraId="6F8D115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5E3B43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niewłaściwego utrzymania lub zarządzania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B84AF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C58B91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2C27A7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9E19E92" w14:textId="61B8C25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</w:t>
            </w:r>
          </w:p>
        </w:tc>
      </w:tr>
      <w:tr w:rsidR="00D4631A" w:rsidRPr="00633434" w14:paraId="1D10859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1E0242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ukrytych robót ujawnionych w okresie eksploatacji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ED8DB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05FADE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19EF1E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39B2D7E0" w14:textId="06402B2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stosownych klauzul umożliwiających zastosowanie wobec Partnera Prywatnego określonych sankcji finansowych w postaci kar umownych lub obniżenia wynagrodzenia</w:t>
            </w:r>
          </w:p>
        </w:tc>
      </w:tr>
      <w:tr w:rsidR="00D4631A" w:rsidRPr="00633434" w14:paraId="2569D262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DE2BEB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zniszczenia środków trwałych lub ich wyposażenia lub awarii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EBA39E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94D510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62B47A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556882AC" w14:textId="1AFF877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o PPP do zawarcia stosowanego ubezpieczenia.</w:t>
            </w:r>
          </w:p>
        </w:tc>
      </w:tr>
      <w:tr w:rsidR="00D4631A" w:rsidRPr="00633434" w14:paraId="6F1439FA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7B8C18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aktów wandalizmu .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5E566A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C9F21B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FDDC4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39C253C3" w14:textId="702BFE74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 oraz ubezpieczenie budynków na wypadek wystąpienia szkód będących skutkiem aktów wandalizmu</w:t>
            </w:r>
          </w:p>
        </w:tc>
      </w:tr>
      <w:tr w:rsidR="00D4631A" w:rsidRPr="00633434" w14:paraId="0FF109CD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601195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 zakresie własności elementów składników środka trwałego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336F43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E434C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6DF78E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062D3904" w14:textId="574AC6C1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</w:tc>
      </w:tr>
      <w:tr w:rsidR="00D4631A" w:rsidRPr="00633434" w14:paraId="301668B5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11AB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przeznaczenia obiektów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9EF354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8DB1A8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895F9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5DF8A645" w14:textId="77777777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  <w:p w14:paraId="0C9AF785" w14:textId="270F9409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 m.in. w przypadku zmiany sposobu przeznaczenia budynków</w:t>
            </w:r>
          </w:p>
        </w:tc>
      </w:tr>
      <w:tr w:rsidR="00D4631A" w:rsidRPr="00633434" w14:paraId="74C160A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6BBB4D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udziałem podwykonawców na etapie utrzymania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A160BE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AD273C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6B181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62B27F0F" w14:textId="75E773D0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1313CDA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9A4D5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nieuzgodnionej z Partnerem Prywatnym samodzielnej ingerencji w system zarządzania energią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AC220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A20B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C96BCF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DDC2F6A" w14:textId="37F5E4C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Oszczędności. Wprowadzenie możliwości modyfikacji zakresu obowiązków stron na etapie utrzymania i zarządzania</w:t>
            </w:r>
          </w:p>
        </w:tc>
      </w:tr>
      <w:tr w:rsidR="00D4631A" w:rsidRPr="00633434" w14:paraId="2C7C3E8E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9C43DF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zewnętrznych zdarzeń nadzwyczajnych, niemożliwych do przewidzenia i zapobieżenia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88A8B4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60D9B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31FCB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75D5F746" w14:textId="417BC2F0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AD86557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5789D6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wejścia do strefy euro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F3AA39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7A30D1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53AADA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3723FE1D" w14:textId="21C88EB3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inwestora rezerw środków pieniężnych przez cały okres inwestycji- w tym na etapie utrzymania i zarządzania inwestycją</w:t>
            </w:r>
          </w:p>
        </w:tc>
      </w:tr>
      <w:tr w:rsidR="00D4631A" w:rsidRPr="00633434" w14:paraId="780E2263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AB4AD6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celów politycznych (ryzyko polityczne)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06CE00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BDB01F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BE785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6BF383A4" w14:textId="222BDDCB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7D2BEC0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14A1A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siły wyższej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2F6581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F9E84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F5034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23045237" w14:textId="5CEF42A7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6F9E6C68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AECC37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zmiany stóp procentowych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81450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E50D59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E20241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1215F681" w14:textId="4AEB3E38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do umowy PPP opcjonalnego uprawnienia dla Podmiotu Publicznego, które umożliwi żądanie od partnera prywatnego ustanowienia zabezpieczenia ryzyka zmiany stóp procentowych w formie transakcji zabezpieczających na różnych etapach rwania umowy PPP. Należy jednak pamiętać, iż koszty transakcji zabezpieczających dodatkowo obciążą Podmiot Publiczny.</w:t>
            </w:r>
          </w:p>
        </w:tc>
      </w:tr>
      <w:tr w:rsidR="00D4631A" w:rsidRPr="00633434" w14:paraId="3CD65A9F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BB1BEC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 przepisach prawnych mających wpływ na realizację Projektu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CF1A36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D16739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15D6B8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17F2132D" w14:textId="0355F6E1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ryzka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przez Podmiot Publiczny poza aktami prawa miejscowego.</w:t>
            </w:r>
          </w:p>
        </w:tc>
      </w:tr>
      <w:tr w:rsidR="00D4631A" w:rsidRPr="00633434" w14:paraId="187E28B6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65F653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prowadzenia sporów pomiędzy stronami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4BAFEE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4D2549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403E8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55076A19" w14:textId="06B7B813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umowy. Zatrudnienie wykwalifikowanej kadry. Określenie w umowie sposobu rozstrzygania sporów – skorzystanie z mediacji lub arbitrażu. Ustanowienie niezależnego inżyniera.</w:t>
            </w:r>
          </w:p>
        </w:tc>
      </w:tr>
      <w:tr w:rsidR="00D4631A" w:rsidRPr="00633434" w14:paraId="098C659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AEC899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prowadzenia sporów z podwykonawcami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F68080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509C78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338094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67C84859" w14:textId="6D7C9E25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W umowie należy przewidzieć obowiązek informacyjny o braku solidarnej odpowiedzialności inwestora za wypłatę wynagrodzenia należnego podwykonawcom, zgodnie z art. 7b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u.p.p.p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089C032" w14:textId="77777777" w:rsidTr="00013C64">
        <w:trPr>
          <w:trHeight w:val="523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A21EA8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inflacji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22E4DD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56D68C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15895A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E72ADFD" w14:textId="0DF828A5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umowie należy przewidzieć mechanizmy dokonywania waloryzacji wynagrodzenia Partnera Prywatnego na etapie utrzymania i zarządzania, w szczególności zmian określonych w art. 439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71B6600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F9EE6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podatkowe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DF405E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5937B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5EC74F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4B50B180" w14:textId="659DE58A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</w:t>
            </w:r>
          </w:p>
        </w:tc>
      </w:tr>
    </w:tbl>
    <w:p w14:paraId="7C8FC9C8" w14:textId="77777777" w:rsidR="00633434" w:rsidRDefault="00633434"/>
    <w:sectPr w:rsidR="00633434" w:rsidSect="00633434">
      <w:foot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04A5A" w14:textId="77777777" w:rsidR="002A6875" w:rsidRDefault="002A6875" w:rsidP="00633434">
      <w:pPr>
        <w:spacing w:line="240" w:lineRule="auto"/>
      </w:pPr>
      <w:r>
        <w:separator/>
      </w:r>
    </w:p>
  </w:endnote>
  <w:endnote w:type="continuationSeparator" w:id="0">
    <w:p w14:paraId="3910BBAD" w14:textId="77777777" w:rsidR="002A6875" w:rsidRDefault="002A6875" w:rsidP="00633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1599185"/>
      <w:docPartObj>
        <w:docPartGallery w:val="Page Numbers (Bottom of Page)"/>
        <w:docPartUnique/>
      </w:docPartObj>
    </w:sdtPr>
    <w:sdtContent>
      <w:p w14:paraId="4B13BB89" w14:textId="77777777" w:rsidR="00633434" w:rsidRDefault="006334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E54">
          <w:rPr>
            <w:noProof/>
          </w:rPr>
          <w:t>2</w:t>
        </w:r>
        <w:r>
          <w:fldChar w:fldCharType="end"/>
        </w:r>
      </w:p>
    </w:sdtContent>
  </w:sdt>
  <w:p w14:paraId="4F0E43DF" w14:textId="77777777" w:rsidR="00633434" w:rsidRDefault="0063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AFCC8" w14:textId="77777777" w:rsidR="002A6875" w:rsidRDefault="002A6875" w:rsidP="00633434">
      <w:pPr>
        <w:spacing w:line="240" w:lineRule="auto"/>
      </w:pPr>
      <w:r>
        <w:separator/>
      </w:r>
    </w:p>
  </w:footnote>
  <w:footnote w:type="continuationSeparator" w:id="0">
    <w:p w14:paraId="39FC7E25" w14:textId="77777777" w:rsidR="002A6875" w:rsidRDefault="002A6875" w:rsidP="006334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34"/>
    <w:rsid w:val="00013C64"/>
    <w:rsid w:val="0004611F"/>
    <w:rsid w:val="00046B8B"/>
    <w:rsid w:val="00052B49"/>
    <w:rsid w:val="00140A8C"/>
    <w:rsid w:val="00201E36"/>
    <w:rsid w:val="00241E54"/>
    <w:rsid w:val="002449E7"/>
    <w:rsid w:val="002468D0"/>
    <w:rsid w:val="002613C9"/>
    <w:rsid w:val="0026483A"/>
    <w:rsid w:val="00284716"/>
    <w:rsid w:val="00284AC2"/>
    <w:rsid w:val="002A6875"/>
    <w:rsid w:val="002D3F58"/>
    <w:rsid w:val="00331454"/>
    <w:rsid w:val="00337DA7"/>
    <w:rsid w:val="003664CC"/>
    <w:rsid w:val="00385901"/>
    <w:rsid w:val="003A3627"/>
    <w:rsid w:val="003B24CF"/>
    <w:rsid w:val="004B5291"/>
    <w:rsid w:val="004C60F9"/>
    <w:rsid w:val="00552AA5"/>
    <w:rsid w:val="00583DD5"/>
    <w:rsid w:val="005912DE"/>
    <w:rsid w:val="00633434"/>
    <w:rsid w:val="006470CF"/>
    <w:rsid w:val="00696975"/>
    <w:rsid w:val="00714FA9"/>
    <w:rsid w:val="007600C3"/>
    <w:rsid w:val="007617AD"/>
    <w:rsid w:val="00794BA5"/>
    <w:rsid w:val="007E3343"/>
    <w:rsid w:val="007E72D0"/>
    <w:rsid w:val="008046F6"/>
    <w:rsid w:val="008C1F1E"/>
    <w:rsid w:val="008C394E"/>
    <w:rsid w:val="008F74E0"/>
    <w:rsid w:val="009656A8"/>
    <w:rsid w:val="00971679"/>
    <w:rsid w:val="00977338"/>
    <w:rsid w:val="00B974B7"/>
    <w:rsid w:val="00B97FDF"/>
    <w:rsid w:val="00BF4D8C"/>
    <w:rsid w:val="00C03B6F"/>
    <w:rsid w:val="00C308CC"/>
    <w:rsid w:val="00C5114A"/>
    <w:rsid w:val="00D4631A"/>
    <w:rsid w:val="00D67738"/>
    <w:rsid w:val="00D74823"/>
    <w:rsid w:val="00DF3DF3"/>
    <w:rsid w:val="00E272A0"/>
    <w:rsid w:val="00E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BD47"/>
  <w15:chartTrackingRefBased/>
  <w15:docId w15:val="{DE3BE99D-0DB6-46B2-9769-F26765FC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434"/>
  </w:style>
  <w:style w:type="paragraph" w:styleId="Stopka">
    <w:name w:val="footer"/>
    <w:basedOn w:val="Normalny"/>
    <w:link w:val="Stopka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434"/>
  </w:style>
  <w:style w:type="character" w:styleId="Odwoaniedokomentarza">
    <w:name w:val="annotation reference"/>
    <w:basedOn w:val="Domylnaczcionkaakapitu"/>
    <w:uiPriority w:val="99"/>
    <w:semiHidden/>
    <w:unhideWhenUsed/>
    <w:rsid w:val="004C6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3C64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2256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Ingenis</cp:lastModifiedBy>
  <cp:revision>3</cp:revision>
  <dcterms:created xsi:type="dcterms:W3CDTF">2023-12-19T20:09:00Z</dcterms:created>
  <dcterms:modified xsi:type="dcterms:W3CDTF">2023-12-19T20:10:00Z</dcterms:modified>
</cp:coreProperties>
</file>