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87A4" w14:textId="6F262A17" w:rsidR="00356047" w:rsidRDefault="005E56E5" w:rsidP="00B56B04">
      <w:pPr>
        <w:rPr>
          <w:b/>
          <w:sz w:val="32"/>
          <w:szCs w:val="32"/>
        </w:rPr>
      </w:pPr>
      <w:r w:rsidRPr="00F10DFC">
        <w:rPr>
          <w:noProof/>
          <w:sz w:val="32"/>
          <w:szCs w:val="32"/>
          <w:lang w:eastAsia="pl-PL"/>
        </w:rPr>
        <w:drawing>
          <wp:anchor distT="0" distB="0" distL="114300" distR="114300" simplePos="0" relativeHeight="251660288" behindDoc="0" locked="0" layoutInCell="1" allowOverlap="1" wp14:anchorId="6E83C535" wp14:editId="5E491F42">
            <wp:simplePos x="0" y="0"/>
            <wp:positionH relativeFrom="margin">
              <wp:posOffset>1454785</wp:posOffset>
            </wp:positionH>
            <wp:positionV relativeFrom="margin">
              <wp:posOffset>7620</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br w:type="textWrapping" w:clear="all"/>
      </w:r>
      <w:r w:rsidR="005B4311">
        <w:rPr>
          <w:b/>
          <w:sz w:val="32"/>
          <w:szCs w:val="32"/>
        </w:rPr>
        <w:tab/>
      </w:r>
    </w:p>
    <w:p w14:paraId="27D5B126" w14:textId="77777777" w:rsidR="00B56B04" w:rsidRDefault="00B56B04" w:rsidP="00B56B04">
      <w:pPr>
        <w:rPr>
          <w:b/>
          <w:sz w:val="32"/>
          <w:szCs w:val="32"/>
        </w:rPr>
      </w:pPr>
    </w:p>
    <w:p w14:paraId="47304F32" w14:textId="77777777" w:rsidR="00B56B04" w:rsidRPr="00B56B04" w:rsidRDefault="00B56B04" w:rsidP="00B56B04"/>
    <w:p w14:paraId="503DC7A9" w14:textId="77777777" w:rsidR="004B74D9" w:rsidRDefault="004B74D9" w:rsidP="004B74D9">
      <w:pPr>
        <w:tabs>
          <w:tab w:val="center" w:pos="7001"/>
          <w:tab w:val="left" w:pos="12750"/>
        </w:tabs>
        <w:spacing w:after="0" w:line="360" w:lineRule="auto"/>
        <w:rPr>
          <w:b/>
          <w:sz w:val="28"/>
          <w:szCs w:val="28"/>
        </w:rPr>
      </w:pPr>
      <w:r w:rsidRPr="00203656">
        <w:rPr>
          <w:b/>
          <w:sz w:val="28"/>
          <w:szCs w:val="28"/>
        </w:rPr>
        <w:t>Wykaz zmia</w:t>
      </w:r>
      <w:r>
        <w:rPr>
          <w:b/>
          <w:sz w:val="28"/>
          <w:szCs w:val="28"/>
        </w:rPr>
        <w:t xml:space="preserve">n </w:t>
      </w:r>
    </w:p>
    <w:p w14:paraId="6D218CE9" w14:textId="77777777" w:rsidR="004B74D9" w:rsidRPr="00850C7A" w:rsidRDefault="004B74D9" w:rsidP="004B74D9">
      <w:pPr>
        <w:rPr>
          <w:b/>
          <w:sz w:val="28"/>
          <w:szCs w:val="28"/>
        </w:rPr>
      </w:pPr>
      <w:r>
        <w:rPr>
          <w:b/>
          <w:sz w:val="28"/>
          <w:szCs w:val="28"/>
        </w:rPr>
        <w:t xml:space="preserve">do Regulaminu wyboru projektów dla naborów </w:t>
      </w:r>
      <w:r w:rsidRPr="00850C7A">
        <w:rPr>
          <w:b/>
          <w:sz w:val="28"/>
          <w:szCs w:val="28"/>
        </w:rPr>
        <w:t>nr:</w:t>
      </w:r>
    </w:p>
    <w:p w14:paraId="3B27C3C7" w14:textId="77777777" w:rsidR="004B74D9" w:rsidRPr="00850C7A" w:rsidRDefault="004B74D9" w:rsidP="004B74D9">
      <w:pPr>
        <w:rPr>
          <w:b/>
          <w:sz w:val="28"/>
          <w:szCs w:val="28"/>
        </w:rPr>
      </w:pPr>
      <w:bookmarkStart w:id="0" w:name="_Hlk150499537"/>
      <w:bookmarkStart w:id="1" w:name="_Hlk150258045"/>
      <w:r w:rsidRPr="00850C7A">
        <w:rPr>
          <w:b/>
          <w:sz w:val="28"/>
          <w:szCs w:val="28"/>
        </w:rPr>
        <w:t>FEOP.0</w:t>
      </w:r>
      <w:r>
        <w:rPr>
          <w:b/>
          <w:sz w:val="28"/>
          <w:szCs w:val="28"/>
        </w:rPr>
        <w:t>3</w:t>
      </w:r>
      <w:r w:rsidRPr="00850C7A">
        <w:rPr>
          <w:b/>
          <w:sz w:val="28"/>
          <w:szCs w:val="28"/>
        </w:rPr>
        <w:t>.0</w:t>
      </w:r>
      <w:r>
        <w:rPr>
          <w:b/>
          <w:sz w:val="28"/>
          <w:szCs w:val="28"/>
        </w:rPr>
        <w:t>1</w:t>
      </w:r>
      <w:r w:rsidRPr="00850C7A">
        <w:rPr>
          <w:b/>
          <w:sz w:val="28"/>
          <w:szCs w:val="28"/>
        </w:rPr>
        <w:t>-IZ.00-00</w:t>
      </w:r>
      <w:r>
        <w:rPr>
          <w:b/>
          <w:sz w:val="28"/>
          <w:szCs w:val="28"/>
        </w:rPr>
        <w:t>1</w:t>
      </w:r>
      <w:r w:rsidRPr="00850C7A">
        <w:rPr>
          <w:b/>
          <w:sz w:val="28"/>
          <w:szCs w:val="28"/>
        </w:rPr>
        <w:t>/2</w:t>
      </w:r>
      <w:r>
        <w:rPr>
          <w:b/>
          <w:sz w:val="28"/>
          <w:szCs w:val="28"/>
        </w:rPr>
        <w:t>6</w:t>
      </w:r>
      <w:r w:rsidRPr="00850C7A">
        <w:rPr>
          <w:b/>
          <w:sz w:val="28"/>
          <w:szCs w:val="28"/>
        </w:rPr>
        <w:t xml:space="preserve"> </w:t>
      </w:r>
      <w:r w:rsidRPr="00561656">
        <w:rPr>
          <w:b/>
          <w:sz w:val="28"/>
          <w:szCs w:val="28"/>
        </w:rPr>
        <w:t>dla Subregionu Kędzierzyńsko-Strzeleckiego</w:t>
      </w:r>
      <w:r w:rsidRPr="00850C7A">
        <w:rPr>
          <w:b/>
          <w:sz w:val="28"/>
          <w:szCs w:val="28"/>
        </w:rPr>
        <w:t>,</w:t>
      </w:r>
    </w:p>
    <w:p w14:paraId="7F8E69F4" w14:textId="77777777" w:rsidR="004B74D9" w:rsidRPr="00850C7A" w:rsidRDefault="004B74D9" w:rsidP="004B74D9">
      <w:pPr>
        <w:rPr>
          <w:b/>
          <w:sz w:val="28"/>
          <w:szCs w:val="28"/>
        </w:rPr>
      </w:pPr>
      <w:r w:rsidRPr="00850C7A">
        <w:rPr>
          <w:b/>
          <w:sz w:val="28"/>
          <w:szCs w:val="28"/>
        </w:rPr>
        <w:t>FEOP.0</w:t>
      </w:r>
      <w:r>
        <w:rPr>
          <w:b/>
          <w:sz w:val="28"/>
          <w:szCs w:val="28"/>
        </w:rPr>
        <w:t>3</w:t>
      </w:r>
      <w:r w:rsidRPr="00850C7A">
        <w:rPr>
          <w:b/>
          <w:sz w:val="28"/>
          <w:szCs w:val="28"/>
        </w:rPr>
        <w:t>.0</w:t>
      </w:r>
      <w:r>
        <w:rPr>
          <w:b/>
          <w:sz w:val="28"/>
          <w:szCs w:val="28"/>
        </w:rPr>
        <w:t>1</w:t>
      </w:r>
      <w:r w:rsidRPr="00850C7A">
        <w:rPr>
          <w:b/>
          <w:sz w:val="28"/>
          <w:szCs w:val="28"/>
        </w:rPr>
        <w:t>-IZ.00-00</w:t>
      </w:r>
      <w:r>
        <w:rPr>
          <w:b/>
          <w:sz w:val="28"/>
          <w:szCs w:val="28"/>
        </w:rPr>
        <w:t>2</w:t>
      </w:r>
      <w:r w:rsidRPr="00850C7A">
        <w:rPr>
          <w:b/>
          <w:sz w:val="28"/>
          <w:szCs w:val="28"/>
        </w:rPr>
        <w:t>/2</w:t>
      </w:r>
      <w:r>
        <w:rPr>
          <w:b/>
          <w:sz w:val="28"/>
          <w:szCs w:val="28"/>
        </w:rPr>
        <w:t>6</w:t>
      </w:r>
      <w:r w:rsidRPr="00850C7A">
        <w:rPr>
          <w:b/>
          <w:sz w:val="28"/>
          <w:szCs w:val="28"/>
        </w:rPr>
        <w:t xml:space="preserve"> </w:t>
      </w:r>
      <w:bookmarkStart w:id="2" w:name="_Hlk163029605"/>
      <w:r w:rsidRPr="00850C7A">
        <w:rPr>
          <w:b/>
          <w:sz w:val="28"/>
          <w:szCs w:val="28"/>
        </w:rPr>
        <w:t xml:space="preserve">dla Subregionu </w:t>
      </w:r>
      <w:bookmarkEnd w:id="2"/>
      <w:r>
        <w:rPr>
          <w:b/>
          <w:sz w:val="28"/>
          <w:szCs w:val="28"/>
        </w:rPr>
        <w:t>Brzeskiego</w:t>
      </w:r>
      <w:r w:rsidRPr="00850C7A">
        <w:rPr>
          <w:b/>
          <w:sz w:val="28"/>
          <w:szCs w:val="28"/>
        </w:rPr>
        <w:t>,</w:t>
      </w:r>
    </w:p>
    <w:p w14:paraId="1583AC7B" w14:textId="77777777" w:rsidR="004B74D9" w:rsidRPr="00850C7A" w:rsidRDefault="004B74D9" w:rsidP="004B74D9">
      <w:pPr>
        <w:rPr>
          <w:b/>
          <w:sz w:val="28"/>
          <w:szCs w:val="28"/>
        </w:rPr>
      </w:pPr>
      <w:r w:rsidRPr="00850C7A">
        <w:rPr>
          <w:b/>
          <w:sz w:val="28"/>
          <w:szCs w:val="28"/>
        </w:rPr>
        <w:t>FEOP.0</w:t>
      </w:r>
      <w:r>
        <w:rPr>
          <w:b/>
          <w:sz w:val="28"/>
          <w:szCs w:val="28"/>
        </w:rPr>
        <w:t>3</w:t>
      </w:r>
      <w:r w:rsidRPr="00850C7A">
        <w:rPr>
          <w:b/>
          <w:sz w:val="28"/>
          <w:szCs w:val="28"/>
        </w:rPr>
        <w:t>.0</w:t>
      </w:r>
      <w:r>
        <w:rPr>
          <w:b/>
          <w:sz w:val="28"/>
          <w:szCs w:val="28"/>
        </w:rPr>
        <w:t>1</w:t>
      </w:r>
      <w:r w:rsidRPr="00850C7A">
        <w:rPr>
          <w:b/>
          <w:sz w:val="28"/>
          <w:szCs w:val="28"/>
        </w:rPr>
        <w:t>-IZ.00-00</w:t>
      </w:r>
      <w:r>
        <w:rPr>
          <w:b/>
          <w:sz w:val="28"/>
          <w:szCs w:val="28"/>
        </w:rPr>
        <w:t>3</w:t>
      </w:r>
      <w:r w:rsidRPr="00850C7A">
        <w:rPr>
          <w:b/>
          <w:sz w:val="28"/>
          <w:szCs w:val="28"/>
        </w:rPr>
        <w:t>/2</w:t>
      </w:r>
      <w:r>
        <w:rPr>
          <w:b/>
          <w:sz w:val="28"/>
          <w:szCs w:val="28"/>
        </w:rPr>
        <w:t>6</w:t>
      </w:r>
      <w:r w:rsidRPr="00850C7A">
        <w:rPr>
          <w:b/>
          <w:sz w:val="28"/>
          <w:szCs w:val="28"/>
        </w:rPr>
        <w:t xml:space="preserve"> dla Subregionu Południowego,</w:t>
      </w:r>
    </w:p>
    <w:p w14:paraId="777CA174" w14:textId="77777777" w:rsidR="004B74D9" w:rsidRDefault="004B74D9" w:rsidP="004B74D9">
      <w:pPr>
        <w:rPr>
          <w:b/>
          <w:sz w:val="28"/>
          <w:szCs w:val="28"/>
        </w:rPr>
      </w:pPr>
      <w:r w:rsidRPr="00850C7A">
        <w:rPr>
          <w:b/>
          <w:sz w:val="28"/>
          <w:szCs w:val="28"/>
        </w:rPr>
        <w:t>FEOP.0</w:t>
      </w:r>
      <w:r>
        <w:rPr>
          <w:b/>
          <w:sz w:val="28"/>
          <w:szCs w:val="28"/>
        </w:rPr>
        <w:t>3</w:t>
      </w:r>
      <w:r w:rsidRPr="00850C7A">
        <w:rPr>
          <w:b/>
          <w:sz w:val="28"/>
          <w:szCs w:val="28"/>
        </w:rPr>
        <w:t>.0</w:t>
      </w:r>
      <w:r>
        <w:rPr>
          <w:b/>
          <w:sz w:val="28"/>
          <w:szCs w:val="28"/>
        </w:rPr>
        <w:t>1</w:t>
      </w:r>
      <w:r w:rsidRPr="00850C7A">
        <w:rPr>
          <w:b/>
          <w:sz w:val="28"/>
          <w:szCs w:val="28"/>
        </w:rPr>
        <w:t>-IZ.00-0</w:t>
      </w:r>
      <w:r>
        <w:rPr>
          <w:b/>
          <w:sz w:val="28"/>
          <w:szCs w:val="28"/>
        </w:rPr>
        <w:t>04</w:t>
      </w:r>
      <w:r w:rsidRPr="00850C7A">
        <w:rPr>
          <w:b/>
          <w:sz w:val="28"/>
          <w:szCs w:val="28"/>
        </w:rPr>
        <w:t>/2</w:t>
      </w:r>
      <w:r>
        <w:rPr>
          <w:b/>
          <w:sz w:val="28"/>
          <w:szCs w:val="28"/>
        </w:rPr>
        <w:t>6</w:t>
      </w:r>
      <w:r w:rsidRPr="00850C7A">
        <w:rPr>
          <w:b/>
          <w:sz w:val="28"/>
          <w:szCs w:val="28"/>
        </w:rPr>
        <w:t xml:space="preserve"> dla Subregionu Północnego</w:t>
      </w:r>
      <w:r>
        <w:rPr>
          <w:b/>
          <w:sz w:val="28"/>
          <w:szCs w:val="28"/>
        </w:rPr>
        <w:t>,</w:t>
      </w:r>
    </w:p>
    <w:bookmarkEnd w:id="0"/>
    <w:bookmarkEnd w:id="1"/>
    <w:p w14:paraId="034AD6E1" w14:textId="77777777" w:rsidR="004B74D9" w:rsidRDefault="004B74D9" w:rsidP="004B74D9">
      <w:pPr>
        <w:tabs>
          <w:tab w:val="center" w:pos="7001"/>
          <w:tab w:val="left" w:pos="12750"/>
        </w:tabs>
        <w:spacing w:after="0" w:line="360" w:lineRule="auto"/>
        <w:rPr>
          <w:rFonts w:ascii="Calibri" w:hAnsi="Calibri"/>
          <w:b/>
        </w:rPr>
      </w:pPr>
    </w:p>
    <w:p w14:paraId="69223367" w14:textId="77777777" w:rsidR="004B74D9" w:rsidRDefault="004B74D9" w:rsidP="004B74D9">
      <w:pPr>
        <w:tabs>
          <w:tab w:val="center" w:pos="7001"/>
          <w:tab w:val="left" w:pos="12750"/>
        </w:tabs>
        <w:spacing w:after="0" w:line="360" w:lineRule="auto"/>
        <w:rPr>
          <w:b/>
          <w:i/>
          <w:sz w:val="28"/>
          <w:szCs w:val="28"/>
        </w:rPr>
      </w:pPr>
      <w:r>
        <w:rPr>
          <w:b/>
          <w:sz w:val="28"/>
          <w:szCs w:val="28"/>
        </w:rPr>
        <w:t xml:space="preserve">w ramach postępowania konkurencyjnego dla działania </w:t>
      </w:r>
      <w:bookmarkStart w:id="3" w:name="_Hlk149030993"/>
      <w:r>
        <w:rPr>
          <w:b/>
          <w:bCs/>
          <w:sz w:val="28"/>
          <w:szCs w:val="28"/>
        </w:rPr>
        <w:t>3</w:t>
      </w:r>
      <w:r w:rsidRPr="002771B9">
        <w:rPr>
          <w:b/>
          <w:bCs/>
          <w:sz w:val="28"/>
          <w:szCs w:val="28"/>
        </w:rPr>
        <w:t>.</w:t>
      </w:r>
      <w:r>
        <w:rPr>
          <w:b/>
          <w:bCs/>
          <w:sz w:val="28"/>
          <w:szCs w:val="28"/>
        </w:rPr>
        <w:t>1</w:t>
      </w:r>
      <w:r w:rsidRPr="002771B9">
        <w:rPr>
          <w:b/>
          <w:bCs/>
          <w:sz w:val="28"/>
          <w:szCs w:val="28"/>
        </w:rPr>
        <w:t xml:space="preserve"> </w:t>
      </w:r>
      <w:bookmarkEnd w:id="3"/>
      <w:r w:rsidRPr="007C56F3">
        <w:rPr>
          <w:b/>
          <w:i/>
          <w:iCs/>
          <w:sz w:val="28"/>
          <w:szCs w:val="28"/>
        </w:rPr>
        <w:t>Mobilność miejska</w:t>
      </w:r>
    </w:p>
    <w:p w14:paraId="601AE311" w14:textId="77777777" w:rsidR="004B74D9" w:rsidRPr="002771B9" w:rsidRDefault="004B74D9" w:rsidP="004B74D9">
      <w:pPr>
        <w:tabs>
          <w:tab w:val="center" w:pos="7001"/>
          <w:tab w:val="left" w:pos="12750"/>
        </w:tabs>
        <w:spacing w:after="0" w:line="360" w:lineRule="auto"/>
        <w:rPr>
          <w:b/>
          <w:i/>
          <w:sz w:val="28"/>
          <w:szCs w:val="28"/>
        </w:rPr>
      </w:pPr>
      <w:bookmarkStart w:id="4" w:name="_Hlk168308910"/>
      <w:r>
        <w:rPr>
          <w:b/>
          <w:sz w:val="28"/>
          <w:szCs w:val="28"/>
        </w:rPr>
        <w:t>p</w:t>
      </w:r>
      <w:r w:rsidRPr="00140586">
        <w:rPr>
          <w:b/>
          <w:sz w:val="28"/>
          <w:szCs w:val="28"/>
        </w:rPr>
        <w:t xml:space="preserve">rogramu </w:t>
      </w:r>
      <w:r>
        <w:rPr>
          <w:b/>
          <w:sz w:val="28"/>
          <w:szCs w:val="28"/>
        </w:rPr>
        <w:t>r</w:t>
      </w:r>
      <w:r w:rsidRPr="00140586">
        <w:rPr>
          <w:b/>
          <w:sz w:val="28"/>
          <w:szCs w:val="28"/>
        </w:rPr>
        <w:t xml:space="preserve">egionalnego </w:t>
      </w:r>
      <w:r>
        <w:rPr>
          <w:b/>
          <w:sz w:val="28"/>
          <w:szCs w:val="28"/>
        </w:rPr>
        <w:t>Fundusze Europejskie dla Opolskiego 2021-2027</w:t>
      </w:r>
    </w:p>
    <w:bookmarkEnd w:id="4"/>
    <w:p w14:paraId="0285DC32" w14:textId="77777777" w:rsidR="004B74D9" w:rsidRDefault="004B74D9" w:rsidP="004B74D9">
      <w:pPr>
        <w:tabs>
          <w:tab w:val="left" w:pos="4410"/>
          <w:tab w:val="left" w:pos="9570"/>
        </w:tabs>
        <w:rPr>
          <w:b/>
          <w:i/>
        </w:rPr>
      </w:pPr>
      <w:r>
        <w:rPr>
          <w:b/>
          <w:i/>
        </w:rPr>
        <w:tab/>
      </w:r>
      <w:r>
        <w:rPr>
          <w:b/>
          <w:i/>
        </w:rPr>
        <w:tab/>
      </w:r>
    </w:p>
    <w:p w14:paraId="645D158C" w14:textId="77777777" w:rsidR="004B74D9" w:rsidRDefault="004B74D9" w:rsidP="004B74D9">
      <w:pPr>
        <w:tabs>
          <w:tab w:val="left" w:pos="4410"/>
        </w:tabs>
        <w:rPr>
          <w:b/>
          <w:i/>
        </w:rPr>
      </w:pPr>
    </w:p>
    <w:p w14:paraId="62107C38" w14:textId="77777777" w:rsidR="004B74D9" w:rsidRDefault="004B74D9" w:rsidP="004B74D9">
      <w:pPr>
        <w:tabs>
          <w:tab w:val="left" w:pos="4410"/>
        </w:tabs>
        <w:jc w:val="center"/>
        <w:rPr>
          <w:b/>
          <w:i/>
        </w:rPr>
      </w:pPr>
    </w:p>
    <w:p w14:paraId="4F1E18A3" w14:textId="2D7A5174" w:rsidR="00140586" w:rsidRDefault="004B74D9" w:rsidP="004B74D9">
      <w:pPr>
        <w:tabs>
          <w:tab w:val="left" w:pos="4410"/>
        </w:tabs>
        <w:rPr>
          <w:sz w:val="24"/>
          <w:szCs w:val="24"/>
        </w:rPr>
      </w:pPr>
      <w:r w:rsidRPr="00140586">
        <w:rPr>
          <w:sz w:val="24"/>
          <w:szCs w:val="24"/>
        </w:rPr>
        <w:t xml:space="preserve">Opole, </w:t>
      </w:r>
      <w:r>
        <w:rPr>
          <w:sz w:val="24"/>
          <w:szCs w:val="24"/>
        </w:rPr>
        <w:t>luty 2026</w:t>
      </w:r>
      <w:r w:rsidRPr="00140586">
        <w:rPr>
          <w:sz w:val="24"/>
          <w:szCs w:val="24"/>
        </w:rPr>
        <w:t xml:space="preserve"> r.</w:t>
      </w:r>
      <w:r w:rsidR="00140586">
        <w:rPr>
          <w:sz w:val="24"/>
          <w:szCs w:val="24"/>
        </w:rPr>
        <w:br w:type="page"/>
      </w:r>
    </w:p>
    <w:p w14:paraId="50A3F803" w14:textId="77777777" w:rsidR="00840C5B" w:rsidRDefault="00840C5B" w:rsidP="00356047">
      <w:pPr>
        <w:spacing w:line="240" w:lineRule="auto"/>
      </w:pPr>
    </w:p>
    <w:tbl>
      <w:tblPr>
        <w:tblStyle w:val="Tabela-Siatka"/>
        <w:tblW w:w="1502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4"/>
        <w:gridCol w:w="1843"/>
        <w:gridCol w:w="4536"/>
        <w:gridCol w:w="4536"/>
        <w:gridCol w:w="2268"/>
      </w:tblGrid>
      <w:tr w:rsidR="00BE029C" w:rsidRPr="00E00267" w14:paraId="4D7C4325" w14:textId="77777777" w:rsidTr="00E00267">
        <w:trPr>
          <w:tblHeader/>
        </w:trPr>
        <w:tc>
          <w:tcPr>
            <w:tcW w:w="15027" w:type="dxa"/>
            <w:gridSpan w:val="5"/>
            <w:shd w:val="pct12" w:color="auto" w:fill="auto"/>
            <w:vAlign w:val="center"/>
          </w:tcPr>
          <w:p w14:paraId="3D6E59EA" w14:textId="1D83A68F" w:rsidR="00BE029C" w:rsidRPr="00E00267" w:rsidRDefault="004B74D9" w:rsidP="001A0C10">
            <w:pPr>
              <w:spacing w:before="60" w:after="60"/>
              <w:jc w:val="center"/>
              <w:rPr>
                <w:b/>
              </w:rPr>
            </w:pPr>
            <w:r w:rsidRPr="00E00267">
              <w:rPr>
                <w:b/>
              </w:rPr>
              <w:t xml:space="preserve">Wykaz zmian do Regulaminu wyboru projektów </w:t>
            </w:r>
            <w:r>
              <w:rPr>
                <w:b/>
              </w:rPr>
              <w:t xml:space="preserve">dla naborów </w:t>
            </w:r>
            <w:r w:rsidRPr="00E00267">
              <w:rPr>
                <w:b/>
              </w:rPr>
              <w:t xml:space="preserve">nr </w:t>
            </w:r>
            <w:r w:rsidRPr="00B56B04">
              <w:rPr>
                <w:b/>
              </w:rPr>
              <w:t>FEOP.0</w:t>
            </w:r>
            <w:r>
              <w:rPr>
                <w:b/>
              </w:rPr>
              <w:t>3</w:t>
            </w:r>
            <w:r w:rsidRPr="00B56B04">
              <w:rPr>
                <w:b/>
              </w:rPr>
              <w:t>.0</w:t>
            </w:r>
            <w:r>
              <w:rPr>
                <w:b/>
              </w:rPr>
              <w:t>1</w:t>
            </w:r>
            <w:r w:rsidRPr="00B56B04">
              <w:rPr>
                <w:b/>
              </w:rPr>
              <w:t>-IZ.00-001/2</w:t>
            </w:r>
            <w:r>
              <w:rPr>
                <w:b/>
              </w:rPr>
              <w:t xml:space="preserve">6, </w:t>
            </w:r>
            <w:r w:rsidRPr="00B56B04">
              <w:rPr>
                <w:b/>
              </w:rPr>
              <w:t>FEOP.0</w:t>
            </w:r>
            <w:r>
              <w:rPr>
                <w:b/>
              </w:rPr>
              <w:t>3</w:t>
            </w:r>
            <w:r w:rsidRPr="00B56B04">
              <w:rPr>
                <w:b/>
              </w:rPr>
              <w:t>.0</w:t>
            </w:r>
            <w:r>
              <w:rPr>
                <w:b/>
              </w:rPr>
              <w:t>1</w:t>
            </w:r>
            <w:r w:rsidRPr="00B56B04">
              <w:rPr>
                <w:b/>
              </w:rPr>
              <w:t>-IZ.00-00</w:t>
            </w:r>
            <w:r>
              <w:rPr>
                <w:b/>
              </w:rPr>
              <w:t>2</w:t>
            </w:r>
            <w:r w:rsidRPr="00B56B04">
              <w:rPr>
                <w:b/>
              </w:rPr>
              <w:t>/2</w:t>
            </w:r>
            <w:r>
              <w:rPr>
                <w:b/>
              </w:rPr>
              <w:t xml:space="preserve">6, </w:t>
            </w:r>
            <w:r w:rsidRPr="00B56B04">
              <w:rPr>
                <w:b/>
              </w:rPr>
              <w:t>FEOP.0</w:t>
            </w:r>
            <w:r>
              <w:rPr>
                <w:b/>
              </w:rPr>
              <w:t>3</w:t>
            </w:r>
            <w:r w:rsidRPr="00B56B04">
              <w:rPr>
                <w:b/>
              </w:rPr>
              <w:t>.0</w:t>
            </w:r>
            <w:r>
              <w:rPr>
                <w:b/>
              </w:rPr>
              <w:t>1</w:t>
            </w:r>
            <w:r w:rsidRPr="00B56B04">
              <w:rPr>
                <w:b/>
              </w:rPr>
              <w:t>-IZ.00-00</w:t>
            </w:r>
            <w:r>
              <w:rPr>
                <w:b/>
              </w:rPr>
              <w:t>3</w:t>
            </w:r>
            <w:r w:rsidRPr="00B56B04">
              <w:rPr>
                <w:b/>
              </w:rPr>
              <w:t>/2</w:t>
            </w:r>
            <w:r>
              <w:rPr>
                <w:b/>
              </w:rPr>
              <w:t xml:space="preserve">6, </w:t>
            </w:r>
            <w:r w:rsidRPr="00B56B04">
              <w:rPr>
                <w:b/>
              </w:rPr>
              <w:t>FEOP.0</w:t>
            </w:r>
            <w:r>
              <w:rPr>
                <w:b/>
              </w:rPr>
              <w:t>3</w:t>
            </w:r>
            <w:r w:rsidRPr="00B56B04">
              <w:rPr>
                <w:b/>
              </w:rPr>
              <w:t>.0</w:t>
            </w:r>
            <w:r>
              <w:rPr>
                <w:b/>
              </w:rPr>
              <w:t>1</w:t>
            </w:r>
            <w:r w:rsidRPr="00B56B04">
              <w:rPr>
                <w:b/>
              </w:rPr>
              <w:t>-IZ.00-00</w:t>
            </w:r>
            <w:r>
              <w:rPr>
                <w:b/>
              </w:rPr>
              <w:t>4</w:t>
            </w:r>
            <w:r w:rsidRPr="00B56B04">
              <w:rPr>
                <w:b/>
              </w:rPr>
              <w:t>/2</w:t>
            </w:r>
            <w:r>
              <w:rPr>
                <w:b/>
              </w:rPr>
              <w:t xml:space="preserve">6 </w:t>
            </w:r>
            <w:r w:rsidRPr="00E00267">
              <w:rPr>
                <w:b/>
              </w:rPr>
              <w:t xml:space="preserve">w ramach postępowania konkurencyjnego dla działania </w:t>
            </w:r>
            <w:r>
              <w:rPr>
                <w:b/>
              </w:rPr>
              <w:t>3</w:t>
            </w:r>
            <w:r w:rsidRPr="00E00267">
              <w:rPr>
                <w:b/>
              </w:rPr>
              <w:t>.</w:t>
            </w:r>
            <w:r>
              <w:rPr>
                <w:b/>
              </w:rPr>
              <w:t>1</w:t>
            </w:r>
            <w:r w:rsidRPr="00E00267">
              <w:rPr>
                <w:b/>
              </w:rPr>
              <w:t xml:space="preserve"> </w:t>
            </w:r>
            <w:r>
              <w:rPr>
                <w:b/>
              </w:rPr>
              <w:t>Mobilność miejska</w:t>
            </w:r>
            <w:r w:rsidRPr="00E00267">
              <w:rPr>
                <w:b/>
              </w:rPr>
              <w:t>,</w:t>
            </w:r>
            <w:r>
              <w:rPr>
                <w:b/>
                <w:i/>
              </w:rPr>
              <w:t xml:space="preserve"> </w:t>
            </w:r>
            <w:r w:rsidRPr="00E00267">
              <w:rPr>
                <w:b/>
              </w:rPr>
              <w:t>programu</w:t>
            </w:r>
            <w:r>
              <w:rPr>
                <w:b/>
              </w:rPr>
              <w:t xml:space="preserve"> </w:t>
            </w:r>
            <w:r w:rsidRPr="00E00267">
              <w:rPr>
                <w:b/>
              </w:rPr>
              <w:t>regionalnego Fundusze Europejskie dla Opolskiego 2021-2027</w:t>
            </w:r>
            <w:r w:rsidRPr="00E00267">
              <w:rPr>
                <w:b/>
                <w:i/>
              </w:rPr>
              <w:t xml:space="preserve"> </w:t>
            </w:r>
            <w:r w:rsidRPr="00E00267">
              <w:rPr>
                <w:b/>
              </w:rPr>
              <w:t>przyjęty przez Zarząd Województwa Opolskiego uchwał</w:t>
            </w:r>
            <w:r>
              <w:rPr>
                <w:b/>
              </w:rPr>
              <w:t>ą</w:t>
            </w:r>
            <w:r w:rsidRPr="00E00267">
              <w:rPr>
                <w:b/>
              </w:rPr>
              <w:t xml:space="preserve"> nr</w:t>
            </w:r>
            <w:r>
              <w:rPr>
                <w:b/>
              </w:rPr>
              <w:t xml:space="preserve"> </w:t>
            </w:r>
            <w:r w:rsidR="00C012E6">
              <w:rPr>
                <w:b/>
              </w:rPr>
              <w:t>4</w:t>
            </w:r>
            <w:r w:rsidR="00F6720E">
              <w:rPr>
                <w:b/>
              </w:rPr>
              <w:t>8</w:t>
            </w:r>
            <w:r w:rsidR="00C012E6">
              <w:rPr>
                <w:b/>
              </w:rPr>
              <w:t>02</w:t>
            </w:r>
            <w:r w:rsidRPr="00E00267">
              <w:rPr>
                <w:b/>
              </w:rPr>
              <w:t>/202</w:t>
            </w:r>
            <w:r>
              <w:rPr>
                <w:b/>
              </w:rPr>
              <w:t>6</w:t>
            </w:r>
            <w:r w:rsidRPr="00E00267">
              <w:rPr>
                <w:b/>
              </w:rPr>
              <w:t xml:space="preserve"> z dnia</w:t>
            </w:r>
            <w:r>
              <w:rPr>
                <w:b/>
              </w:rPr>
              <w:t xml:space="preserve"> </w:t>
            </w:r>
            <w:r w:rsidR="00C012E6">
              <w:rPr>
                <w:b/>
              </w:rPr>
              <w:t>23</w:t>
            </w:r>
            <w:r>
              <w:rPr>
                <w:b/>
              </w:rPr>
              <w:t xml:space="preserve"> lutego </w:t>
            </w:r>
            <w:r w:rsidRPr="00E00267">
              <w:rPr>
                <w:b/>
              </w:rPr>
              <w:t>202</w:t>
            </w:r>
            <w:r>
              <w:rPr>
                <w:b/>
              </w:rPr>
              <w:t>6</w:t>
            </w:r>
            <w:r w:rsidRPr="00E00267">
              <w:rPr>
                <w:b/>
              </w:rPr>
              <w:t xml:space="preserve"> r.</w:t>
            </w:r>
          </w:p>
        </w:tc>
      </w:tr>
      <w:tr w:rsidR="00BE029C" w:rsidRPr="00E00267" w14:paraId="70239B3B" w14:textId="77777777" w:rsidTr="00CA50B3">
        <w:trPr>
          <w:trHeight w:val="882"/>
          <w:tblHeader/>
        </w:trPr>
        <w:tc>
          <w:tcPr>
            <w:tcW w:w="1844" w:type="dxa"/>
            <w:shd w:val="pct12" w:color="auto" w:fill="auto"/>
            <w:vAlign w:val="center"/>
          </w:tcPr>
          <w:p w14:paraId="3328B3D1" w14:textId="77777777" w:rsidR="00BE029C" w:rsidRPr="00E00267" w:rsidRDefault="00BE029C" w:rsidP="001A0C10">
            <w:pPr>
              <w:spacing w:before="60" w:after="60"/>
              <w:jc w:val="center"/>
            </w:pPr>
            <w:r w:rsidRPr="00E00267">
              <w:t>Rodzaj dokumentu</w:t>
            </w:r>
          </w:p>
        </w:tc>
        <w:tc>
          <w:tcPr>
            <w:tcW w:w="1843" w:type="dxa"/>
            <w:shd w:val="pct12" w:color="auto" w:fill="auto"/>
            <w:vAlign w:val="center"/>
          </w:tcPr>
          <w:p w14:paraId="3B871671" w14:textId="22CDB049" w:rsidR="00BE029C" w:rsidRPr="00E00267" w:rsidRDefault="00BE029C" w:rsidP="001A0C10">
            <w:pPr>
              <w:spacing w:before="60" w:after="60"/>
              <w:jc w:val="center"/>
            </w:pPr>
            <w:r w:rsidRPr="00E00267">
              <w:t>Lokalizacja w</w:t>
            </w:r>
            <w:r w:rsidR="00D22A84" w:rsidRPr="00E00267">
              <w:t> </w:t>
            </w:r>
            <w:r w:rsidRPr="00E00267">
              <w:t>dokumencie</w:t>
            </w:r>
          </w:p>
        </w:tc>
        <w:tc>
          <w:tcPr>
            <w:tcW w:w="4536" w:type="dxa"/>
            <w:shd w:val="pct12" w:color="auto" w:fill="auto"/>
            <w:vAlign w:val="center"/>
          </w:tcPr>
          <w:p w14:paraId="4874CBC3" w14:textId="77777777" w:rsidR="00BE029C" w:rsidRPr="00E00267" w:rsidRDefault="00BE029C" w:rsidP="001A0C10">
            <w:pPr>
              <w:spacing w:before="60" w:after="60"/>
              <w:jc w:val="center"/>
            </w:pPr>
            <w:r w:rsidRPr="00E00267">
              <w:t>Treść przed zmianą</w:t>
            </w:r>
          </w:p>
        </w:tc>
        <w:tc>
          <w:tcPr>
            <w:tcW w:w="4536" w:type="dxa"/>
            <w:shd w:val="pct12" w:color="auto" w:fill="auto"/>
            <w:vAlign w:val="center"/>
          </w:tcPr>
          <w:p w14:paraId="43B9C218" w14:textId="77777777" w:rsidR="00BE029C" w:rsidRPr="00E00267" w:rsidRDefault="00BE029C" w:rsidP="001A0C10">
            <w:pPr>
              <w:spacing w:before="60" w:after="60"/>
              <w:jc w:val="center"/>
            </w:pPr>
            <w:r w:rsidRPr="00E00267">
              <w:t>Treść po zmianie</w:t>
            </w:r>
          </w:p>
        </w:tc>
        <w:tc>
          <w:tcPr>
            <w:tcW w:w="2268" w:type="dxa"/>
            <w:shd w:val="pct12" w:color="auto" w:fill="auto"/>
            <w:vAlign w:val="center"/>
          </w:tcPr>
          <w:p w14:paraId="4857ECC8" w14:textId="77777777" w:rsidR="00BE029C" w:rsidRPr="00E00267" w:rsidRDefault="00BE029C" w:rsidP="001A0C10">
            <w:pPr>
              <w:spacing w:before="60" w:after="60"/>
              <w:jc w:val="center"/>
            </w:pPr>
            <w:r w:rsidRPr="00E00267">
              <w:t>Uzasadnienie dokonywanej zmiany</w:t>
            </w:r>
          </w:p>
        </w:tc>
      </w:tr>
      <w:tr w:rsidR="00D34A17" w:rsidRPr="00E00267" w14:paraId="3BB7707C" w14:textId="77777777" w:rsidTr="00CA50B3">
        <w:trPr>
          <w:trHeight w:val="1134"/>
        </w:trPr>
        <w:tc>
          <w:tcPr>
            <w:tcW w:w="1844" w:type="dxa"/>
          </w:tcPr>
          <w:p w14:paraId="3C368D77" w14:textId="5465D730" w:rsidR="00D34A17" w:rsidRPr="00E84E18" w:rsidRDefault="004B74D9" w:rsidP="00F65CC1">
            <w:r w:rsidRPr="004B74D9">
              <w:t>Załącznik nr 1 do Regulaminu wyboru projektów</w:t>
            </w:r>
          </w:p>
        </w:tc>
        <w:tc>
          <w:tcPr>
            <w:tcW w:w="1843" w:type="dxa"/>
          </w:tcPr>
          <w:p w14:paraId="13DDD93D" w14:textId="5C84E93D" w:rsidR="00D34A17" w:rsidRPr="00E84E18" w:rsidRDefault="00D34A17" w:rsidP="00F65CC1">
            <w:pPr>
              <w:autoSpaceDE w:val="0"/>
              <w:autoSpaceDN w:val="0"/>
              <w:adjustRightInd w:val="0"/>
              <w:spacing w:line="276" w:lineRule="auto"/>
            </w:pPr>
            <w:r>
              <w:t xml:space="preserve">str. </w:t>
            </w:r>
            <w:r w:rsidR="005D3121">
              <w:t>4</w:t>
            </w:r>
          </w:p>
        </w:tc>
        <w:tc>
          <w:tcPr>
            <w:tcW w:w="4536" w:type="dxa"/>
          </w:tcPr>
          <w:p w14:paraId="56A66576" w14:textId="77777777" w:rsidR="005D3121" w:rsidRPr="005D3121" w:rsidRDefault="005D3121" w:rsidP="005D3121">
            <w:pPr>
              <w:shd w:val="clear" w:color="auto" w:fill="FFFFFF"/>
              <w:suppressAutoHyphens/>
              <w:autoSpaceDN w:val="0"/>
              <w:spacing w:line="276" w:lineRule="auto"/>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kern w:val="3"/>
                <w:sz w:val="24"/>
                <w:szCs w:val="24"/>
                <w:lang w:eastAsia="zh-CN" w:bidi="hi-IN"/>
              </w:rPr>
              <w:t>Ocena projektu pod kątem spełnienia kryteriów wyboru projektu podzielona jest na dwa etapy:</w:t>
            </w:r>
          </w:p>
          <w:p w14:paraId="488F3DC1" w14:textId="77777777" w:rsidR="005D3121" w:rsidRPr="005D3121" w:rsidRDefault="005D3121" w:rsidP="005D3121">
            <w:pPr>
              <w:numPr>
                <w:ilvl w:val="0"/>
                <w:numId w:val="39"/>
              </w:numPr>
              <w:suppressAutoHyphens/>
              <w:autoSpaceDN w:val="0"/>
              <w:spacing w:line="276" w:lineRule="auto"/>
              <w:textAlignment w:val="baseline"/>
              <w:rPr>
                <w:rFonts w:ascii="Calibri" w:eastAsia="Calibri" w:hAnsi="Calibri" w:cs="Calibri"/>
                <w:sz w:val="24"/>
                <w:szCs w:val="24"/>
                <w:lang w:eastAsia="pl-PL"/>
              </w:rPr>
            </w:pPr>
            <w:r w:rsidRPr="005D3121">
              <w:rPr>
                <w:rFonts w:ascii="Calibri" w:eastAsia="Calibri" w:hAnsi="Calibri" w:cs="Calibri"/>
                <w:sz w:val="24"/>
                <w:szCs w:val="24"/>
                <w:lang w:eastAsia="pl-PL"/>
              </w:rPr>
              <w:t>ocenę formalną;</w:t>
            </w:r>
          </w:p>
          <w:p w14:paraId="3A40DF71" w14:textId="77777777" w:rsidR="005D3121" w:rsidRPr="005D3121" w:rsidRDefault="005D3121" w:rsidP="005D3121">
            <w:pPr>
              <w:numPr>
                <w:ilvl w:val="0"/>
                <w:numId w:val="39"/>
              </w:numPr>
              <w:suppressAutoHyphens/>
              <w:autoSpaceDN w:val="0"/>
              <w:spacing w:line="276" w:lineRule="auto"/>
              <w:textAlignment w:val="baseline"/>
              <w:rPr>
                <w:rFonts w:ascii="Calibri" w:eastAsia="Calibri" w:hAnsi="Calibri" w:cs="Times New Roman"/>
                <w:lang w:eastAsia="pl-PL"/>
              </w:rPr>
            </w:pPr>
            <w:r w:rsidRPr="005D3121">
              <w:rPr>
                <w:rFonts w:ascii="Calibri" w:eastAsia="Calibri" w:hAnsi="Calibri" w:cs="Calibri"/>
                <w:sz w:val="24"/>
                <w:szCs w:val="24"/>
                <w:lang w:eastAsia="pl-PL"/>
              </w:rPr>
              <w:t>ocenę merytoryczną.</w:t>
            </w:r>
          </w:p>
          <w:p w14:paraId="40E3A5D1" w14:textId="7014671F" w:rsidR="00D34A17" w:rsidRPr="00345EFC" w:rsidRDefault="00D34A17" w:rsidP="004B74D9">
            <w:pPr>
              <w:spacing w:line="276" w:lineRule="auto"/>
              <w:rPr>
                <w:sz w:val="24"/>
                <w:szCs w:val="24"/>
              </w:rPr>
            </w:pPr>
          </w:p>
        </w:tc>
        <w:tc>
          <w:tcPr>
            <w:tcW w:w="4536" w:type="dxa"/>
          </w:tcPr>
          <w:p w14:paraId="55D0D506" w14:textId="77777777" w:rsidR="005D3121" w:rsidRPr="005D3121" w:rsidRDefault="005D3121" w:rsidP="005D3121">
            <w:pPr>
              <w:shd w:val="clear" w:color="auto" w:fill="FFFFFF"/>
              <w:suppressAutoHyphens/>
              <w:autoSpaceDN w:val="0"/>
              <w:spacing w:line="276" w:lineRule="auto"/>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kern w:val="3"/>
                <w:sz w:val="24"/>
                <w:szCs w:val="24"/>
                <w:lang w:eastAsia="zh-CN" w:bidi="hi-IN"/>
              </w:rPr>
              <w:t>Ocena projektu pod kątem spełnienia kryteriów wyboru projektu podzielona jest na trzy etapy:</w:t>
            </w:r>
          </w:p>
          <w:p w14:paraId="47892165" w14:textId="77777777" w:rsidR="005D3121" w:rsidRPr="005D3121" w:rsidRDefault="005D3121" w:rsidP="005D3121">
            <w:pPr>
              <w:numPr>
                <w:ilvl w:val="0"/>
                <w:numId w:val="40"/>
              </w:numPr>
              <w:suppressAutoHyphens/>
              <w:autoSpaceDN w:val="0"/>
              <w:spacing w:line="276" w:lineRule="auto"/>
              <w:textAlignment w:val="baseline"/>
              <w:rPr>
                <w:rFonts w:ascii="Calibri" w:eastAsia="Calibri" w:hAnsi="Calibri" w:cs="Calibri"/>
                <w:sz w:val="24"/>
                <w:szCs w:val="24"/>
                <w:lang w:eastAsia="pl-PL"/>
              </w:rPr>
            </w:pPr>
            <w:r w:rsidRPr="005D3121">
              <w:rPr>
                <w:rFonts w:ascii="Calibri" w:eastAsia="Calibri" w:hAnsi="Calibri" w:cs="Calibri"/>
                <w:sz w:val="24"/>
                <w:szCs w:val="24"/>
                <w:lang w:eastAsia="pl-PL"/>
              </w:rPr>
              <w:t>ocenę formalną dostępową;</w:t>
            </w:r>
          </w:p>
          <w:p w14:paraId="72D2EDD7" w14:textId="77777777" w:rsidR="005D3121" w:rsidRPr="005D3121" w:rsidRDefault="005D3121" w:rsidP="005D3121">
            <w:pPr>
              <w:numPr>
                <w:ilvl w:val="0"/>
                <w:numId w:val="40"/>
              </w:numPr>
              <w:suppressAutoHyphens/>
              <w:autoSpaceDN w:val="0"/>
              <w:spacing w:line="276" w:lineRule="auto"/>
              <w:textAlignment w:val="baseline"/>
              <w:rPr>
                <w:rFonts w:ascii="Calibri" w:eastAsia="Calibri" w:hAnsi="Calibri" w:cs="Calibri"/>
                <w:sz w:val="24"/>
                <w:szCs w:val="24"/>
                <w:lang w:eastAsia="pl-PL"/>
              </w:rPr>
            </w:pPr>
            <w:r w:rsidRPr="005D3121">
              <w:rPr>
                <w:rFonts w:ascii="Calibri" w:eastAsia="Calibri" w:hAnsi="Calibri" w:cs="Calibri"/>
                <w:sz w:val="24"/>
                <w:szCs w:val="24"/>
                <w:lang w:eastAsia="pl-PL"/>
              </w:rPr>
              <w:t>ocenę formalną;</w:t>
            </w:r>
          </w:p>
          <w:p w14:paraId="20FB3C41" w14:textId="77777777" w:rsidR="005D3121" w:rsidRPr="005D3121" w:rsidRDefault="005D3121" w:rsidP="005D3121">
            <w:pPr>
              <w:numPr>
                <w:ilvl w:val="0"/>
                <w:numId w:val="40"/>
              </w:numPr>
              <w:suppressAutoHyphens/>
              <w:autoSpaceDN w:val="0"/>
              <w:spacing w:line="276" w:lineRule="auto"/>
              <w:textAlignment w:val="baseline"/>
              <w:rPr>
                <w:rFonts w:ascii="Calibri" w:eastAsia="Calibri" w:hAnsi="Calibri" w:cs="Times New Roman"/>
                <w:lang w:eastAsia="pl-PL"/>
              </w:rPr>
            </w:pPr>
            <w:r w:rsidRPr="005D3121">
              <w:rPr>
                <w:rFonts w:ascii="Calibri" w:eastAsia="Calibri" w:hAnsi="Calibri" w:cs="Calibri"/>
                <w:sz w:val="24"/>
                <w:szCs w:val="24"/>
                <w:lang w:eastAsia="pl-PL"/>
              </w:rPr>
              <w:t>ocenę merytoryczną.</w:t>
            </w:r>
          </w:p>
          <w:p w14:paraId="614359DC" w14:textId="77777777" w:rsidR="005D3121" w:rsidRPr="005D3121" w:rsidRDefault="005D3121" w:rsidP="005D3121">
            <w:pPr>
              <w:suppressAutoHyphens/>
              <w:autoSpaceDN w:val="0"/>
              <w:spacing w:line="276" w:lineRule="auto"/>
              <w:textAlignment w:val="baseline"/>
              <w:rPr>
                <w:rFonts w:ascii="Calibri" w:eastAsia="Calibri" w:hAnsi="Calibri" w:cs="Calibri"/>
                <w:sz w:val="24"/>
                <w:szCs w:val="24"/>
                <w:lang w:eastAsia="pl-PL"/>
              </w:rPr>
            </w:pPr>
          </w:p>
          <w:p w14:paraId="6FDB3B5D" w14:textId="77777777" w:rsidR="005D3121" w:rsidRPr="005D3121" w:rsidRDefault="005D3121" w:rsidP="005D3121">
            <w:pPr>
              <w:autoSpaceDE w:val="0"/>
              <w:autoSpaceDN w:val="0"/>
              <w:adjustRightInd w:val="0"/>
              <w:spacing w:after="120" w:line="276" w:lineRule="auto"/>
              <w:rPr>
                <w:rFonts w:ascii="Calibri" w:eastAsia="Times New Roman" w:hAnsi="Calibri" w:cs="Times New Roman"/>
                <w:b/>
                <w:bCs/>
                <w:iCs/>
                <w:sz w:val="24"/>
                <w:szCs w:val="24"/>
                <w:lang w:eastAsia="pl-PL"/>
              </w:rPr>
            </w:pPr>
            <w:r w:rsidRPr="005D3121">
              <w:rPr>
                <w:rFonts w:ascii="Calibri" w:eastAsia="Times New Roman" w:hAnsi="Calibri" w:cs="Times New Roman"/>
                <w:b/>
                <w:bCs/>
                <w:iCs/>
                <w:sz w:val="24"/>
                <w:szCs w:val="24"/>
                <w:lang w:eastAsia="pl-PL"/>
              </w:rPr>
              <w:t xml:space="preserve">Etap oceny formalnej dostępowej i oceny formalnej łącznie trwają do 100 dni kalendarzowych. </w:t>
            </w:r>
          </w:p>
          <w:p w14:paraId="24A4B2FD" w14:textId="7DE708E1" w:rsidR="005D3121" w:rsidRPr="005D3121" w:rsidRDefault="005D3121" w:rsidP="005D3121">
            <w:pPr>
              <w:suppressAutoHyphens/>
              <w:autoSpaceDE w:val="0"/>
              <w:autoSpaceDN w:val="0"/>
              <w:spacing w:before="120" w:after="120" w:line="276" w:lineRule="auto"/>
              <w:textAlignment w:val="baseline"/>
              <w:rPr>
                <w:rFonts w:ascii="Calibri" w:eastAsia="Calibri" w:hAnsi="Calibri" w:cs="Times New Roman"/>
                <w:iCs/>
                <w:color w:val="000000"/>
                <w:sz w:val="24"/>
                <w:szCs w:val="24"/>
                <w:lang w:eastAsia="pl-PL"/>
              </w:rPr>
            </w:pPr>
            <w:r w:rsidRPr="005D3121">
              <w:rPr>
                <w:rFonts w:ascii="Calibri" w:eastAsia="NSimSun" w:hAnsi="Calibri" w:cs="Calibri"/>
                <w:b/>
                <w:bCs/>
                <w:iCs/>
                <w:color w:val="000000"/>
                <w:kern w:val="3"/>
                <w:sz w:val="24"/>
                <w:szCs w:val="24"/>
                <w:lang w:eastAsia="zh-CN" w:bidi="hi-IN"/>
              </w:rPr>
              <w:t>Etap oceny merytorycznej trwa do 100 dni kalendarzowych.</w:t>
            </w:r>
          </w:p>
          <w:p w14:paraId="5D735D0A" w14:textId="77777777" w:rsidR="005D3121" w:rsidRPr="005D3121" w:rsidRDefault="005D3121" w:rsidP="005D3121">
            <w:pPr>
              <w:suppressAutoHyphens/>
              <w:autoSpaceDE w:val="0"/>
              <w:autoSpaceDN w:val="0"/>
              <w:spacing w:before="120" w:after="120" w:line="276" w:lineRule="auto"/>
              <w:textAlignment w:val="baseline"/>
              <w:rPr>
                <w:rFonts w:ascii="Calibri" w:eastAsia="NSimSun" w:hAnsi="Calibri" w:cs="Calibri"/>
                <w:b/>
                <w:bCs/>
                <w:iCs/>
                <w:color w:val="000000"/>
                <w:kern w:val="3"/>
                <w:sz w:val="24"/>
                <w:szCs w:val="24"/>
                <w:lang w:eastAsia="zh-CN" w:bidi="hi-IN"/>
              </w:rPr>
            </w:pPr>
            <w:r w:rsidRPr="005D3121">
              <w:rPr>
                <w:rFonts w:ascii="Calibri" w:eastAsia="Calibri" w:hAnsi="Calibri" w:cs="Times New Roman"/>
                <w:iCs/>
                <w:color w:val="000000"/>
                <w:sz w:val="24"/>
                <w:szCs w:val="24"/>
                <w:lang w:eastAsia="pl-PL"/>
              </w:rPr>
              <w:t xml:space="preserve">W uzasadnionych przypadkach ww. terminy mogą zostać przedłużone. Za uzasadniony przypadek można uznać wszelkie sytuacje niezależne od IZ, które uniemożliwiają przeprowadzenie oceny w terminie, jak np. duża liczba złożonych wniosków w ramach ogłoszonego postępowania, wystąpienie siły wyższej. </w:t>
            </w:r>
            <w:r w:rsidRPr="005D3121">
              <w:rPr>
                <w:rFonts w:ascii="Calibri" w:eastAsia="Calibri" w:hAnsi="Calibri" w:cs="Times New Roman"/>
                <w:bCs/>
                <w:iCs/>
                <w:color w:val="000000"/>
                <w:sz w:val="24"/>
                <w:szCs w:val="24"/>
                <w:lang w:eastAsia="pl-PL"/>
              </w:rPr>
              <w:t>Decyzję o przedłużeniu danego etapu oceny podejmuje ZWO</w:t>
            </w:r>
            <w:r w:rsidRPr="005D3121">
              <w:rPr>
                <w:rFonts w:ascii="Calibri" w:eastAsia="Calibri" w:hAnsi="Calibri" w:cs="Times New Roman"/>
                <w:iCs/>
                <w:color w:val="000000"/>
                <w:sz w:val="24"/>
                <w:szCs w:val="24"/>
                <w:lang w:eastAsia="pl-PL"/>
              </w:rPr>
              <w:t xml:space="preserve">. Dopuszcza się </w:t>
            </w:r>
            <w:r w:rsidRPr="005D3121">
              <w:rPr>
                <w:rFonts w:ascii="Calibri" w:eastAsia="Calibri" w:hAnsi="Calibri" w:cs="Times New Roman"/>
                <w:iCs/>
                <w:color w:val="000000"/>
                <w:sz w:val="24"/>
                <w:szCs w:val="24"/>
                <w:lang w:eastAsia="pl-PL"/>
              </w:rPr>
              <w:lastRenderedPageBreak/>
              <w:t xml:space="preserve">wielokrotność takiego postępowania, jeżeli sytuacja tego wymaga. Informacja o przedłużeniu danego terminu oceny zamieszczana jest na </w:t>
            </w:r>
            <w:hyperlink r:id="rId9" w:history="1">
              <w:r w:rsidRPr="005D3121">
                <w:rPr>
                  <w:rFonts w:ascii="Calibri" w:eastAsia="Calibri" w:hAnsi="Calibri" w:cs="Times New Roman"/>
                  <w:iCs/>
                  <w:sz w:val="24"/>
                  <w:szCs w:val="24"/>
                  <w:lang w:eastAsia="pl-PL"/>
                </w:rPr>
                <w:t>stronie internetowej i</w:t>
              </w:r>
            </w:hyperlink>
            <w:r w:rsidRPr="005D3121">
              <w:rPr>
                <w:rFonts w:ascii="Calibri" w:eastAsia="Calibri" w:hAnsi="Calibri" w:cs="Times New Roman"/>
                <w:iCs/>
                <w:sz w:val="24"/>
                <w:szCs w:val="24"/>
                <w:lang w:eastAsia="pl-PL"/>
              </w:rPr>
              <w:t xml:space="preserve"> portalu.</w:t>
            </w:r>
          </w:p>
          <w:p w14:paraId="785D26A7" w14:textId="5CE7525B" w:rsidR="00D34A17" w:rsidRPr="00345EFC" w:rsidRDefault="00D34A17" w:rsidP="00B56B04">
            <w:pPr>
              <w:spacing w:line="276" w:lineRule="auto"/>
              <w:rPr>
                <w:sz w:val="24"/>
                <w:szCs w:val="24"/>
              </w:rPr>
            </w:pPr>
          </w:p>
        </w:tc>
        <w:tc>
          <w:tcPr>
            <w:tcW w:w="2268" w:type="dxa"/>
          </w:tcPr>
          <w:p w14:paraId="28A0CBCE" w14:textId="028C8310" w:rsidR="00D34A17" w:rsidRDefault="004B74D9" w:rsidP="004B74D9">
            <w:r w:rsidRPr="004B74D9">
              <w:rPr>
                <w:sz w:val="24"/>
                <w:szCs w:val="24"/>
              </w:rPr>
              <w:lastRenderedPageBreak/>
              <w:t xml:space="preserve">Doprecyzowanie </w:t>
            </w:r>
            <w:r w:rsidR="004A0DD2">
              <w:rPr>
                <w:sz w:val="24"/>
                <w:szCs w:val="24"/>
              </w:rPr>
              <w:br/>
            </w:r>
            <w:r w:rsidRPr="004B74D9">
              <w:rPr>
                <w:sz w:val="24"/>
                <w:szCs w:val="24"/>
              </w:rPr>
              <w:t xml:space="preserve">i ujednolicenie zapisów w zakresie </w:t>
            </w:r>
            <w:r>
              <w:rPr>
                <w:sz w:val="24"/>
                <w:szCs w:val="24"/>
              </w:rPr>
              <w:t xml:space="preserve">oceny </w:t>
            </w:r>
            <w:r w:rsidR="005D3121">
              <w:rPr>
                <w:sz w:val="24"/>
                <w:szCs w:val="24"/>
              </w:rPr>
              <w:t>spełnienia kryteriów wyboru projektu</w:t>
            </w:r>
            <w:r w:rsidRPr="004B74D9">
              <w:rPr>
                <w:sz w:val="24"/>
                <w:szCs w:val="24"/>
              </w:rPr>
              <w:t xml:space="preserve"> </w:t>
            </w:r>
            <w:r w:rsidR="00AE490C">
              <w:rPr>
                <w:sz w:val="24"/>
                <w:szCs w:val="24"/>
              </w:rPr>
              <w:br/>
            </w:r>
          </w:p>
        </w:tc>
      </w:tr>
      <w:tr w:rsidR="00F65CC1" w:rsidRPr="00E00267" w14:paraId="7AD5BCE7" w14:textId="77777777" w:rsidTr="00CA50B3">
        <w:trPr>
          <w:trHeight w:val="1134"/>
        </w:trPr>
        <w:tc>
          <w:tcPr>
            <w:tcW w:w="1844" w:type="dxa"/>
          </w:tcPr>
          <w:p w14:paraId="210719D3" w14:textId="50C1BD7C" w:rsidR="00F65CC1" w:rsidRPr="00BE152B" w:rsidRDefault="004B74D9" w:rsidP="00F65CC1">
            <w:pPr>
              <w:rPr>
                <w:highlight w:val="yellow"/>
              </w:rPr>
            </w:pPr>
            <w:r w:rsidRPr="004B74D9">
              <w:t>Załącznik nr 1 do Regulaminu wyboru projektów</w:t>
            </w:r>
          </w:p>
        </w:tc>
        <w:tc>
          <w:tcPr>
            <w:tcW w:w="1843" w:type="dxa"/>
          </w:tcPr>
          <w:p w14:paraId="28768301" w14:textId="4A145B2A" w:rsidR="00F65CC1" w:rsidRPr="00BE152B" w:rsidRDefault="004B74D9" w:rsidP="00F65CC1">
            <w:pPr>
              <w:autoSpaceDE w:val="0"/>
              <w:autoSpaceDN w:val="0"/>
              <w:adjustRightInd w:val="0"/>
              <w:spacing w:line="276" w:lineRule="auto"/>
              <w:rPr>
                <w:highlight w:val="yellow"/>
              </w:rPr>
            </w:pPr>
            <w:r>
              <w:t xml:space="preserve">str. </w:t>
            </w:r>
            <w:r w:rsidR="005D3121">
              <w:t>5</w:t>
            </w:r>
          </w:p>
        </w:tc>
        <w:tc>
          <w:tcPr>
            <w:tcW w:w="4536" w:type="dxa"/>
          </w:tcPr>
          <w:p w14:paraId="658C7E8D" w14:textId="06A6D420" w:rsidR="00F65CC1" w:rsidRPr="00BE152B" w:rsidRDefault="00F65CC1" w:rsidP="005D3121">
            <w:pPr>
              <w:autoSpaceDE w:val="0"/>
              <w:spacing w:after="200" w:line="276" w:lineRule="auto"/>
              <w:rPr>
                <w:highlight w:val="yellow"/>
              </w:rPr>
            </w:pPr>
          </w:p>
        </w:tc>
        <w:tc>
          <w:tcPr>
            <w:tcW w:w="4536" w:type="dxa"/>
          </w:tcPr>
          <w:p w14:paraId="650CF192" w14:textId="77777777" w:rsidR="005D3121" w:rsidRPr="004A0DD2" w:rsidRDefault="005D3121" w:rsidP="005D3121">
            <w:pPr>
              <w:keepNext/>
              <w:numPr>
                <w:ilvl w:val="0"/>
                <w:numId w:val="38"/>
              </w:numPr>
              <w:spacing w:before="240" w:after="240" w:line="276" w:lineRule="auto"/>
              <w:ind w:left="426"/>
              <w:outlineLvl w:val="0"/>
              <w:rPr>
                <w:rFonts w:ascii="Calibri" w:eastAsia="Times New Roman" w:hAnsi="Calibri" w:cs="Times New Roman"/>
                <w:b/>
                <w:bCs/>
                <w:iCs/>
                <w:color w:val="000000"/>
                <w:kern w:val="32"/>
                <w:sz w:val="24"/>
                <w:szCs w:val="28"/>
                <w:lang w:eastAsia="x-none"/>
              </w:rPr>
            </w:pPr>
            <w:bookmarkStart w:id="5" w:name="_Toc222308672"/>
            <w:r w:rsidRPr="004A0DD2">
              <w:rPr>
                <w:rFonts w:ascii="Calibri" w:eastAsia="Times New Roman" w:hAnsi="Calibri" w:cs="Times New Roman"/>
                <w:b/>
                <w:bCs/>
                <w:iCs/>
                <w:color w:val="000000"/>
                <w:kern w:val="32"/>
                <w:sz w:val="24"/>
                <w:szCs w:val="28"/>
                <w:lang w:eastAsia="x-none"/>
              </w:rPr>
              <w:t>Etap oceny formalnej dostępowej</w:t>
            </w:r>
            <w:bookmarkEnd w:id="5"/>
          </w:p>
          <w:p w14:paraId="3C9C695F" w14:textId="77777777" w:rsidR="005D3121" w:rsidRPr="005D3121" w:rsidRDefault="005D3121" w:rsidP="005D3121">
            <w:pPr>
              <w:suppressAutoHyphens/>
              <w:autoSpaceDE w:val="0"/>
              <w:autoSpaceDN w:val="0"/>
              <w:spacing w:before="120" w:after="120" w:line="276" w:lineRule="auto"/>
              <w:textAlignment w:val="baseline"/>
              <w:rPr>
                <w:rFonts w:ascii="Calibri" w:eastAsia="NSimSun" w:hAnsi="Calibri" w:cs="Calibri"/>
                <w:kern w:val="3"/>
                <w:sz w:val="24"/>
                <w:szCs w:val="24"/>
                <w:lang w:eastAsia="zh-CN" w:bidi="hi-IN"/>
              </w:rPr>
            </w:pPr>
            <w:r w:rsidRPr="005D3121">
              <w:rPr>
                <w:rFonts w:ascii="Calibri" w:eastAsia="NSimSun" w:hAnsi="Calibri" w:cs="Calibri"/>
                <w:iCs/>
                <w:color w:val="000000"/>
                <w:kern w:val="3"/>
                <w:sz w:val="24"/>
                <w:szCs w:val="24"/>
                <w:lang w:eastAsia="zh-CN" w:bidi="hi-IN"/>
              </w:rPr>
              <w:t xml:space="preserve">Ocena formalna dostępowa wniosków o dofinansowanie projektów rozpoczyna się </w:t>
            </w:r>
            <w:r w:rsidRPr="005D3121">
              <w:rPr>
                <w:rFonts w:ascii="Calibri" w:eastAsia="NSimSun" w:hAnsi="Calibri" w:cs="Calibri"/>
                <w:b/>
                <w:bCs/>
                <w:iCs/>
                <w:color w:val="000000"/>
                <w:kern w:val="3"/>
                <w:sz w:val="24"/>
                <w:szCs w:val="24"/>
                <w:lang w:eastAsia="zh-CN" w:bidi="hi-IN"/>
              </w:rPr>
              <w:t>następnego dnia po zakończeniu naboru wniosków.</w:t>
            </w:r>
          </w:p>
          <w:p w14:paraId="57833A9A" w14:textId="77777777" w:rsidR="005D3121" w:rsidRPr="005D3121" w:rsidRDefault="005D3121" w:rsidP="005D3121">
            <w:pPr>
              <w:suppressAutoHyphens/>
              <w:autoSpaceDE w:val="0"/>
              <w:autoSpaceDN w:val="0"/>
              <w:spacing w:after="120" w:line="276" w:lineRule="auto"/>
              <w:textAlignment w:val="baseline"/>
              <w:rPr>
                <w:rFonts w:ascii="Calibri" w:eastAsia="NSimSun" w:hAnsi="Calibri" w:cs="Calibri"/>
                <w:bCs/>
                <w:iCs/>
                <w:color w:val="000000"/>
                <w:kern w:val="3"/>
                <w:sz w:val="24"/>
                <w:szCs w:val="24"/>
                <w:lang w:eastAsia="zh-CN" w:bidi="hi-IN"/>
              </w:rPr>
            </w:pPr>
            <w:r w:rsidRPr="005D3121">
              <w:rPr>
                <w:rFonts w:ascii="Calibri" w:eastAsia="NSimSun" w:hAnsi="Calibri" w:cs="Calibri"/>
                <w:bCs/>
                <w:iCs/>
                <w:color w:val="000000"/>
                <w:kern w:val="3"/>
                <w:sz w:val="24"/>
                <w:szCs w:val="24"/>
                <w:lang w:eastAsia="zh-CN" w:bidi="hi-IN"/>
              </w:rPr>
              <w:t xml:space="preserve">Ocena formalna dostępowa danego projektu dokonywana jest przez jednego pracownika IZ </w:t>
            </w:r>
            <w:r w:rsidRPr="005D3121">
              <w:rPr>
                <w:rFonts w:ascii="Calibri" w:eastAsia="NSimSun" w:hAnsi="Calibri" w:cs="Calibri" w:hint="eastAsia"/>
                <w:bCs/>
                <w:iCs/>
                <w:color w:val="000000"/>
                <w:kern w:val="3"/>
                <w:sz w:val="24"/>
                <w:szCs w:val="24"/>
                <w:lang w:eastAsia="zh-CN" w:bidi="hi-IN"/>
              </w:rPr>
              <w:t>FEO 2021-2027</w:t>
            </w:r>
            <w:r w:rsidRPr="005D3121">
              <w:rPr>
                <w:rFonts w:ascii="Calibri" w:eastAsia="NSimSun" w:hAnsi="Calibri" w:cs="Calibri"/>
                <w:bCs/>
                <w:iCs/>
                <w:color w:val="000000"/>
                <w:kern w:val="3"/>
                <w:sz w:val="24"/>
                <w:szCs w:val="24"/>
                <w:lang w:eastAsia="zh-CN" w:bidi="hi-IN"/>
              </w:rPr>
              <w:t xml:space="preserve"> powołanego do składu KOP. W uzasadnionych przypadkach ocenę formalną mogą przeprowadzić dwie osoby (zgodnie z zasadą dwóch par oczu). Za uzasadniony przypadek uznaje się obszerność złożonych dokumentacji projektowych do wniosku </w:t>
            </w:r>
            <w:r w:rsidRPr="005D3121">
              <w:rPr>
                <w:rFonts w:ascii="Calibri" w:eastAsia="NSimSun" w:hAnsi="Calibri" w:cs="Calibri"/>
                <w:bCs/>
                <w:iCs/>
                <w:color w:val="000000"/>
                <w:kern w:val="3"/>
                <w:sz w:val="24"/>
                <w:szCs w:val="24"/>
                <w:lang w:eastAsia="zh-CN" w:bidi="hi-IN"/>
              </w:rPr>
              <w:lastRenderedPageBreak/>
              <w:t xml:space="preserve">oraz wysoki stopień skomplikowania projektów. Decyzję o powołaniu zespołu dwuosobowego do oceny poszczególnych wniosków podejmuje Przewodniczący KOP. Za wyznaczenie danego pracownika IZ </w:t>
            </w:r>
            <w:r w:rsidRPr="005D3121">
              <w:rPr>
                <w:rFonts w:ascii="Calibri" w:eastAsia="NSimSun" w:hAnsi="Calibri" w:cs="Calibri" w:hint="eastAsia"/>
                <w:bCs/>
                <w:iCs/>
                <w:color w:val="000000"/>
                <w:kern w:val="3"/>
                <w:sz w:val="24"/>
                <w:szCs w:val="24"/>
                <w:lang w:eastAsia="zh-CN" w:bidi="hi-IN"/>
              </w:rPr>
              <w:t>FEO 2021-2027</w:t>
            </w:r>
            <w:r w:rsidRPr="005D3121">
              <w:rPr>
                <w:rFonts w:ascii="Calibri" w:eastAsia="NSimSun" w:hAnsi="Calibri" w:cs="Calibri"/>
                <w:bCs/>
                <w:iCs/>
                <w:color w:val="000000"/>
                <w:kern w:val="3"/>
                <w:sz w:val="24"/>
                <w:szCs w:val="24"/>
                <w:lang w:eastAsia="zh-CN" w:bidi="hi-IN"/>
              </w:rPr>
              <w:t xml:space="preserve"> do oceny projektu odpowiada Przewodniczący KOP. Informacja o tym jakie projekty zostały przydzielone do oceny formalnej dostępowej danemu pracownikowi IZ</w:t>
            </w:r>
            <w:r w:rsidRPr="005D3121">
              <w:rPr>
                <w:rFonts w:ascii="Calibri" w:eastAsia="NSimSun" w:hAnsi="Calibri" w:cs="Calibri" w:hint="eastAsia"/>
                <w:bCs/>
                <w:iCs/>
                <w:color w:val="000000"/>
                <w:kern w:val="3"/>
                <w:sz w:val="24"/>
                <w:szCs w:val="24"/>
                <w:lang w:eastAsia="zh-CN" w:bidi="hi-IN"/>
              </w:rPr>
              <w:t xml:space="preserve"> FEO 2021-2027</w:t>
            </w:r>
            <w:r w:rsidRPr="005D3121">
              <w:rPr>
                <w:rFonts w:ascii="Calibri" w:eastAsia="NSimSun" w:hAnsi="Calibri" w:cs="Calibri"/>
                <w:bCs/>
                <w:iCs/>
                <w:color w:val="000000"/>
                <w:kern w:val="3"/>
                <w:sz w:val="24"/>
                <w:szCs w:val="24"/>
                <w:lang w:eastAsia="zh-CN" w:bidi="hi-IN"/>
              </w:rPr>
              <w:t xml:space="preserve">, znajduje się w protokole cząstkowym z prac KOP sporządzanym po etapie oceny formalnej dostępowej. </w:t>
            </w:r>
          </w:p>
          <w:p w14:paraId="606BFEA9" w14:textId="77777777" w:rsidR="005D3121" w:rsidRPr="005D3121" w:rsidRDefault="005D3121" w:rsidP="005D3121">
            <w:pPr>
              <w:suppressAutoHyphens/>
              <w:autoSpaceDE w:val="0"/>
              <w:autoSpaceDN w:val="0"/>
              <w:spacing w:after="120" w:line="276" w:lineRule="auto"/>
              <w:textAlignment w:val="baseline"/>
              <w:rPr>
                <w:rFonts w:ascii="Calibri" w:eastAsia="NSimSun" w:hAnsi="Calibri" w:cs="Calibri"/>
                <w:bCs/>
                <w:iCs/>
                <w:color w:val="000000"/>
                <w:kern w:val="3"/>
                <w:sz w:val="24"/>
                <w:szCs w:val="24"/>
                <w:lang w:eastAsia="zh-CN" w:bidi="hi-IN"/>
              </w:rPr>
            </w:pPr>
            <w:r w:rsidRPr="005D3121">
              <w:rPr>
                <w:rFonts w:ascii="Calibri" w:eastAsia="NSimSun" w:hAnsi="Calibri" w:cs="Calibri"/>
                <w:bCs/>
                <w:iCs/>
                <w:color w:val="000000"/>
                <w:kern w:val="3"/>
                <w:sz w:val="24"/>
                <w:szCs w:val="24"/>
                <w:lang w:eastAsia="zh-CN" w:bidi="hi-IN"/>
              </w:rPr>
              <w:t xml:space="preserve">Ocena formalna dostępowa dokonywana jest w oparciu o niepoprawialne kryteria formalne bezwzględne wskazane w regulaminie, na podstawie listy sprawdzającej do oceny formalnej dostępowej w systemie </w:t>
            </w:r>
            <w:r w:rsidRPr="005D3121">
              <w:rPr>
                <w:rFonts w:ascii="Calibri" w:eastAsia="NSimSun" w:hAnsi="Calibri" w:cs="Calibri"/>
                <w:b/>
                <w:iCs/>
                <w:color w:val="000000"/>
                <w:kern w:val="3"/>
                <w:sz w:val="24"/>
                <w:szCs w:val="24"/>
                <w:lang w:eastAsia="zh-CN" w:bidi="hi-IN"/>
              </w:rPr>
              <w:t>TAK/NIE.</w:t>
            </w:r>
            <w:r w:rsidRPr="005D3121">
              <w:rPr>
                <w:rFonts w:ascii="Liberation Serif" w:eastAsia="NSimSun" w:hAnsi="Liberation Serif" w:cs="Calibri"/>
                <w:b/>
                <w:bCs/>
                <w:iCs/>
                <w:color w:val="000000"/>
                <w:kern w:val="3"/>
                <w:sz w:val="24"/>
                <w:szCs w:val="24"/>
                <w:lang w:eastAsia="zh-CN" w:bidi="hi-IN"/>
              </w:rPr>
              <w:t xml:space="preserve"> </w:t>
            </w:r>
          </w:p>
          <w:p w14:paraId="2A1575A2" w14:textId="77777777" w:rsidR="005D3121" w:rsidRPr="005D3121" w:rsidRDefault="005D3121" w:rsidP="005D3121">
            <w:pPr>
              <w:suppressAutoHyphens/>
              <w:autoSpaceDE w:val="0"/>
              <w:autoSpaceDN w:val="0"/>
              <w:spacing w:before="120" w:after="120" w:line="276" w:lineRule="auto"/>
              <w:textAlignment w:val="baseline"/>
              <w:rPr>
                <w:rFonts w:ascii="Calibri" w:eastAsia="NSimSun" w:hAnsi="Calibri" w:cs="Calibri"/>
                <w:b/>
                <w:bCs/>
                <w:kern w:val="3"/>
                <w:sz w:val="24"/>
                <w:szCs w:val="24"/>
                <w:lang w:eastAsia="zh-CN" w:bidi="hi-IN"/>
              </w:rPr>
            </w:pPr>
            <w:r w:rsidRPr="005D3121">
              <w:rPr>
                <w:rFonts w:ascii="Calibri" w:eastAsia="Calibri" w:hAnsi="Calibri" w:cs="Calibri"/>
                <w:b/>
                <w:bCs/>
                <w:sz w:val="24"/>
                <w:szCs w:val="24"/>
              </w:rPr>
              <w:t>Na tym etapie oceny nie ma możliwości</w:t>
            </w:r>
            <w:r w:rsidRPr="005D3121">
              <w:rPr>
                <w:rFonts w:ascii="Calibri" w:eastAsia="NSimSun" w:hAnsi="Calibri" w:cs="Arial"/>
                <w:b/>
                <w:bCs/>
                <w:kern w:val="3"/>
                <w:sz w:val="24"/>
                <w:szCs w:val="24"/>
                <w:lang w:eastAsia="zh-CN" w:bidi="hi-IN"/>
              </w:rPr>
              <w:t xml:space="preserve"> pozyskiwania od wnioskodawcy wyjaśnień </w:t>
            </w:r>
            <w:proofErr w:type="gramStart"/>
            <w:r w:rsidRPr="005D3121">
              <w:rPr>
                <w:rFonts w:ascii="Calibri" w:eastAsia="NSimSun" w:hAnsi="Calibri" w:cs="Arial"/>
                <w:b/>
                <w:bCs/>
                <w:kern w:val="3"/>
                <w:sz w:val="24"/>
                <w:szCs w:val="24"/>
                <w:lang w:eastAsia="zh-CN" w:bidi="hi-IN"/>
              </w:rPr>
              <w:lastRenderedPageBreak/>
              <w:t>ani</w:t>
            </w:r>
            <w:r w:rsidRPr="005D3121">
              <w:rPr>
                <w:rFonts w:ascii="Calibri" w:eastAsia="Calibri" w:hAnsi="Calibri" w:cs="Calibri"/>
                <w:b/>
                <w:bCs/>
                <w:sz w:val="24"/>
                <w:szCs w:val="24"/>
              </w:rPr>
              <w:t xml:space="preserve">  poprawy</w:t>
            </w:r>
            <w:proofErr w:type="gramEnd"/>
            <w:r w:rsidRPr="005D3121">
              <w:rPr>
                <w:rFonts w:ascii="Calibri" w:eastAsia="Calibri" w:hAnsi="Calibri" w:cs="Calibri"/>
                <w:b/>
                <w:bCs/>
                <w:sz w:val="24"/>
                <w:szCs w:val="24"/>
              </w:rPr>
              <w:t xml:space="preserve"> wniosku o dofinansowanie projektu. </w:t>
            </w:r>
          </w:p>
          <w:p w14:paraId="144E9255" w14:textId="77777777" w:rsidR="005D3121" w:rsidRPr="005D3121" w:rsidRDefault="005D3121" w:rsidP="005D3121">
            <w:pPr>
              <w:suppressAutoHyphens/>
              <w:autoSpaceDE w:val="0"/>
              <w:autoSpaceDN w:val="0"/>
              <w:spacing w:line="276" w:lineRule="auto"/>
              <w:textAlignment w:val="baseline"/>
              <w:rPr>
                <w:rFonts w:ascii="Calibri" w:eastAsia="NSimSun" w:hAnsi="Calibri" w:cs="Calibri"/>
                <w:iCs/>
                <w:color w:val="000000"/>
                <w:kern w:val="3"/>
                <w:sz w:val="24"/>
                <w:szCs w:val="24"/>
                <w:lang w:eastAsia="zh-CN" w:bidi="hi-IN"/>
              </w:rPr>
            </w:pPr>
            <w:r w:rsidRPr="005D3121">
              <w:rPr>
                <w:rFonts w:ascii="Calibri" w:eastAsia="NSimSun" w:hAnsi="Calibri" w:cs="Calibri"/>
                <w:iCs/>
                <w:color w:val="000000"/>
                <w:kern w:val="3"/>
                <w:sz w:val="24"/>
                <w:szCs w:val="24"/>
                <w:lang w:eastAsia="zh-CN" w:bidi="hi-IN"/>
              </w:rPr>
              <w:t>W wyniku przeprowadzonej oceny formalnej dostępowej projekt może zostać oceniony:</w:t>
            </w:r>
          </w:p>
          <w:p w14:paraId="25508F7D" w14:textId="77777777" w:rsidR="005D3121" w:rsidRPr="005D3121" w:rsidRDefault="005D3121" w:rsidP="005D3121">
            <w:pPr>
              <w:numPr>
                <w:ilvl w:val="0"/>
                <w:numId w:val="36"/>
              </w:numPr>
              <w:tabs>
                <w:tab w:val="left" w:pos="-3423"/>
              </w:tabs>
              <w:suppressAutoHyphens/>
              <w:autoSpaceDE w:val="0"/>
              <w:autoSpaceDN w:val="0"/>
              <w:spacing w:line="276" w:lineRule="auto"/>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b/>
                <w:iCs/>
                <w:color w:val="000000"/>
                <w:kern w:val="3"/>
                <w:sz w:val="24"/>
                <w:szCs w:val="24"/>
                <w:lang w:eastAsia="zh-CN" w:bidi="hi-IN"/>
              </w:rPr>
              <w:t>pozytywnie,</w:t>
            </w:r>
            <w:r w:rsidRPr="005D3121">
              <w:rPr>
                <w:rFonts w:ascii="Calibri" w:eastAsia="NSimSun" w:hAnsi="Calibri" w:cs="Calibri"/>
                <w:iCs/>
                <w:color w:val="000000"/>
                <w:kern w:val="3"/>
                <w:sz w:val="24"/>
                <w:szCs w:val="24"/>
                <w:lang w:eastAsia="zh-CN" w:bidi="hi-IN"/>
              </w:rPr>
              <w:t xml:space="preserve"> w </w:t>
            </w:r>
            <w:proofErr w:type="gramStart"/>
            <w:r w:rsidRPr="005D3121">
              <w:rPr>
                <w:rFonts w:ascii="Calibri" w:eastAsia="NSimSun" w:hAnsi="Calibri" w:cs="Calibri"/>
                <w:iCs/>
                <w:color w:val="000000"/>
                <w:kern w:val="3"/>
                <w:sz w:val="24"/>
                <w:szCs w:val="24"/>
                <w:lang w:eastAsia="zh-CN" w:bidi="hi-IN"/>
              </w:rPr>
              <w:t>przypadku</w:t>
            </w:r>
            <w:proofErr w:type="gramEnd"/>
            <w:r w:rsidRPr="005D3121">
              <w:rPr>
                <w:rFonts w:ascii="Calibri" w:eastAsia="NSimSun" w:hAnsi="Calibri" w:cs="Calibri"/>
                <w:iCs/>
                <w:color w:val="000000"/>
                <w:kern w:val="3"/>
                <w:sz w:val="24"/>
                <w:szCs w:val="24"/>
                <w:lang w:eastAsia="zh-CN" w:bidi="hi-IN"/>
              </w:rPr>
              <w:t xml:space="preserve"> gdy spełnia wszystkie wymagane kryteria formalne (żadne kryterium formalne nie zostało ocenione negatywnie),</w:t>
            </w:r>
          </w:p>
          <w:p w14:paraId="1E9D6243" w14:textId="77777777" w:rsidR="005D3121" w:rsidRPr="005D3121" w:rsidRDefault="005D3121" w:rsidP="005D3121">
            <w:pPr>
              <w:numPr>
                <w:ilvl w:val="0"/>
                <w:numId w:val="36"/>
              </w:numPr>
              <w:tabs>
                <w:tab w:val="left" w:pos="-3423"/>
              </w:tabs>
              <w:suppressAutoHyphens/>
              <w:autoSpaceDE w:val="0"/>
              <w:autoSpaceDN w:val="0"/>
              <w:spacing w:after="120" w:line="276" w:lineRule="auto"/>
              <w:ind w:left="714" w:hanging="357"/>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b/>
                <w:iCs/>
                <w:color w:val="000000"/>
                <w:kern w:val="3"/>
                <w:sz w:val="24"/>
                <w:szCs w:val="24"/>
                <w:lang w:eastAsia="zh-CN" w:bidi="hi-IN"/>
              </w:rPr>
              <w:t>negatywnie,</w:t>
            </w:r>
            <w:r w:rsidRPr="005D3121">
              <w:rPr>
                <w:rFonts w:ascii="Calibri" w:eastAsia="NSimSun" w:hAnsi="Calibri" w:cs="Calibri"/>
                <w:iCs/>
                <w:color w:val="000000"/>
                <w:kern w:val="3"/>
                <w:sz w:val="24"/>
                <w:szCs w:val="24"/>
                <w:lang w:eastAsia="zh-CN" w:bidi="hi-IN"/>
              </w:rPr>
              <w:t xml:space="preserve"> w </w:t>
            </w:r>
            <w:proofErr w:type="gramStart"/>
            <w:r w:rsidRPr="005D3121">
              <w:rPr>
                <w:rFonts w:ascii="Calibri" w:eastAsia="NSimSun" w:hAnsi="Calibri" w:cs="Calibri"/>
                <w:iCs/>
                <w:color w:val="000000"/>
                <w:kern w:val="3"/>
                <w:sz w:val="24"/>
                <w:szCs w:val="24"/>
                <w:lang w:eastAsia="zh-CN" w:bidi="hi-IN"/>
              </w:rPr>
              <w:t>przypadku</w:t>
            </w:r>
            <w:proofErr w:type="gramEnd"/>
            <w:r w:rsidRPr="005D3121">
              <w:rPr>
                <w:rFonts w:ascii="Calibri" w:eastAsia="NSimSun" w:hAnsi="Calibri" w:cs="Calibri"/>
                <w:iCs/>
                <w:color w:val="000000"/>
                <w:kern w:val="3"/>
                <w:sz w:val="24"/>
                <w:szCs w:val="24"/>
                <w:lang w:eastAsia="zh-CN" w:bidi="hi-IN"/>
              </w:rPr>
              <w:t xml:space="preserve"> gdy co najmniej jedno kryterium formalne zostało ocenione negatywnie.</w:t>
            </w:r>
          </w:p>
          <w:p w14:paraId="16CF727E" w14:textId="77777777" w:rsidR="005D3121" w:rsidRPr="005D3121" w:rsidRDefault="005D3121" w:rsidP="005D3121">
            <w:pPr>
              <w:tabs>
                <w:tab w:val="left" w:pos="330"/>
                <w:tab w:val="left" w:pos="390"/>
              </w:tabs>
              <w:suppressAutoHyphens/>
              <w:autoSpaceDE w:val="0"/>
              <w:autoSpaceDN w:val="0"/>
              <w:spacing w:line="276" w:lineRule="auto"/>
              <w:textAlignment w:val="baseline"/>
              <w:rPr>
                <w:rFonts w:ascii="Calibri" w:eastAsia="NSimSun" w:hAnsi="Calibri" w:cs="Calibri"/>
                <w:iCs/>
                <w:color w:val="000000"/>
                <w:kern w:val="3"/>
                <w:sz w:val="24"/>
                <w:szCs w:val="24"/>
                <w:lang w:eastAsia="zh-CN" w:bidi="hi-IN"/>
              </w:rPr>
            </w:pPr>
            <w:r w:rsidRPr="005D3121">
              <w:rPr>
                <w:rFonts w:ascii="Calibri" w:eastAsia="NSimSun" w:hAnsi="Calibri" w:cs="Calibri"/>
                <w:iCs/>
                <w:color w:val="000000"/>
                <w:kern w:val="3"/>
                <w:sz w:val="24"/>
                <w:szCs w:val="24"/>
                <w:lang w:eastAsia="zh-CN" w:bidi="hi-IN"/>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2F68108F" w14:textId="77777777" w:rsidR="005D3121" w:rsidRPr="005D3121" w:rsidRDefault="005D3121" w:rsidP="005D3121">
            <w:pPr>
              <w:tabs>
                <w:tab w:val="left" w:pos="330"/>
                <w:tab w:val="left" w:pos="390"/>
              </w:tabs>
              <w:suppressAutoHyphens/>
              <w:autoSpaceDE w:val="0"/>
              <w:autoSpaceDN w:val="0"/>
              <w:spacing w:before="120" w:line="276" w:lineRule="auto"/>
              <w:textAlignment w:val="baseline"/>
              <w:rPr>
                <w:rFonts w:ascii="Calibri" w:eastAsia="NSimSun" w:hAnsi="Calibri" w:cs="Calibri"/>
                <w:iCs/>
                <w:color w:val="000000"/>
                <w:kern w:val="3"/>
                <w:sz w:val="24"/>
                <w:szCs w:val="24"/>
                <w:lang w:eastAsia="zh-CN" w:bidi="hi-IN"/>
              </w:rPr>
            </w:pPr>
            <w:r w:rsidRPr="005D3121">
              <w:rPr>
                <w:rFonts w:ascii="Calibri" w:eastAsia="NSimSun" w:hAnsi="Calibri" w:cs="Calibri"/>
                <w:iCs/>
                <w:color w:val="000000"/>
                <w:kern w:val="3"/>
                <w:sz w:val="24"/>
                <w:szCs w:val="24"/>
                <w:lang w:eastAsia="zh-CN" w:bidi="hi-IN"/>
              </w:rPr>
              <w:lastRenderedPageBreak/>
              <w:t>Informacja o dokonanej ocenie formalnej dostępowej wszystkich projektów zamieszczana jest w protokole cząstkowym z prac KOP sporządzanym po etapie oceny formalnej dostępowej i zatwierdzanym przez Przewodniczącego KOP. Załącznikiem do ww. protokołu jest lista wszystkich projektów ocenionych na etapie oceny formalnej dostępowej z wyróżnieniem projektów:</w:t>
            </w:r>
          </w:p>
          <w:p w14:paraId="46500E0C" w14:textId="77777777" w:rsidR="005D3121" w:rsidRPr="005D3121" w:rsidRDefault="005D3121" w:rsidP="005D3121">
            <w:pPr>
              <w:numPr>
                <w:ilvl w:val="0"/>
                <w:numId w:val="37"/>
              </w:numPr>
              <w:tabs>
                <w:tab w:val="left" w:pos="-3281"/>
                <w:tab w:val="left" w:pos="-3221"/>
              </w:tabs>
              <w:suppressAutoHyphens/>
              <w:autoSpaceDE w:val="0"/>
              <w:autoSpaceDN w:val="0"/>
              <w:spacing w:line="276" w:lineRule="auto"/>
              <w:ind w:left="714" w:hanging="357"/>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iCs/>
                <w:color w:val="000000"/>
                <w:kern w:val="3"/>
                <w:sz w:val="24"/>
                <w:szCs w:val="24"/>
                <w:lang w:eastAsia="zh-CN" w:bidi="hi-IN"/>
              </w:rPr>
              <w:t>ocenionych</w:t>
            </w:r>
            <w:r w:rsidRPr="005D3121">
              <w:rPr>
                <w:rFonts w:ascii="Calibri" w:eastAsia="NSimSun" w:hAnsi="Calibri" w:cs="Calibri"/>
                <w:b/>
                <w:iCs/>
                <w:color w:val="000000"/>
                <w:kern w:val="3"/>
                <w:sz w:val="24"/>
                <w:szCs w:val="24"/>
                <w:lang w:eastAsia="zh-CN" w:bidi="hi-IN"/>
              </w:rPr>
              <w:t xml:space="preserve"> pozytywnie</w:t>
            </w:r>
            <w:r w:rsidRPr="005D3121">
              <w:rPr>
                <w:rFonts w:ascii="Calibri" w:eastAsia="NSimSun" w:hAnsi="Calibri" w:cs="Calibri"/>
                <w:bCs/>
                <w:iCs/>
                <w:color w:val="000000"/>
                <w:kern w:val="3"/>
                <w:sz w:val="24"/>
                <w:szCs w:val="24"/>
                <w:lang w:eastAsia="zh-CN" w:bidi="hi-IN"/>
              </w:rPr>
              <w:t>,</w:t>
            </w:r>
            <w:r w:rsidRPr="005D3121">
              <w:rPr>
                <w:rFonts w:ascii="Calibri" w:eastAsia="NSimSun" w:hAnsi="Calibri" w:cs="Calibri"/>
                <w:iCs/>
                <w:color w:val="000000"/>
                <w:kern w:val="3"/>
                <w:sz w:val="24"/>
                <w:szCs w:val="24"/>
                <w:lang w:eastAsia="zh-CN" w:bidi="hi-IN"/>
              </w:rPr>
              <w:t xml:space="preserve"> czyli skierowanych do II etapu oceny, tj. oceny formalnej,</w:t>
            </w:r>
          </w:p>
          <w:p w14:paraId="0837C2DF" w14:textId="77777777" w:rsidR="005D3121" w:rsidRPr="005D3121" w:rsidRDefault="005D3121" w:rsidP="005D3121">
            <w:pPr>
              <w:numPr>
                <w:ilvl w:val="0"/>
                <w:numId w:val="37"/>
              </w:numPr>
              <w:tabs>
                <w:tab w:val="left" w:pos="-3281"/>
                <w:tab w:val="left" w:pos="-3221"/>
              </w:tabs>
              <w:suppressAutoHyphens/>
              <w:autoSpaceDE w:val="0"/>
              <w:autoSpaceDN w:val="0"/>
              <w:spacing w:line="276" w:lineRule="auto"/>
              <w:textAlignment w:val="baseline"/>
              <w:rPr>
                <w:rFonts w:ascii="Liberation Serif" w:eastAsia="NSimSun" w:hAnsi="Liberation Serif" w:cs="Arial" w:hint="eastAsia"/>
                <w:kern w:val="3"/>
                <w:sz w:val="24"/>
                <w:szCs w:val="24"/>
                <w:lang w:eastAsia="zh-CN" w:bidi="hi-IN"/>
              </w:rPr>
            </w:pPr>
            <w:r w:rsidRPr="005D3121">
              <w:rPr>
                <w:rFonts w:ascii="Calibri" w:eastAsia="NSimSun" w:hAnsi="Calibri" w:cs="Calibri"/>
                <w:iCs/>
                <w:color w:val="000000"/>
                <w:kern w:val="3"/>
                <w:sz w:val="24"/>
                <w:szCs w:val="24"/>
                <w:lang w:eastAsia="zh-CN" w:bidi="hi-IN"/>
              </w:rPr>
              <w:t xml:space="preserve">ocenionych </w:t>
            </w:r>
            <w:r w:rsidRPr="005D3121">
              <w:rPr>
                <w:rFonts w:ascii="Calibri" w:eastAsia="NSimSun" w:hAnsi="Calibri" w:cs="Calibri"/>
                <w:b/>
                <w:iCs/>
                <w:color w:val="000000"/>
                <w:kern w:val="3"/>
                <w:sz w:val="24"/>
                <w:szCs w:val="24"/>
                <w:lang w:eastAsia="zh-CN" w:bidi="hi-IN"/>
              </w:rPr>
              <w:t>negatywnie.</w:t>
            </w:r>
          </w:p>
          <w:p w14:paraId="5E3B96B0" w14:textId="77777777" w:rsidR="005D3121" w:rsidRPr="005D3121" w:rsidRDefault="005D3121" w:rsidP="005D3121">
            <w:pPr>
              <w:suppressAutoHyphens/>
              <w:autoSpaceDE w:val="0"/>
              <w:spacing w:before="120" w:after="120" w:line="276" w:lineRule="auto"/>
              <w:rPr>
                <w:rFonts w:ascii="Calibri" w:eastAsia="Times New Roman" w:hAnsi="Calibri" w:cs="Calibri"/>
                <w:b/>
                <w:sz w:val="24"/>
                <w:szCs w:val="24"/>
                <w:lang w:eastAsia="ar-SA"/>
              </w:rPr>
            </w:pPr>
            <w:r w:rsidRPr="005D3121">
              <w:rPr>
                <w:rFonts w:ascii="Calibri" w:eastAsia="Times New Roman" w:hAnsi="Calibri" w:cs="Calibri"/>
                <w:sz w:val="24"/>
                <w:szCs w:val="24"/>
                <w:lang w:eastAsia="ar-SA"/>
              </w:rPr>
              <w:t>Sekretarz KOP przekazuje IZ</w:t>
            </w:r>
            <w:r w:rsidRPr="005D3121">
              <w:rPr>
                <w:rFonts w:ascii="Calibri" w:eastAsia="NSimSun" w:hAnsi="Calibri" w:cs="Calibri" w:hint="eastAsia"/>
                <w:kern w:val="3"/>
                <w:sz w:val="24"/>
                <w:szCs w:val="24"/>
                <w:lang w:eastAsia="zh-CN" w:bidi="hi-IN"/>
              </w:rPr>
              <w:t xml:space="preserve"> </w:t>
            </w:r>
            <w:r w:rsidRPr="005D3121">
              <w:rPr>
                <w:rFonts w:ascii="Calibri" w:eastAsia="Times New Roman" w:hAnsi="Calibri" w:cs="Calibri" w:hint="eastAsia"/>
                <w:sz w:val="24"/>
                <w:szCs w:val="24"/>
                <w:lang w:eastAsia="ar-SA"/>
              </w:rPr>
              <w:t>FEO 2021-2027</w:t>
            </w:r>
            <w:r w:rsidRPr="005D3121">
              <w:rPr>
                <w:rFonts w:ascii="Calibri" w:eastAsia="Times New Roman" w:hAnsi="Calibri" w:cs="Calibri"/>
                <w:sz w:val="24"/>
                <w:szCs w:val="24"/>
                <w:lang w:eastAsia="ar-SA"/>
              </w:rPr>
              <w:t xml:space="preserve"> wyniki oceny celem ich zatwierdzenia. Zatwierdzenie wyników odbywa się poprzez podpisanie przez osobę upoważnioną listy ocenionych projektów. Osobą upoważnioną do podpisania listy ocenionych projektów jest Zastępca Dyrektora Departamentu Programowania Funduszy Europejskich. </w:t>
            </w:r>
            <w:r w:rsidRPr="005D3121">
              <w:rPr>
                <w:rFonts w:ascii="Calibri" w:eastAsia="NSimSun" w:hAnsi="Calibri" w:cs="Calibri"/>
                <w:iCs/>
                <w:color w:val="000000"/>
                <w:kern w:val="3"/>
                <w:sz w:val="24"/>
                <w:szCs w:val="24"/>
                <w:lang w:eastAsia="zh-CN" w:bidi="hi-IN"/>
              </w:rPr>
              <w:lastRenderedPageBreak/>
              <w:t>Dzień zatwierdzenia ww. listy jest dniem zakończenia etapu oceny formalnej dostępowej.</w:t>
            </w:r>
          </w:p>
          <w:p w14:paraId="2F10C830" w14:textId="77777777" w:rsidR="005D3121" w:rsidRPr="005D3121" w:rsidRDefault="005D3121" w:rsidP="005D3121">
            <w:pPr>
              <w:tabs>
                <w:tab w:val="left" w:pos="330"/>
                <w:tab w:val="left" w:pos="390"/>
              </w:tabs>
              <w:suppressAutoHyphens/>
              <w:autoSpaceDE w:val="0"/>
              <w:autoSpaceDN w:val="0"/>
              <w:spacing w:line="276" w:lineRule="auto"/>
              <w:textAlignment w:val="baseline"/>
              <w:rPr>
                <w:rFonts w:ascii="Calibri" w:eastAsia="NSimSun" w:hAnsi="Calibri" w:cs="Calibri"/>
                <w:iCs/>
                <w:color w:val="000000"/>
                <w:kern w:val="3"/>
                <w:sz w:val="24"/>
                <w:szCs w:val="24"/>
                <w:lang w:eastAsia="zh-CN" w:bidi="hi-IN"/>
              </w:rPr>
            </w:pPr>
            <w:r w:rsidRPr="005D3121">
              <w:rPr>
                <w:rFonts w:ascii="Calibri" w:eastAsia="NSimSun" w:hAnsi="Calibri" w:cs="Calibri"/>
                <w:iCs/>
                <w:color w:val="000000"/>
                <w:kern w:val="3"/>
                <w:sz w:val="24"/>
                <w:szCs w:val="24"/>
                <w:lang w:eastAsia="zh-CN" w:bidi="hi-IN"/>
              </w:rPr>
              <w:t>Niezwłocznie po zakończeniu etapu oceny formalnej dostępowej IZ FEO 2021-2027 zamieszcza na stronie internetowej oraz na portalu listę projektów, które zostały skierowane do etapu oceny formalnej.</w:t>
            </w:r>
          </w:p>
          <w:p w14:paraId="59DFC21C" w14:textId="4138E147" w:rsidR="00F65CC1" w:rsidRPr="00BE152B" w:rsidRDefault="00F65CC1" w:rsidP="00F65CC1">
            <w:pPr>
              <w:pStyle w:val="Default"/>
              <w:rPr>
                <w:sz w:val="22"/>
                <w:szCs w:val="22"/>
                <w:highlight w:val="yellow"/>
              </w:rPr>
            </w:pPr>
          </w:p>
        </w:tc>
        <w:tc>
          <w:tcPr>
            <w:tcW w:w="2268" w:type="dxa"/>
          </w:tcPr>
          <w:p w14:paraId="782692AC" w14:textId="638C9CCE" w:rsidR="00F65CC1" w:rsidRPr="001A0C10" w:rsidRDefault="004B74D9" w:rsidP="00F65CC1">
            <w:pPr>
              <w:rPr>
                <w:sz w:val="24"/>
                <w:szCs w:val="24"/>
              </w:rPr>
            </w:pPr>
            <w:r w:rsidRPr="004B74D9">
              <w:rPr>
                <w:sz w:val="24"/>
                <w:szCs w:val="24"/>
              </w:rPr>
              <w:lastRenderedPageBreak/>
              <w:t xml:space="preserve">Doprecyzowanie </w:t>
            </w:r>
            <w:r w:rsidR="004A0DD2">
              <w:rPr>
                <w:sz w:val="24"/>
                <w:szCs w:val="24"/>
              </w:rPr>
              <w:br/>
            </w:r>
            <w:r w:rsidRPr="004B74D9">
              <w:rPr>
                <w:sz w:val="24"/>
                <w:szCs w:val="24"/>
              </w:rPr>
              <w:t xml:space="preserve">i ujednolicenie zapisów w zakresie oceny </w:t>
            </w:r>
            <w:r w:rsidR="005D3121">
              <w:rPr>
                <w:sz w:val="24"/>
                <w:szCs w:val="24"/>
              </w:rPr>
              <w:t>formalnej dostępowej</w:t>
            </w:r>
            <w:r w:rsidRPr="004B74D9">
              <w:rPr>
                <w:sz w:val="24"/>
                <w:szCs w:val="24"/>
              </w:rPr>
              <w:t xml:space="preserve"> </w:t>
            </w:r>
          </w:p>
        </w:tc>
      </w:tr>
      <w:tr w:rsidR="00B56B04" w:rsidRPr="00E00267" w14:paraId="2B90C8B1" w14:textId="77777777" w:rsidTr="00CA50B3">
        <w:trPr>
          <w:trHeight w:val="1134"/>
        </w:trPr>
        <w:tc>
          <w:tcPr>
            <w:tcW w:w="1844" w:type="dxa"/>
          </w:tcPr>
          <w:p w14:paraId="2BAC48B2" w14:textId="65F8F4B1" w:rsidR="00B56B04" w:rsidRPr="00E84E18" w:rsidRDefault="004B74D9" w:rsidP="00F65CC1">
            <w:r>
              <w:lastRenderedPageBreak/>
              <w:t>Zał. 1 do Regulaminu wyboru projektów</w:t>
            </w:r>
          </w:p>
        </w:tc>
        <w:tc>
          <w:tcPr>
            <w:tcW w:w="1843" w:type="dxa"/>
          </w:tcPr>
          <w:p w14:paraId="0B6D9FD2" w14:textId="44C12537" w:rsidR="00B56B04" w:rsidRPr="00E84E18" w:rsidRDefault="004A0DD2" w:rsidP="00F65CC1">
            <w:pPr>
              <w:autoSpaceDE w:val="0"/>
              <w:autoSpaceDN w:val="0"/>
              <w:adjustRightInd w:val="0"/>
              <w:spacing w:line="276" w:lineRule="auto"/>
            </w:pPr>
            <w:r>
              <w:t>s</w:t>
            </w:r>
            <w:r w:rsidR="005D3121">
              <w:t>tr. 6</w:t>
            </w:r>
          </w:p>
        </w:tc>
        <w:tc>
          <w:tcPr>
            <w:tcW w:w="4536" w:type="dxa"/>
          </w:tcPr>
          <w:p w14:paraId="0A05B1AD" w14:textId="77777777" w:rsidR="005D3121" w:rsidRPr="005D3121" w:rsidRDefault="005D3121" w:rsidP="005D3121">
            <w:pPr>
              <w:autoSpaceDE w:val="0"/>
              <w:autoSpaceDN w:val="0"/>
              <w:adjustRightInd w:val="0"/>
              <w:spacing w:after="120" w:line="276" w:lineRule="auto"/>
              <w:rPr>
                <w:rFonts w:ascii="Calibri" w:eastAsia="Calibri" w:hAnsi="Calibri" w:cs="Times New Roman"/>
                <w:iCs/>
                <w:color w:val="FF0000"/>
                <w:sz w:val="24"/>
                <w:szCs w:val="24"/>
                <w:lang w:eastAsia="pl-PL"/>
              </w:rPr>
            </w:pPr>
            <w:r w:rsidRPr="005D3121">
              <w:rPr>
                <w:rFonts w:ascii="Calibri" w:eastAsia="Calibri" w:hAnsi="Calibri" w:cs="Times New Roman"/>
                <w:iCs/>
                <w:color w:val="000000"/>
                <w:sz w:val="24"/>
                <w:szCs w:val="24"/>
                <w:lang w:eastAsia="pl-PL"/>
              </w:rPr>
              <w:t xml:space="preserve">Ocena formalna wniosków o dofinansowanie projektu, rozpoczyna się dzień po zakończeniu naboru wniosków i </w:t>
            </w:r>
            <w:r w:rsidRPr="005D3121">
              <w:rPr>
                <w:rFonts w:ascii="Calibri" w:eastAsia="Calibri" w:hAnsi="Calibri" w:cs="Times New Roman"/>
                <w:bCs/>
                <w:iCs/>
                <w:color w:val="000000"/>
                <w:sz w:val="24"/>
                <w:szCs w:val="24"/>
                <w:lang w:eastAsia="pl-PL"/>
              </w:rPr>
              <w:t xml:space="preserve">trwa do </w:t>
            </w:r>
            <w:r w:rsidRPr="005D3121">
              <w:rPr>
                <w:rFonts w:ascii="Calibri" w:eastAsia="Calibri" w:hAnsi="Calibri" w:cs="Times New Roman"/>
                <w:b/>
                <w:bCs/>
                <w:iCs/>
                <w:color w:val="000000"/>
                <w:sz w:val="24"/>
                <w:szCs w:val="24"/>
                <w:lang w:eastAsia="pl-PL"/>
              </w:rPr>
              <w:t>100 dni kalendarzowych od dnia następnego po zakończeniu naboru wniosków</w:t>
            </w:r>
            <w:r w:rsidRPr="005D3121">
              <w:rPr>
                <w:rFonts w:ascii="Calibri" w:eastAsia="Calibri" w:hAnsi="Calibri" w:cs="Times New Roman"/>
                <w:bCs/>
                <w:iCs/>
                <w:color w:val="000000"/>
                <w:sz w:val="24"/>
                <w:szCs w:val="24"/>
                <w:lang w:eastAsia="pl-PL"/>
              </w:rPr>
              <w:t xml:space="preserve">. </w:t>
            </w:r>
            <w:r w:rsidRPr="005D3121">
              <w:rPr>
                <w:rFonts w:ascii="Calibri" w:eastAsia="Calibri" w:hAnsi="Calibri" w:cs="Times New Roman"/>
                <w:iCs/>
                <w:color w:val="000000"/>
                <w:sz w:val="24"/>
                <w:szCs w:val="24"/>
                <w:lang w:eastAsia="pl-PL"/>
              </w:rPr>
              <w:t xml:space="preserve">W uzasadnionych przypadkach termin oceny formalnej może zostać przedłużony. Za uzasadniony przypadek można uznać wszelkie sytuacje niezależne od IZ FEO 2021-2027, które uniemożliwiają przeprowadzenie oceny w terminie, jak np. duża liczba złożonych wniosków w ramach ogłoszonego naboru, wystąpienie siły </w:t>
            </w:r>
            <w:r w:rsidRPr="005D3121">
              <w:rPr>
                <w:rFonts w:ascii="Calibri" w:eastAsia="Calibri" w:hAnsi="Calibri" w:cs="Times New Roman"/>
                <w:iCs/>
                <w:color w:val="000000"/>
                <w:sz w:val="24"/>
                <w:szCs w:val="24"/>
                <w:lang w:eastAsia="pl-PL"/>
              </w:rPr>
              <w:lastRenderedPageBreak/>
              <w:t xml:space="preserve">wyższej. </w:t>
            </w:r>
            <w:r w:rsidRPr="005D3121">
              <w:rPr>
                <w:rFonts w:ascii="Calibri" w:eastAsia="Calibri" w:hAnsi="Calibri" w:cs="Times New Roman"/>
                <w:bCs/>
                <w:iCs/>
                <w:color w:val="000000"/>
                <w:sz w:val="24"/>
                <w:szCs w:val="24"/>
                <w:lang w:eastAsia="pl-PL"/>
              </w:rPr>
              <w:t>Decyzję o przedłużeniu oceny formalnej podejmuje ZWO</w:t>
            </w:r>
            <w:r w:rsidRPr="005D3121">
              <w:rPr>
                <w:rFonts w:ascii="Calibri" w:eastAsia="Calibri" w:hAnsi="Calibri" w:cs="Times New Roman"/>
                <w:iCs/>
                <w:color w:val="000000"/>
                <w:sz w:val="24"/>
                <w:szCs w:val="24"/>
                <w:lang w:eastAsia="pl-PL"/>
              </w:rPr>
              <w:t xml:space="preserve">. Dopuszcza się wielokrotność takiego postępowania, jeżeli sytuacja tego wymaga. Informacja o przedłużeniu terminu oceny formalnej zamieszczana jest na </w:t>
            </w:r>
            <w:hyperlink r:id="rId10" w:history="1">
              <w:r w:rsidRPr="005D3121">
                <w:rPr>
                  <w:rFonts w:ascii="Calibri" w:eastAsia="Calibri" w:hAnsi="Calibri" w:cs="Times New Roman"/>
                  <w:iCs/>
                  <w:sz w:val="24"/>
                  <w:szCs w:val="24"/>
                  <w:lang w:eastAsia="pl-PL"/>
                </w:rPr>
                <w:t>stronie internetowej i</w:t>
              </w:r>
            </w:hyperlink>
            <w:r w:rsidRPr="005D3121">
              <w:rPr>
                <w:rFonts w:ascii="Calibri" w:eastAsia="Calibri" w:hAnsi="Calibri" w:cs="Times New Roman"/>
                <w:iCs/>
                <w:sz w:val="24"/>
                <w:szCs w:val="24"/>
                <w:lang w:eastAsia="pl-PL"/>
              </w:rPr>
              <w:t xml:space="preserve"> portalu.</w:t>
            </w:r>
          </w:p>
          <w:p w14:paraId="0798F5E3" w14:textId="5342E179" w:rsidR="00B56B04" w:rsidRPr="00345EFC" w:rsidRDefault="00B56B04" w:rsidP="00B56B04">
            <w:pPr>
              <w:spacing w:line="276" w:lineRule="auto"/>
              <w:rPr>
                <w:sz w:val="24"/>
                <w:szCs w:val="24"/>
              </w:rPr>
            </w:pPr>
          </w:p>
        </w:tc>
        <w:tc>
          <w:tcPr>
            <w:tcW w:w="4536" w:type="dxa"/>
          </w:tcPr>
          <w:p w14:paraId="70B7DC32" w14:textId="77777777" w:rsidR="005D3121" w:rsidRPr="005D3121" w:rsidRDefault="005D3121" w:rsidP="005D3121">
            <w:pPr>
              <w:suppressAutoHyphens/>
              <w:autoSpaceDE w:val="0"/>
              <w:autoSpaceDN w:val="0"/>
              <w:spacing w:after="120" w:line="276" w:lineRule="auto"/>
              <w:textAlignment w:val="baseline"/>
              <w:rPr>
                <w:rFonts w:ascii="Calibri" w:eastAsia="NSimSun" w:hAnsi="Calibri" w:cs="Calibri"/>
                <w:b/>
                <w:bCs/>
                <w:iCs/>
                <w:color w:val="000000"/>
                <w:kern w:val="3"/>
                <w:sz w:val="24"/>
                <w:szCs w:val="24"/>
                <w:lang w:eastAsia="zh-CN" w:bidi="hi-IN"/>
              </w:rPr>
            </w:pPr>
            <w:r w:rsidRPr="005D3121">
              <w:rPr>
                <w:rFonts w:ascii="Calibri" w:eastAsia="NSimSun" w:hAnsi="Calibri" w:cs="Calibri"/>
                <w:iCs/>
                <w:color w:val="000000"/>
                <w:kern w:val="3"/>
                <w:sz w:val="24"/>
                <w:szCs w:val="24"/>
                <w:lang w:eastAsia="zh-CN" w:bidi="hi-IN"/>
              </w:rPr>
              <w:lastRenderedPageBreak/>
              <w:t xml:space="preserve">Projekty pozytywnie ocenione na etapie oceny formalnej dostępowej poddawane są ocenie formalnej, która </w:t>
            </w:r>
            <w:r w:rsidRPr="005D3121">
              <w:rPr>
                <w:rFonts w:ascii="Calibri" w:eastAsia="NSimSun" w:hAnsi="Calibri" w:cs="Calibri"/>
                <w:bCs/>
                <w:iCs/>
                <w:color w:val="000000"/>
                <w:kern w:val="3"/>
                <w:sz w:val="24"/>
                <w:szCs w:val="24"/>
                <w:lang w:eastAsia="zh-CN" w:bidi="hi-IN"/>
              </w:rPr>
              <w:t xml:space="preserve">trwa </w:t>
            </w:r>
            <w:r w:rsidRPr="005D3121">
              <w:rPr>
                <w:rFonts w:ascii="Calibri" w:eastAsia="NSimSun" w:hAnsi="Calibri" w:cs="Calibri"/>
                <w:b/>
                <w:bCs/>
                <w:iCs/>
                <w:color w:val="000000"/>
                <w:kern w:val="3"/>
                <w:sz w:val="24"/>
                <w:szCs w:val="24"/>
                <w:lang w:eastAsia="zh-CN" w:bidi="hi-IN"/>
              </w:rPr>
              <w:t>od dnia następnego po zakończeniu oceny formalnej dostępowej.</w:t>
            </w:r>
          </w:p>
          <w:p w14:paraId="121DBA98" w14:textId="2F0BBF55" w:rsidR="00B56B04" w:rsidRPr="00345EFC" w:rsidRDefault="00B56B04" w:rsidP="00B56B04">
            <w:pPr>
              <w:spacing w:line="276" w:lineRule="auto"/>
              <w:rPr>
                <w:sz w:val="24"/>
                <w:szCs w:val="24"/>
              </w:rPr>
            </w:pPr>
          </w:p>
        </w:tc>
        <w:tc>
          <w:tcPr>
            <w:tcW w:w="2268" w:type="dxa"/>
          </w:tcPr>
          <w:p w14:paraId="198C0461" w14:textId="24687A2F" w:rsidR="00B56B04" w:rsidRPr="00AE490C" w:rsidRDefault="005D3121" w:rsidP="00F65CC1">
            <w:pPr>
              <w:rPr>
                <w:sz w:val="24"/>
                <w:szCs w:val="24"/>
              </w:rPr>
            </w:pPr>
            <w:r w:rsidRPr="005D3121">
              <w:rPr>
                <w:sz w:val="24"/>
                <w:szCs w:val="24"/>
              </w:rPr>
              <w:t xml:space="preserve">Doprecyzowanie </w:t>
            </w:r>
            <w:r w:rsidR="004A0DD2">
              <w:rPr>
                <w:sz w:val="24"/>
                <w:szCs w:val="24"/>
              </w:rPr>
              <w:br/>
            </w:r>
            <w:r w:rsidRPr="005D3121">
              <w:rPr>
                <w:sz w:val="24"/>
                <w:szCs w:val="24"/>
              </w:rPr>
              <w:t xml:space="preserve">i ujednolicenie zapisów w zakresie oceny formalnej dostępowej </w:t>
            </w:r>
          </w:p>
        </w:tc>
      </w:tr>
      <w:tr w:rsidR="005D3121" w:rsidRPr="00E00267" w14:paraId="77D6E7F1" w14:textId="77777777" w:rsidTr="00CA50B3">
        <w:trPr>
          <w:trHeight w:val="1134"/>
        </w:trPr>
        <w:tc>
          <w:tcPr>
            <w:tcW w:w="1844" w:type="dxa"/>
          </w:tcPr>
          <w:p w14:paraId="26EC6020" w14:textId="0799B088" w:rsidR="005D3121" w:rsidRDefault="005D3121" w:rsidP="00F65CC1">
            <w:r>
              <w:t>Zał. 1 do Regulaminu wyboru projektów</w:t>
            </w:r>
          </w:p>
        </w:tc>
        <w:tc>
          <w:tcPr>
            <w:tcW w:w="1843" w:type="dxa"/>
          </w:tcPr>
          <w:p w14:paraId="55307055" w14:textId="0A90B0A6" w:rsidR="005D3121" w:rsidRPr="00E84E18" w:rsidRDefault="005D3121" w:rsidP="00F65CC1">
            <w:pPr>
              <w:autoSpaceDE w:val="0"/>
              <w:autoSpaceDN w:val="0"/>
              <w:adjustRightInd w:val="0"/>
              <w:spacing w:line="276" w:lineRule="auto"/>
            </w:pPr>
            <w:r>
              <w:t xml:space="preserve">Str. </w:t>
            </w:r>
            <w:r w:rsidR="00EB1CD0">
              <w:t>9</w:t>
            </w:r>
          </w:p>
        </w:tc>
        <w:tc>
          <w:tcPr>
            <w:tcW w:w="4536" w:type="dxa"/>
          </w:tcPr>
          <w:p w14:paraId="3DC8950F" w14:textId="77777777" w:rsidR="00EB1CD0" w:rsidRPr="00EB1CD0" w:rsidRDefault="00EB1CD0" w:rsidP="00EB1CD0">
            <w:pPr>
              <w:suppressAutoHyphens/>
              <w:autoSpaceDE w:val="0"/>
              <w:autoSpaceDN w:val="0"/>
              <w:spacing w:line="276" w:lineRule="auto"/>
              <w:textAlignment w:val="baseline"/>
              <w:rPr>
                <w:rFonts w:ascii="Calibri" w:eastAsia="NSimSun" w:hAnsi="Calibri" w:cs="Calibri"/>
                <w:iCs/>
                <w:color w:val="000000"/>
                <w:kern w:val="3"/>
                <w:sz w:val="24"/>
                <w:szCs w:val="24"/>
                <w:lang w:eastAsia="zh-CN" w:bidi="hi-IN"/>
              </w:rPr>
            </w:pPr>
            <w:r w:rsidRPr="00EB1CD0">
              <w:rPr>
                <w:rFonts w:ascii="Calibri" w:eastAsia="NSimSun" w:hAnsi="Calibri" w:cs="Calibri"/>
                <w:iCs/>
                <w:color w:val="000000"/>
                <w:kern w:val="3"/>
                <w:sz w:val="24"/>
                <w:szCs w:val="24"/>
                <w:lang w:eastAsia="zh-CN" w:bidi="hi-IN"/>
              </w:rPr>
              <w:t>W wyniku przeprowadzonej oceny merytorycznej projekt może zostać:</w:t>
            </w:r>
          </w:p>
          <w:p w14:paraId="530B28FB" w14:textId="77777777" w:rsidR="00EB1CD0" w:rsidRPr="00EB1CD0" w:rsidRDefault="00EB1CD0" w:rsidP="00EB1CD0">
            <w:pPr>
              <w:numPr>
                <w:ilvl w:val="0"/>
                <w:numId w:val="34"/>
              </w:numPr>
              <w:tabs>
                <w:tab w:val="left" w:pos="-3423"/>
              </w:tabs>
              <w:suppressAutoHyphens/>
              <w:autoSpaceDE w:val="0"/>
              <w:autoSpaceDN w:val="0"/>
              <w:spacing w:line="276" w:lineRule="auto"/>
              <w:textAlignment w:val="baseline"/>
              <w:rPr>
                <w:rFonts w:ascii="Calibri" w:eastAsia="NSimSun" w:hAnsi="Calibri" w:cs="Calibri"/>
                <w:kern w:val="3"/>
                <w:sz w:val="24"/>
                <w:szCs w:val="24"/>
                <w:lang w:eastAsia="zh-CN" w:bidi="hi-IN"/>
              </w:rPr>
            </w:pPr>
            <w:r w:rsidRPr="00EB1CD0">
              <w:rPr>
                <w:rFonts w:ascii="Calibri" w:eastAsia="NSimSun" w:hAnsi="Calibri" w:cs="Calibri"/>
                <w:b/>
                <w:iCs/>
                <w:color w:val="000000"/>
                <w:kern w:val="3"/>
                <w:sz w:val="24"/>
                <w:szCs w:val="24"/>
                <w:lang w:eastAsia="zh-CN" w:bidi="hi-IN"/>
              </w:rPr>
              <w:t xml:space="preserve">Oceniony pozytywnie </w:t>
            </w:r>
            <w:r w:rsidRPr="00EB1CD0">
              <w:rPr>
                <w:rFonts w:ascii="Calibri" w:eastAsia="NSimSun" w:hAnsi="Calibri" w:cs="Calibri"/>
                <w:iCs/>
                <w:color w:val="000000"/>
                <w:kern w:val="3"/>
                <w:sz w:val="24"/>
                <w:szCs w:val="24"/>
                <w:lang w:eastAsia="zh-CN" w:bidi="hi-IN"/>
              </w:rPr>
              <w:t>w przypadku, gdy spełnia wszystkie wymagane kryteria merytoryczne bezwzględne</w:t>
            </w:r>
            <w:r w:rsidRPr="00EB1CD0">
              <w:rPr>
                <w:rFonts w:ascii="Calibri" w:eastAsia="NSimSun" w:hAnsi="Calibri" w:cs="Calibri"/>
                <w:smallCaps/>
                <w:spacing w:val="5"/>
                <w:kern w:val="3"/>
                <w:sz w:val="24"/>
                <w:szCs w:val="24"/>
                <w:lang w:eastAsia="zh-CN" w:bidi="hi-IN"/>
              </w:rPr>
              <w:t>;</w:t>
            </w:r>
          </w:p>
          <w:p w14:paraId="6E2FF86D" w14:textId="77777777" w:rsidR="00EB1CD0" w:rsidRPr="00EB1CD0" w:rsidRDefault="00EB1CD0" w:rsidP="00EB1CD0">
            <w:pPr>
              <w:numPr>
                <w:ilvl w:val="0"/>
                <w:numId w:val="34"/>
              </w:numPr>
              <w:tabs>
                <w:tab w:val="left" w:pos="-3423"/>
              </w:tabs>
              <w:suppressAutoHyphens/>
              <w:autoSpaceDE w:val="0"/>
              <w:autoSpaceDN w:val="0"/>
              <w:spacing w:line="276" w:lineRule="auto"/>
              <w:textAlignment w:val="baseline"/>
              <w:rPr>
                <w:rFonts w:ascii="Calibri" w:eastAsia="NSimSun" w:hAnsi="Calibri" w:cs="Calibri"/>
                <w:kern w:val="3"/>
                <w:sz w:val="24"/>
                <w:szCs w:val="24"/>
                <w:lang w:eastAsia="zh-CN" w:bidi="hi-IN"/>
              </w:rPr>
            </w:pPr>
            <w:r w:rsidRPr="00EB1CD0">
              <w:rPr>
                <w:rFonts w:ascii="Calibri" w:eastAsia="NSimSun" w:hAnsi="Calibri" w:cs="Calibri"/>
                <w:b/>
                <w:iCs/>
                <w:color w:val="000000"/>
                <w:kern w:val="3"/>
                <w:sz w:val="24"/>
                <w:szCs w:val="24"/>
                <w:lang w:eastAsia="zh-CN" w:bidi="hi-IN"/>
              </w:rPr>
              <w:t>Oceniony negatywnie</w:t>
            </w:r>
            <w:r w:rsidRPr="00EB1CD0">
              <w:rPr>
                <w:rFonts w:ascii="Calibri" w:eastAsia="NSimSun" w:hAnsi="Calibri" w:cs="Calibri"/>
                <w:iCs/>
                <w:color w:val="000000"/>
                <w:kern w:val="3"/>
                <w:sz w:val="24"/>
                <w:szCs w:val="24"/>
                <w:lang w:eastAsia="zh-CN" w:bidi="hi-IN"/>
              </w:rPr>
              <w:t xml:space="preserve"> w przypadku, gdy co najmniej jedno kryterium merytoryczne bezwzględne zostało ocenione negatywnie.</w:t>
            </w:r>
          </w:p>
          <w:p w14:paraId="415A663C" w14:textId="77777777" w:rsidR="00EB1CD0" w:rsidRPr="00EB1CD0" w:rsidRDefault="00EB1CD0" w:rsidP="00EB1CD0">
            <w:pPr>
              <w:tabs>
                <w:tab w:val="left" w:pos="177"/>
              </w:tabs>
              <w:suppressAutoHyphens/>
              <w:autoSpaceDE w:val="0"/>
              <w:autoSpaceDN w:val="0"/>
              <w:spacing w:line="276" w:lineRule="auto"/>
              <w:ind w:left="720"/>
              <w:textAlignment w:val="baseline"/>
              <w:rPr>
                <w:rFonts w:ascii="Calibri" w:eastAsia="NSimSun" w:hAnsi="Calibri" w:cs="Calibri"/>
                <w:kern w:val="3"/>
                <w:sz w:val="24"/>
                <w:szCs w:val="24"/>
                <w:lang w:eastAsia="zh-CN" w:bidi="hi-IN"/>
              </w:rPr>
            </w:pPr>
          </w:p>
          <w:p w14:paraId="3E525C5F" w14:textId="77777777" w:rsidR="005D3121" w:rsidRPr="00345EFC" w:rsidRDefault="005D3121" w:rsidP="00B56B04">
            <w:pPr>
              <w:spacing w:line="276" w:lineRule="auto"/>
              <w:rPr>
                <w:sz w:val="24"/>
                <w:szCs w:val="24"/>
              </w:rPr>
            </w:pPr>
          </w:p>
        </w:tc>
        <w:tc>
          <w:tcPr>
            <w:tcW w:w="4536" w:type="dxa"/>
          </w:tcPr>
          <w:p w14:paraId="015900E9" w14:textId="77777777" w:rsidR="00EB1CD0" w:rsidRPr="00EB1CD0" w:rsidRDefault="00EB1CD0" w:rsidP="00EB1CD0">
            <w:pPr>
              <w:suppressAutoHyphens/>
              <w:autoSpaceDE w:val="0"/>
              <w:autoSpaceDN w:val="0"/>
              <w:spacing w:line="276" w:lineRule="auto"/>
              <w:textAlignment w:val="baseline"/>
              <w:rPr>
                <w:rFonts w:ascii="Calibri" w:eastAsia="NSimSun" w:hAnsi="Calibri" w:cs="Calibri"/>
                <w:iCs/>
                <w:color w:val="000000"/>
                <w:kern w:val="3"/>
                <w:sz w:val="24"/>
                <w:szCs w:val="24"/>
                <w:lang w:eastAsia="zh-CN" w:bidi="hi-IN"/>
              </w:rPr>
            </w:pPr>
            <w:r w:rsidRPr="00EB1CD0">
              <w:rPr>
                <w:rFonts w:ascii="Calibri" w:eastAsia="NSimSun" w:hAnsi="Calibri" w:cs="Calibri"/>
                <w:iCs/>
                <w:color w:val="000000"/>
                <w:kern w:val="3"/>
                <w:sz w:val="24"/>
                <w:szCs w:val="24"/>
                <w:lang w:eastAsia="zh-CN" w:bidi="hi-IN"/>
              </w:rPr>
              <w:t>W wyniku przeprowadzonej oceny merytorycznej projekt może zostać:</w:t>
            </w:r>
          </w:p>
          <w:p w14:paraId="4E84A444" w14:textId="77777777" w:rsidR="00EB1CD0" w:rsidRPr="00EB1CD0" w:rsidRDefault="00EB1CD0" w:rsidP="00EB1CD0">
            <w:pPr>
              <w:numPr>
                <w:ilvl w:val="0"/>
                <w:numId w:val="41"/>
              </w:numPr>
              <w:tabs>
                <w:tab w:val="left" w:pos="-3423"/>
              </w:tabs>
              <w:suppressAutoHyphens/>
              <w:autoSpaceDE w:val="0"/>
              <w:autoSpaceDN w:val="0"/>
              <w:spacing w:line="276" w:lineRule="auto"/>
              <w:textAlignment w:val="baseline"/>
              <w:rPr>
                <w:rFonts w:ascii="Calibri" w:eastAsia="NSimSun" w:hAnsi="Calibri" w:cs="Calibri"/>
                <w:kern w:val="3"/>
                <w:sz w:val="24"/>
                <w:szCs w:val="24"/>
                <w:lang w:eastAsia="zh-CN" w:bidi="hi-IN"/>
              </w:rPr>
            </w:pPr>
            <w:r w:rsidRPr="00EB1CD0">
              <w:rPr>
                <w:rFonts w:ascii="Calibri" w:eastAsia="NSimSun" w:hAnsi="Calibri" w:cs="Calibri"/>
                <w:b/>
                <w:iCs/>
                <w:color w:val="000000"/>
                <w:kern w:val="3"/>
                <w:sz w:val="24"/>
                <w:szCs w:val="24"/>
                <w:lang w:eastAsia="zh-CN" w:bidi="hi-IN"/>
              </w:rPr>
              <w:t xml:space="preserve">Oceniony pozytywnie </w:t>
            </w:r>
            <w:r w:rsidRPr="00EB1CD0">
              <w:rPr>
                <w:rFonts w:ascii="Calibri" w:eastAsia="NSimSun" w:hAnsi="Calibri" w:cs="Calibri"/>
                <w:iCs/>
                <w:color w:val="000000"/>
                <w:kern w:val="3"/>
                <w:sz w:val="24"/>
                <w:szCs w:val="24"/>
                <w:lang w:eastAsia="zh-CN" w:bidi="hi-IN"/>
              </w:rPr>
              <w:t>w przypadku, gdy spełnia wszystkie wymagane kryteria merytoryczne bezwzględne i uzyskał wymagane minimum punktowe, tj. 50% maksymalnej możliwej do zdobycia liczby punktów</w:t>
            </w:r>
            <w:r w:rsidRPr="00EB1CD0">
              <w:rPr>
                <w:rFonts w:ascii="Calibri" w:eastAsia="NSimSun" w:hAnsi="Calibri" w:cs="Calibri"/>
                <w:smallCaps/>
                <w:spacing w:val="5"/>
                <w:kern w:val="3"/>
                <w:sz w:val="24"/>
                <w:szCs w:val="24"/>
                <w:lang w:eastAsia="zh-CN" w:bidi="hi-IN"/>
              </w:rPr>
              <w:t>;</w:t>
            </w:r>
          </w:p>
          <w:p w14:paraId="519E9254" w14:textId="77777777" w:rsidR="00EB1CD0" w:rsidRPr="00EB1CD0" w:rsidRDefault="00EB1CD0" w:rsidP="00EB1CD0">
            <w:pPr>
              <w:numPr>
                <w:ilvl w:val="0"/>
                <w:numId w:val="41"/>
              </w:numPr>
              <w:tabs>
                <w:tab w:val="left" w:pos="-3423"/>
              </w:tabs>
              <w:suppressAutoHyphens/>
              <w:autoSpaceDE w:val="0"/>
              <w:autoSpaceDN w:val="0"/>
              <w:spacing w:line="276" w:lineRule="auto"/>
              <w:textAlignment w:val="baseline"/>
              <w:rPr>
                <w:rFonts w:ascii="Calibri" w:eastAsia="NSimSun" w:hAnsi="Calibri" w:cs="Calibri"/>
                <w:kern w:val="3"/>
                <w:sz w:val="24"/>
                <w:szCs w:val="24"/>
                <w:lang w:eastAsia="zh-CN" w:bidi="hi-IN"/>
              </w:rPr>
            </w:pPr>
            <w:r w:rsidRPr="00EB1CD0">
              <w:rPr>
                <w:rFonts w:ascii="Calibri" w:eastAsia="NSimSun" w:hAnsi="Calibri" w:cs="Calibri"/>
                <w:b/>
                <w:iCs/>
                <w:color w:val="000000"/>
                <w:kern w:val="3"/>
                <w:sz w:val="24"/>
                <w:szCs w:val="24"/>
                <w:lang w:eastAsia="zh-CN" w:bidi="hi-IN"/>
              </w:rPr>
              <w:t>Oceniony negatywnie</w:t>
            </w:r>
            <w:r w:rsidRPr="00EB1CD0">
              <w:rPr>
                <w:rFonts w:ascii="Calibri" w:eastAsia="NSimSun" w:hAnsi="Calibri" w:cs="Calibri"/>
                <w:iCs/>
                <w:color w:val="000000"/>
                <w:kern w:val="3"/>
                <w:sz w:val="24"/>
                <w:szCs w:val="24"/>
                <w:lang w:eastAsia="zh-CN" w:bidi="hi-IN"/>
              </w:rPr>
              <w:t xml:space="preserve"> w przypadku, gdy co najmniej jedno kryterium merytoryczne bezwzględne zostało ocenione negatywnie i/lub projekt nie uzyskał wymaganego minimum </w:t>
            </w:r>
            <w:r w:rsidRPr="00EB1CD0">
              <w:rPr>
                <w:rFonts w:ascii="Calibri" w:eastAsia="NSimSun" w:hAnsi="Calibri" w:cs="Calibri"/>
                <w:iCs/>
                <w:color w:val="000000"/>
                <w:kern w:val="3"/>
                <w:sz w:val="24"/>
                <w:szCs w:val="24"/>
                <w:lang w:eastAsia="zh-CN" w:bidi="hi-IN"/>
              </w:rPr>
              <w:lastRenderedPageBreak/>
              <w:t>punktowego tj. 50% maksymalnej możliwej do zdobycia liczby punktów.</w:t>
            </w:r>
          </w:p>
          <w:p w14:paraId="78AE8D23" w14:textId="77777777" w:rsidR="005D3121" w:rsidRDefault="005D3121" w:rsidP="00B56B04">
            <w:pPr>
              <w:spacing w:line="276" w:lineRule="auto"/>
              <w:rPr>
                <w:sz w:val="24"/>
                <w:szCs w:val="24"/>
              </w:rPr>
            </w:pPr>
          </w:p>
        </w:tc>
        <w:tc>
          <w:tcPr>
            <w:tcW w:w="2268" w:type="dxa"/>
          </w:tcPr>
          <w:p w14:paraId="5B6975BE" w14:textId="209580A0" w:rsidR="005D3121" w:rsidRDefault="00EB1CD0" w:rsidP="00F65CC1">
            <w:pPr>
              <w:rPr>
                <w:sz w:val="24"/>
                <w:szCs w:val="24"/>
              </w:rPr>
            </w:pPr>
            <w:r w:rsidRPr="005D3121">
              <w:rPr>
                <w:sz w:val="24"/>
                <w:szCs w:val="24"/>
              </w:rPr>
              <w:lastRenderedPageBreak/>
              <w:t xml:space="preserve">Doprecyzowanie </w:t>
            </w:r>
            <w:r w:rsidR="004A0DD2">
              <w:rPr>
                <w:sz w:val="24"/>
                <w:szCs w:val="24"/>
              </w:rPr>
              <w:br/>
            </w:r>
            <w:r w:rsidRPr="005D3121">
              <w:rPr>
                <w:sz w:val="24"/>
                <w:szCs w:val="24"/>
              </w:rPr>
              <w:t xml:space="preserve">i ujednolicenie zapisów w zakresie oceny </w:t>
            </w:r>
            <w:r>
              <w:rPr>
                <w:sz w:val="24"/>
                <w:szCs w:val="24"/>
              </w:rPr>
              <w:t>merytorycznej</w:t>
            </w:r>
            <w:r w:rsidRPr="005D3121">
              <w:rPr>
                <w:sz w:val="24"/>
                <w:szCs w:val="24"/>
              </w:rPr>
              <w:t xml:space="preserve"> </w:t>
            </w:r>
          </w:p>
        </w:tc>
      </w:tr>
      <w:tr w:rsidR="005D3121" w:rsidRPr="00E00267" w14:paraId="13AA1109" w14:textId="77777777" w:rsidTr="00CA50B3">
        <w:trPr>
          <w:trHeight w:val="1134"/>
        </w:trPr>
        <w:tc>
          <w:tcPr>
            <w:tcW w:w="1844" w:type="dxa"/>
          </w:tcPr>
          <w:p w14:paraId="75B6BD24" w14:textId="064A5E7C" w:rsidR="005D3121" w:rsidRDefault="00EB1CD0" w:rsidP="00F65CC1">
            <w:r w:rsidRPr="00EB1CD0">
              <w:t>Zał. 1 do Regulaminu wyboru projektów</w:t>
            </w:r>
          </w:p>
        </w:tc>
        <w:tc>
          <w:tcPr>
            <w:tcW w:w="1843" w:type="dxa"/>
          </w:tcPr>
          <w:p w14:paraId="7E82F241" w14:textId="664FCC4C" w:rsidR="005D3121" w:rsidRPr="00E84E18" w:rsidRDefault="00EB1CD0" w:rsidP="00F65CC1">
            <w:pPr>
              <w:autoSpaceDE w:val="0"/>
              <w:autoSpaceDN w:val="0"/>
              <w:adjustRightInd w:val="0"/>
              <w:spacing w:line="276" w:lineRule="auto"/>
            </w:pPr>
            <w:r>
              <w:t>Str. 9</w:t>
            </w:r>
          </w:p>
        </w:tc>
        <w:tc>
          <w:tcPr>
            <w:tcW w:w="4536" w:type="dxa"/>
          </w:tcPr>
          <w:p w14:paraId="0094A246" w14:textId="3675BD78" w:rsidR="005D3121" w:rsidRPr="00345EFC" w:rsidRDefault="00EB1CD0" w:rsidP="00B56B04">
            <w:pPr>
              <w:spacing w:line="276" w:lineRule="auto"/>
              <w:rPr>
                <w:sz w:val="24"/>
                <w:szCs w:val="24"/>
              </w:rPr>
            </w:pPr>
            <w:r w:rsidRPr="00EB1CD0">
              <w:rPr>
                <w:rFonts w:ascii="Calibri" w:eastAsia="Calibri" w:hAnsi="Calibri" w:cs="Calibri"/>
                <w:iCs/>
                <w:color w:val="000000"/>
                <w:sz w:val="24"/>
                <w:szCs w:val="24"/>
                <w:lang w:eastAsia="pl-PL"/>
              </w:rPr>
              <w:t>Za znaczną rozbieżność w ocenie projektu dokonanej przez 2 osoby oceniające należy uznać sytuację, w której jeden z oceniających dokonał oceny chociażby jednego kryterium merytorycznego bezwzględnego pozytywnie (na „TAK”), natomiast drugi oceniający to samo kryterium ocenił negatywnie (na „NIE”) (Ocena merytoryczna w systemie TAK/NIE/NIE DOTYCZY).</w:t>
            </w:r>
          </w:p>
        </w:tc>
        <w:tc>
          <w:tcPr>
            <w:tcW w:w="4536" w:type="dxa"/>
          </w:tcPr>
          <w:p w14:paraId="0D822754" w14:textId="77777777" w:rsidR="00EB1CD0" w:rsidRPr="00EB1CD0" w:rsidRDefault="00EB1CD0" w:rsidP="00EB1CD0">
            <w:pPr>
              <w:autoSpaceDE w:val="0"/>
              <w:spacing w:after="200" w:line="276" w:lineRule="auto"/>
              <w:rPr>
                <w:rFonts w:ascii="Calibri" w:eastAsia="Calibri" w:hAnsi="Calibri" w:cs="Calibri"/>
                <w:iCs/>
                <w:color w:val="000000"/>
                <w:sz w:val="24"/>
                <w:szCs w:val="24"/>
                <w:lang w:eastAsia="pl-PL"/>
              </w:rPr>
            </w:pPr>
            <w:r w:rsidRPr="00EB1CD0">
              <w:rPr>
                <w:rFonts w:ascii="Calibri" w:eastAsia="Calibri" w:hAnsi="Calibri" w:cs="Calibri"/>
                <w:iCs/>
                <w:color w:val="000000"/>
                <w:sz w:val="24"/>
                <w:szCs w:val="24"/>
                <w:lang w:eastAsia="pl-PL"/>
              </w:rPr>
              <w:t>Za znaczną rozbieżność w ocenie projektu dokonanej przez 2 osoby oceniające należy uznać sytuację, w której spełniony jest co najmniej jeden z niżej wymienionych warunków:</w:t>
            </w:r>
          </w:p>
          <w:p w14:paraId="552B822E" w14:textId="77777777" w:rsidR="00EB1CD0" w:rsidRPr="00EB1CD0" w:rsidRDefault="00EB1CD0" w:rsidP="00EB1CD0">
            <w:pPr>
              <w:numPr>
                <w:ilvl w:val="0"/>
                <w:numId w:val="35"/>
              </w:numPr>
              <w:spacing w:before="120" w:after="120" w:line="276" w:lineRule="auto"/>
              <w:rPr>
                <w:rFonts w:ascii="Calibri" w:eastAsia="Calibri" w:hAnsi="Calibri" w:cs="Times New Roman"/>
                <w:sz w:val="24"/>
                <w:szCs w:val="24"/>
                <w:lang w:eastAsia="pl-PL"/>
              </w:rPr>
            </w:pPr>
            <w:r w:rsidRPr="00EB1CD0">
              <w:rPr>
                <w:rFonts w:ascii="Calibri" w:eastAsia="Calibri" w:hAnsi="Calibri" w:cs="Times New Roman"/>
                <w:sz w:val="24"/>
                <w:szCs w:val="24"/>
                <w:lang w:eastAsia="pl-PL"/>
              </w:rPr>
              <w:t>jeden z oceniających dokonał oceny chociażby jednego kryterium merytorycznego bezwzględnego na „TAK”, natomiast drugi oceniający to samo kryterium ocenił na „NIE” (Ocena merytoryczna w systemie TAK/NIE/NIE DOTYCZY);</w:t>
            </w:r>
          </w:p>
          <w:p w14:paraId="6122183E" w14:textId="7CB70A3C" w:rsidR="005D3121" w:rsidRPr="004A0DD2" w:rsidRDefault="00EB1CD0" w:rsidP="004A0DD2">
            <w:pPr>
              <w:numPr>
                <w:ilvl w:val="0"/>
                <w:numId w:val="35"/>
              </w:numPr>
              <w:spacing w:before="120" w:after="120" w:line="276" w:lineRule="auto"/>
              <w:rPr>
                <w:rFonts w:ascii="Calibri" w:eastAsia="Calibri" w:hAnsi="Calibri" w:cs="Times New Roman"/>
                <w:sz w:val="24"/>
                <w:szCs w:val="24"/>
                <w:lang w:eastAsia="pl-PL"/>
              </w:rPr>
            </w:pPr>
            <w:r w:rsidRPr="00EB1CD0">
              <w:rPr>
                <w:rFonts w:ascii="Calibri" w:eastAsia="Calibri" w:hAnsi="Calibri" w:cs="Times New Roman"/>
                <w:sz w:val="24"/>
                <w:szCs w:val="24"/>
                <w:lang w:eastAsia="pl-PL"/>
              </w:rPr>
              <w:t xml:space="preserve">ocena punktowa jednego z dwóch oceniających jest oceną negatywną ze względu na nieosiągnięcie wymaganej liczby punktów (50 % możliwych do zdobycia punktów </w:t>
            </w:r>
            <w:r w:rsidRPr="00EB1CD0">
              <w:rPr>
                <w:rFonts w:ascii="Calibri" w:eastAsia="Calibri" w:hAnsi="Calibri" w:cs="Times New Roman"/>
                <w:sz w:val="24"/>
                <w:szCs w:val="24"/>
                <w:lang w:eastAsia="pl-PL"/>
              </w:rPr>
              <w:lastRenderedPageBreak/>
              <w:t>ogółem), a ocena punktowa drugiego oceniającego jest oceną pozytywną (tj. projekt uzyskuje łącznie min. 50% możliwych do zdobycia punktów ogółem).</w:t>
            </w:r>
          </w:p>
        </w:tc>
        <w:tc>
          <w:tcPr>
            <w:tcW w:w="2268" w:type="dxa"/>
          </w:tcPr>
          <w:p w14:paraId="7408E0EE" w14:textId="6105BC16" w:rsidR="005D3121" w:rsidRDefault="00EB1CD0" w:rsidP="00F65CC1">
            <w:pPr>
              <w:rPr>
                <w:sz w:val="24"/>
                <w:szCs w:val="24"/>
              </w:rPr>
            </w:pPr>
            <w:r w:rsidRPr="005D3121">
              <w:rPr>
                <w:sz w:val="24"/>
                <w:szCs w:val="24"/>
              </w:rPr>
              <w:lastRenderedPageBreak/>
              <w:t xml:space="preserve">Doprecyzowanie </w:t>
            </w:r>
            <w:r w:rsidR="004A0DD2">
              <w:rPr>
                <w:sz w:val="24"/>
                <w:szCs w:val="24"/>
              </w:rPr>
              <w:br/>
            </w:r>
            <w:r w:rsidRPr="005D3121">
              <w:rPr>
                <w:sz w:val="24"/>
                <w:szCs w:val="24"/>
              </w:rPr>
              <w:t xml:space="preserve">i ujednolicenie zapisów w zakresie oceny </w:t>
            </w:r>
            <w:r>
              <w:rPr>
                <w:sz w:val="24"/>
                <w:szCs w:val="24"/>
              </w:rPr>
              <w:t>merytorycznej</w:t>
            </w:r>
            <w:r w:rsidRPr="005D3121">
              <w:rPr>
                <w:sz w:val="24"/>
                <w:szCs w:val="24"/>
              </w:rPr>
              <w:t xml:space="preserve"> </w:t>
            </w:r>
          </w:p>
        </w:tc>
      </w:tr>
      <w:tr w:rsidR="005D3121" w:rsidRPr="00E00267" w14:paraId="70701CAE" w14:textId="77777777" w:rsidTr="00CA50B3">
        <w:trPr>
          <w:trHeight w:val="1134"/>
        </w:trPr>
        <w:tc>
          <w:tcPr>
            <w:tcW w:w="1844" w:type="dxa"/>
          </w:tcPr>
          <w:p w14:paraId="1CE5AFA0" w14:textId="77777777" w:rsidR="003F29CA" w:rsidRPr="003F29CA" w:rsidRDefault="003F29CA" w:rsidP="003F29CA">
            <w:pPr>
              <w:spacing w:line="256" w:lineRule="auto"/>
              <w:jc w:val="both"/>
              <w:rPr>
                <w:rFonts w:ascii="Calibri" w:eastAsia="Calibri" w:hAnsi="Calibri" w:cs="Calibri"/>
                <w:sz w:val="24"/>
                <w:szCs w:val="24"/>
              </w:rPr>
            </w:pPr>
            <w:r w:rsidRPr="003F29CA">
              <w:rPr>
                <w:rFonts w:ascii="Calibri" w:eastAsia="Calibri" w:hAnsi="Calibri" w:cs="Calibri"/>
                <w:sz w:val="24"/>
                <w:szCs w:val="24"/>
              </w:rPr>
              <w:t>Umowa o dofinansowanie</w:t>
            </w:r>
          </w:p>
          <w:p w14:paraId="6C067512" w14:textId="328F47B8" w:rsidR="005D3121" w:rsidRDefault="003F29CA" w:rsidP="003F29CA">
            <w:r w:rsidRPr="003F29CA">
              <w:rPr>
                <w:rFonts w:ascii="Calibri" w:eastAsia="Calibri" w:hAnsi="Calibri" w:cs="Calibri"/>
                <w:sz w:val="24"/>
                <w:szCs w:val="24"/>
              </w:rPr>
              <w:t>Załącznik nr 7 do Regulaminu wyboru projektów</w:t>
            </w:r>
          </w:p>
        </w:tc>
        <w:tc>
          <w:tcPr>
            <w:tcW w:w="1843" w:type="dxa"/>
          </w:tcPr>
          <w:p w14:paraId="4EC6159F" w14:textId="7E7A36A4" w:rsidR="005D3121" w:rsidRPr="00E84E18" w:rsidRDefault="003F29CA" w:rsidP="00F65CC1">
            <w:pPr>
              <w:autoSpaceDE w:val="0"/>
              <w:autoSpaceDN w:val="0"/>
              <w:adjustRightInd w:val="0"/>
              <w:spacing w:line="276" w:lineRule="auto"/>
            </w:pPr>
            <w:r>
              <w:rPr>
                <w:rFonts w:cs="Calibri"/>
                <w:sz w:val="24"/>
                <w:szCs w:val="24"/>
              </w:rPr>
              <w:t>§ 1 pkt 40-41</w:t>
            </w:r>
          </w:p>
        </w:tc>
        <w:tc>
          <w:tcPr>
            <w:tcW w:w="4536" w:type="dxa"/>
          </w:tcPr>
          <w:p w14:paraId="3DB5AD62" w14:textId="77777777" w:rsidR="003F29CA" w:rsidRPr="003F29CA" w:rsidRDefault="003F29CA" w:rsidP="003F29CA">
            <w:pPr>
              <w:widowControl w:val="0"/>
              <w:tabs>
                <w:tab w:val="left" w:pos="30"/>
              </w:tabs>
              <w:suppressAutoHyphens/>
              <w:spacing w:line="360" w:lineRule="auto"/>
              <w:jc w:val="both"/>
              <w:rPr>
                <w:rFonts w:ascii="Calibri" w:eastAsia="Calibri" w:hAnsi="Calibri" w:cs="Calibri"/>
                <w:sz w:val="24"/>
                <w:szCs w:val="24"/>
              </w:rPr>
            </w:pPr>
            <w:r w:rsidRPr="003F29CA">
              <w:rPr>
                <w:rFonts w:ascii="Calibri" w:eastAsia="Calibri" w:hAnsi="Calibri" w:cs="Calibri"/>
                <w:sz w:val="24"/>
                <w:szCs w:val="24"/>
              </w:rPr>
              <w:t>pkt 40) brak zapisów;</w:t>
            </w:r>
          </w:p>
          <w:p w14:paraId="203845C3" w14:textId="10DDA357" w:rsidR="005D3121" w:rsidRPr="00345EFC" w:rsidRDefault="003F29CA" w:rsidP="003F29CA">
            <w:pPr>
              <w:spacing w:line="276" w:lineRule="auto"/>
              <w:rPr>
                <w:sz w:val="24"/>
                <w:szCs w:val="24"/>
              </w:rPr>
            </w:pPr>
            <w:r w:rsidRPr="003F29CA">
              <w:rPr>
                <w:rFonts w:ascii="Calibri" w:eastAsia="Calibri" w:hAnsi="Calibri" w:cs="Calibri"/>
                <w:sz w:val="24"/>
                <w:szCs w:val="24"/>
              </w:rPr>
              <w:t xml:space="preserve">pkt 41) </w:t>
            </w:r>
            <w:r w:rsidRPr="003F29CA">
              <w:rPr>
                <w:rFonts w:ascii="Calibri" w:eastAsia="Calibri" w:hAnsi="Calibri" w:cs="Calibri"/>
                <w:iCs/>
                <w:sz w:val="24"/>
                <w:szCs w:val="24"/>
              </w:rPr>
              <w:t>Plan zrównoważonej mobilności miejskiej (</w:t>
            </w:r>
            <w:proofErr w:type="spellStart"/>
            <w:r w:rsidRPr="003F29CA">
              <w:rPr>
                <w:rFonts w:ascii="Calibri" w:eastAsia="Calibri" w:hAnsi="Calibri" w:cs="Calibri"/>
                <w:iCs/>
                <w:sz w:val="24"/>
                <w:szCs w:val="24"/>
              </w:rPr>
              <w:t>Sustainable</w:t>
            </w:r>
            <w:proofErr w:type="spellEnd"/>
            <w:r w:rsidRPr="003F29CA">
              <w:rPr>
                <w:rFonts w:ascii="Calibri" w:eastAsia="Calibri" w:hAnsi="Calibri" w:cs="Calibri"/>
                <w:iCs/>
                <w:sz w:val="24"/>
                <w:szCs w:val="24"/>
              </w:rPr>
              <w:t xml:space="preserve"> Urban </w:t>
            </w:r>
            <w:proofErr w:type="spellStart"/>
            <w:r w:rsidRPr="003F29CA">
              <w:rPr>
                <w:rFonts w:ascii="Calibri" w:eastAsia="Calibri" w:hAnsi="Calibri" w:cs="Calibri"/>
                <w:iCs/>
                <w:sz w:val="24"/>
                <w:szCs w:val="24"/>
              </w:rPr>
              <w:t>Mobility</w:t>
            </w:r>
            <w:proofErr w:type="spellEnd"/>
            <w:r w:rsidRPr="003F29CA">
              <w:rPr>
                <w:rFonts w:ascii="Calibri" w:eastAsia="Calibri" w:hAnsi="Calibri" w:cs="Calibri"/>
                <w:iCs/>
                <w:sz w:val="24"/>
                <w:szCs w:val="24"/>
              </w:rPr>
              <w:t xml:space="preserve"> Plan)</w:t>
            </w:r>
            <w:r w:rsidRPr="003F29CA">
              <w:rPr>
                <w:rFonts w:ascii="Calibri" w:eastAsia="Calibri" w:hAnsi="Calibri" w:cs="Calibri"/>
                <w:b/>
                <w:bCs/>
                <w:iCs/>
                <w:sz w:val="24"/>
                <w:szCs w:val="24"/>
              </w:rPr>
              <w:t xml:space="preserve"> </w:t>
            </w:r>
            <w:r w:rsidRPr="003F29CA">
              <w:rPr>
                <w:rFonts w:ascii="Calibri" w:eastAsia="Calibri" w:hAnsi="Calibri" w:cs="Calibri"/>
                <w:iCs/>
                <w:sz w:val="24"/>
                <w:szCs w:val="24"/>
              </w:rPr>
              <w:t xml:space="preserve">– SUMP to strategiczny plan mający na celu zaspokojenie potrzeb osób </w:t>
            </w:r>
            <w:r w:rsidR="004A0DD2">
              <w:rPr>
                <w:rFonts w:ascii="Calibri" w:eastAsia="Calibri" w:hAnsi="Calibri" w:cs="Calibri"/>
                <w:iCs/>
                <w:sz w:val="24"/>
                <w:szCs w:val="24"/>
              </w:rPr>
              <w:br/>
            </w:r>
            <w:r w:rsidRPr="003F29CA">
              <w:rPr>
                <w:rFonts w:ascii="Calibri" w:eastAsia="Calibri" w:hAnsi="Calibri" w:cs="Calibri"/>
                <w:iCs/>
                <w:sz w:val="24"/>
                <w:szCs w:val="24"/>
              </w:rPr>
              <w:t xml:space="preserve">i przedsiębiorstw w zakresie mobilności </w:t>
            </w:r>
            <w:r w:rsidR="004A0DD2">
              <w:rPr>
                <w:rFonts w:ascii="Calibri" w:eastAsia="Calibri" w:hAnsi="Calibri" w:cs="Calibri"/>
                <w:iCs/>
                <w:sz w:val="24"/>
                <w:szCs w:val="24"/>
              </w:rPr>
              <w:br/>
            </w:r>
            <w:r w:rsidRPr="003F29CA">
              <w:rPr>
                <w:rFonts w:ascii="Calibri" w:eastAsia="Calibri" w:hAnsi="Calibri" w:cs="Calibri"/>
                <w:iCs/>
                <w:sz w:val="24"/>
                <w:szCs w:val="24"/>
              </w:rPr>
              <w:t xml:space="preserve">w miastach i w ich otoczeniu, w celu poprawy jakości życia. Jest strategią długoterminową, nastawioną na zapewnienie dobrego dostępu do celów podróży i usług, zawierającą również plan wdrożenia. SUMP obejmuje właściwy funkcjonalny obszar miejski i powinien być zgodny z wymogami określonymi w Zaleceniu Komisji (UE) 2023/550 z dnia 8 marca 2023 roku oraz Rozporządzeniu Parlamentu Europejskiego </w:t>
            </w:r>
            <w:r w:rsidR="004A0DD2">
              <w:rPr>
                <w:rFonts w:ascii="Calibri" w:eastAsia="Calibri" w:hAnsi="Calibri" w:cs="Calibri"/>
                <w:iCs/>
                <w:sz w:val="24"/>
                <w:szCs w:val="24"/>
              </w:rPr>
              <w:br/>
            </w:r>
            <w:r w:rsidRPr="003F29CA">
              <w:rPr>
                <w:rFonts w:ascii="Calibri" w:eastAsia="Calibri" w:hAnsi="Calibri" w:cs="Calibri"/>
                <w:iCs/>
                <w:sz w:val="24"/>
                <w:szCs w:val="24"/>
              </w:rPr>
              <w:lastRenderedPageBreak/>
              <w:t xml:space="preserve">i Rady (UE) nr 1315/2013 z dnia 11 grudnia 2013 roku w sprawie unijnych wytycznych dotyczących rozwoju transeuropejskiej sieci transportowej (Dziennik Ustaw L 348 </w:t>
            </w:r>
            <w:r w:rsidR="004A0DD2">
              <w:rPr>
                <w:rFonts w:ascii="Calibri" w:eastAsia="Calibri" w:hAnsi="Calibri" w:cs="Calibri"/>
                <w:iCs/>
                <w:sz w:val="24"/>
                <w:szCs w:val="24"/>
              </w:rPr>
              <w:br/>
            </w:r>
            <w:r w:rsidRPr="003F29CA">
              <w:rPr>
                <w:rFonts w:ascii="Calibri" w:eastAsia="Calibri" w:hAnsi="Calibri" w:cs="Calibri"/>
                <w:iCs/>
                <w:sz w:val="24"/>
                <w:szCs w:val="24"/>
              </w:rPr>
              <w:t>z 20.12.2013)</w:t>
            </w:r>
          </w:p>
        </w:tc>
        <w:tc>
          <w:tcPr>
            <w:tcW w:w="4536" w:type="dxa"/>
          </w:tcPr>
          <w:p w14:paraId="5B286300" w14:textId="77777777" w:rsidR="003F29CA" w:rsidRPr="003F29CA" w:rsidRDefault="003F29CA" w:rsidP="004A0DD2">
            <w:pPr>
              <w:spacing w:line="276" w:lineRule="auto"/>
              <w:jc w:val="both"/>
              <w:rPr>
                <w:rFonts w:ascii="Calibri" w:eastAsia="Calibri" w:hAnsi="Calibri" w:cs="Calibri"/>
                <w:sz w:val="24"/>
                <w:szCs w:val="24"/>
              </w:rPr>
            </w:pPr>
            <w:r w:rsidRPr="003F29CA">
              <w:rPr>
                <w:rFonts w:ascii="Calibri" w:eastAsia="Calibri" w:hAnsi="Calibri" w:cs="Calibri"/>
                <w:sz w:val="24"/>
                <w:szCs w:val="24"/>
              </w:rPr>
              <w:lastRenderedPageBreak/>
              <w:t xml:space="preserve">pkt 40) </w:t>
            </w:r>
          </w:p>
          <w:p w14:paraId="376AE78B" w14:textId="1510998F" w:rsidR="003F29CA" w:rsidRDefault="003F29CA" w:rsidP="004A0DD2">
            <w:pPr>
              <w:spacing w:line="276" w:lineRule="auto"/>
              <w:rPr>
                <w:rFonts w:ascii="Calibri" w:eastAsia="Calibri" w:hAnsi="Calibri" w:cs="Calibri"/>
                <w:iCs/>
                <w:sz w:val="24"/>
                <w:szCs w:val="24"/>
              </w:rPr>
            </w:pPr>
            <w:r w:rsidRPr="003F29CA">
              <w:rPr>
                <w:rFonts w:ascii="Calibri" w:eastAsia="Calibri" w:hAnsi="Calibri" w:cs="Calibri"/>
                <w:iCs/>
                <w:sz w:val="24"/>
                <w:szCs w:val="24"/>
              </w:rPr>
              <w:t>Plan zrównoważonej mobilności miejskiej (</w:t>
            </w:r>
            <w:proofErr w:type="spellStart"/>
            <w:r w:rsidRPr="003F29CA">
              <w:rPr>
                <w:rFonts w:ascii="Calibri" w:eastAsia="Calibri" w:hAnsi="Calibri" w:cs="Calibri"/>
                <w:iCs/>
                <w:sz w:val="24"/>
                <w:szCs w:val="24"/>
              </w:rPr>
              <w:t>Sustainable</w:t>
            </w:r>
            <w:proofErr w:type="spellEnd"/>
            <w:r w:rsidRPr="003F29CA">
              <w:rPr>
                <w:rFonts w:ascii="Calibri" w:eastAsia="Calibri" w:hAnsi="Calibri" w:cs="Calibri"/>
                <w:iCs/>
                <w:sz w:val="24"/>
                <w:szCs w:val="24"/>
              </w:rPr>
              <w:t xml:space="preserve"> Urban </w:t>
            </w:r>
            <w:proofErr w:type="spellStart"/>
            <w:r w:rsidRPr="003F29CA">
              <w:rPr>
                <w:rFonts w:ascii="Calibri" w:eastAsia="Calibri" w:hAnsi="Calibri" w:cs="Calibri"/>
                <w:iCs/>
                <w:sz w:val="24"/>
                <w:szCs w:val="24"/>
              </w:rPr>
              <w:t>Mobility</w:t>
            </w:r>
            <w:proofErr w:type="spellEnd"/>
            <w:r w:rsidRPr="003F29CA">
              <w:rPr>
                <w:rFonts w:ascii="Calibri" w:eastAsia="Calibri" w:hAnsi="Calibri" w:cs="Calibri"/>
                <w:iCs/>
                <w:sz w:val="24"/>
                <w:szCs w:val="24"/>
              </w:rPr>
              <w:t xml:space="preserve"> Plan)</w:t>
            </w:r>
            <w:r w:rsidRPr="003F29CA">
              <w:rPr>
                <w:rFonts w:ascii="Calibri" w:eastAsia="Calibri" w:hAnsi="Calibri" w:cs="Calibri"/>
                <w:b/>
                <w:bCs/>
                <w:iCs/>
                <w:sz w:val="24"/>
                <w:szCs w:val="24"/>
              </w:rPr>
              <w:t xml:space="preserve"> </w:t>
            </w:r>
            <w:r w:rsidRPr="003F29CA">
              <w:rPr>
                <w:rFonts w:ascii="Calibri" w:eastAsia="Calibri" w:hAnsi="Calibri" w:cs="Calibri"/>
                <w:iCs/>
                <w:sz w:val="24"/>
                <w:szCs w:val="24"/>
              </w:rPr>
              <w:t xml:space="preserve">– SUMP to strategiczny plan mający na celu zaspokojenie potrzeb osób </w:t>
            </w:r>
            <w:r w:rsidR="004A0DD2">
              <w:rPr>
                <w:rFonts w:ascii="Calibri" w:eastAsia="Calibri" w:hAnsi="Calibri" w:cs="Calibri"/>
                <w:iCs/>
                <w:sz w:val="24"/>
                <w:szCs w:val="24"/>
              </w:rPr>
              <w:br/>
            </w:r>
            <w:r w:rsidRPr="003F29CA">
              <w:rPr>
                <w:rFonts w:ascii="Calibri" w:eastAsia="Calibri" w:hAnsi="Calibri" w:cs="Calibri"/>
                <w:iCs/>
                <w:sz w:val="24"/>
                <w:szCs w:val="24"/>
              </w:rPr>
              <w:t xml:space="preserve">i przedsiębiorstw w zakresie mobilności </w:t>
            </w:r>
            <w:r w:rsidR="004A0DD2">
              <w:rPr>
                <w:rFonts w:ascii="Calibri" w:eastAsia="Calibri" w:hAnsi="Calibri" w:cs="Calibri"/>
                <w:iCs/>
                <w:sz w:val="24"/>
                <w:szCs w:val="24"/>
              </w:rPr>
              <w:br/>
            </w:r>
            <w:r w:rsidRPr="003F29CA">
              <w:rPr>
                <w:rFonts w:ascii="Calibri" w:eastAsia="Calibri" w:hAnsi="Calibri" w:cs="Calibri"/>
                <w:iCs/>
                <w:sz w:val="24"/>
                <w:szCs w:val="24"/>
              </w:rPr>
              <w:t xml:space="preserve">w miastach i w ich otoczeniu, w celu poprawy jakości życia. Jest strategią długoterminową, nastawioną na zapewnienie dobrego dostępu do celów podróży i usług, zawierającą również plan wdrożenia. SUMP obejmuje właściwy funkcjonalny obszar miejski i powinien być zgodny z wymogami określonymi </w:t>
            </w:r>
            <w:r w:rsidR="004A0DD2">
              <w:rPr>
                <w:rFonts w:ascii="Calibri" w:eastAsia="Calibri" w:hAnsi="Calibri" w:cs="Calibri"/>
                <w:iCs/>
                <w:sz w:val="24"/>
                <w:szCs w:val="24"/>
              </w:rPr>
              <w:br/>
            </w:r>
            <w:r w:rsidRPr="003F29CA">
              <w:rPr>
                <w:rFonts w:ascii="Calibri" w:eastAsia="Calibri" w:hAnsi="Calibri" w:cs="Calibri"/>
                <w:iCs/>
                <w:sz w:val="24"/>
                <w:szCs w:val="24"/>
              </w:rPr>
              <w:t xml:space="preserve">w Zaleceniu Komisji (UE) 2023/550 z dnia 8 marca 2023 roku oraz Rozporządzeniu Parlamentu Europejskiego i Rady (UE) nr </w:t>
            </w:r>
            <w:r w:rsidRPr="003F29CA">
              <w:rPr>
                <w:rFonts w:ascii="Calibri" w:eastAsia="Calibri" w:hAnsi="Calibri" w:cs="Calibri"/>
                <w:iCs/>
                <w:sz w:val="24"/>
                <w:szCs w:val="24"/>
              </w:rPr>
              <w:lastRenderedPageBreak/>
              <w:t xml:space="preserve">1315/2013 z dnia 11 grudnia 2013 roku </w:t>
            </w:r>
            <w:r w:rsidR="004A0DD2">
              <w:rPr>
                <w:rFonts w:ascii="Calibri" w:eastAsia="Calibri" w:hAnsi="Calibri" w:cs="Calibri"/>
                <w:iCs/>
                <w:sz w:val="24"/>
                <w:szCs w:val="24"/>
              </w:rPr>
              <w:br/>
            </w:r>
            <w:r w:rsidRPr="003F29CA">
              <w:rPr>
                <w:rFonts w:ascii="Calibri" w:eastAsia="Calibri" w:hAnsi="Calibri" w:cs="Calibri"/>
                <w:iCs/>
                <w:sz w:val="24"/>
                <w:szCs w:val="24"/>
              </w:rPr>
              <w:t xml:space="preserve">w sprawie unijnych wytycznych dotyczących rozwoju transeuropejskiej sieci transportowej (Dziennik Ustaw L 348 </w:t>
            </w:r>
            <w:r w:rsidR="004A0DD2">
              <w:rPr>
                <w:rFonts w:ascii="Calibri" w:eastAsia="Calibri" w:hAnsi="Calibri" w:cs="Calibri"/>
                <w:iCs/>
                <w:sz w:val="24"/>
                <w:szCs w:val="24"/>
              </w:rPr>
              <w:br/>
            </w:r>
            <w:r w:rsidRPr="003F29CA">
              <w:rPr>
                <w:rFonts w:ascii="Calibri" w:eastAsia="Calibri" w:hAnsi="Calibri" w:cs="Calibri"/>
                <w:iCs/>
                <w:sz w:val="24"/>
                <w:szCs w:val="24"/>
              </w:rPr>
              <w:t>z 20.12.2013)</w:t>
            </w:r>
          </w:p>
          <w:p w14:paraId="1FEDE7E7" w14:textId="77777777" w:rsidR="004A0DD2" w:rsidRPr="003F29CA" w:rsidRDefault="004A0DD2" w:rsidP="004A0DD2">
            <w:pPr>
              <w:spacing w:line="276" w:lineRule="auto"/>
              <w:rPr>
                <w:rFonts w:ascii="Calibri" w:eastAsia="Calibri" w:hAnsi="Calibri" w:cs="Calibri"/>
                <w:iCs/>
                <w:sz w:val="24"/>
                <w:szCs w:val="24"/>
              </w:rPr>
            </w:pPr>
          </w:p>
          <w:p w14:paraId="1B419298" w14:textId="77777777" w:rsidR="003F29CA" w:rsidRPr="003F29CA" w:rsidRDefault="003F29CA" w:rsidP="004A0DD2">
            <w:pPr>
              <w:spacing w:line="276" w:lineRule="auto"/>
              <w:rPr>
                <w:rFonts w:ascii="Calibri" w:eastAsia="Calibri" w:hAnsi="Calibri" w:cs="Calibri"/>
                <w:iCs/>
                <w:sz w:val="24"/>
                <w:szCs w:val="24"/>
              </w:rPr>
            </w:pPr>
            <w:r w:rsidRPr="003F29CA">
              <w:rPr>
                <w:rFonts w:ascii="Calibri" w:eastAsia="Calibri" w:hAnsi="Calibri" w:cs="Calibri"/>
                <w:iCs/>
                <w:sz w:val="24"/>
                <w:szCs w:val="24"/>
              </w:rPr>
              <w:t xml:space="preserve">pkt 41) </w:t>
            </w:r>
          </w:p>
          <w:p w14:paraId="29D90AE1" w14:textId="3DA1958E" w:rsidR="005D3121" w:rsidRDefault="003F29CA" w:rsidP="004A0DD2">
            <w:pPr>
              <w:spacing w:line="276" w:lineRule="auto"/>
              <w:rPr>
                <w:sz w:val="24"/>
                <w:szCs w:val="24"/>
              </w:rPr>
            </w:pPr>
            <w:r w:rsidRPr="003F29CA">
              <w:rPr>
                <w:rFonts w:ascii="Calibri" w:eastAsia="Calibri" w:hAnsi="Calibri" w:cs="Calibri"/>
                <w:iCs/>
                <w:sz w:val="24"/>
                <w:szCs w:val="24"/>
              </w:rPr>
              <w:t xml:space="preserve">brak </w:t>
            </w:r>
            <w:proofErr w:type="spellStart"/>
            <w:r w:rsidRPr="003F29CA">
              <w:rPr>
                <w:rFonts w:ascii="Calibri" w:eastAsia="Calibri" w:hAnsi="Calibri" w:cs="Calibri"/>
                <w:iCs/>
                <w:sz w:val="24"/>
                <w:szCs w:val="24"/>
              </w:rPr>
              <w:t>pktu</w:t>
            </w:r>
            <w:proofErr w:type="spellEnd"/>
            <w:r w:rsidRPr="003F29CA">
              <w:rPr>
                <w:rFonts w:ascii="Calibri" w:eastAsia="Calibri" w:hAnsi="Calibri" w:cs="Calibri"/>
                <w:iCs/>
                <w:sz w:val="24"/>
                <w:szCs w:val="24"/>
              </w:rPr>
              <w:t>.</w:t>
            </w:r>
          </w:p>
        </w:tc>
        <w:tc>
          <w:tcPr>
            <w:tcW w:w="2268" w:type="dxa"/>
          </w:tcPr>
          <w:p w14:paraId="068326B2" w14:textId="75F4747D" w:rsidR="005D3121" w:rsidRDefault="003F29CA" w:rsidP="00F65CC1">
            <w:pPr>
              <w:rPr>
                <w:sz w:val="24"/>
                <w:szCs w:val="24"/>
              </w:rPr>
            </w:pPr>
            <w:r>
              <w:rPr>
                <w:rFonts w:cs="Calibri"/>
                <w:sz w:val="24"/>
                <w:szCs w:val="24"/>
              </w:rPr>
              <w:lastRenderedPageBreak/>
              <w:t xml:space="preserve">Korekta numeracji punktów </w:t>
            </w:r>
            <w:r w:rsidR="004A0DD2">
              <w:rPr>
                <w:rFonts w:cs="Calibri"/>
                <w:sz w:val="24"/>
                <w:szCs w:val="24"/>
              </w:rPr>
              <w:br/>
            </w:r>
            <w:r>
              <w:rPr>
                <w:rFonts w:cs="Calibri"/>
                <w:sz w:val="24"/>
                <w:szCs w:val="24"/>
              </w:rPr>
              <w:t>w paragrafie.</w:t>
            </w:r>
          </w:p>
        </w:tc>
      </w:tr>
      <w:tr w:rsidR="005D3121" w:rsidRPr="00E00267" w14:paraId="5AC9C21E" w14:textId="77777777" w:rsidTr="00CA50B3">
        <w:trPr>
          <w:trHeight w:val="1134"/>
        </w:trPr>
        <w:tc>
          <w:tcPr>
            <w:tcW w:w="1844" w:type="dxa"/>
          </w:tcPr>
          <w:p w14:paraId="114A05B7" w14:textId="296B5618" w:rsidR="003F29CA" w:rsidRPr="003F29CA" w:rsidRDefault="003F29CA" w:rsidP="004A0DD2">
            <w:pPr>
              <w:spacing w:line="256" w:lineRule="auto"/>
              <w:rPr>
                <w:rFonts w:ascii="Calibri" w:eastAsia="Calibri" w:hAnsi="Calibri" w:cs="Calibri"/>
                <w:sz w:val="24"/>
                <w:szCs w:val="24"/>
              </w:rPr>
            </w:pPr>
            <w:r w:rsidRPr="003F29CA">
              <w:rPr>
                <w:rFonts w:ascii="Calibri" w:eastAsia="Calibri" w:hAnsi="Calibri" w:cs="Calibri"/>
                <w:sz w:val="24"/>
                <w:szCs w:val="24"/>
              </w:rPr>
              <w:t>Umowa o dofinansowanie</w:t>
            </w:r>
          </w:p>
          <w:p w14:paraId="27D2151E" w14:textId="5FCA0064" w:rsidR="005D3121" w:rsidRDefault="003F29CA" w:rsidP="004A0DD2">
            <w:r w:rsidRPr="003F29CA">
              <w:rPr>
                <w:rFonts w:ascii="Calibri" w:eastAsia="Calibri" w:hAnsi="Calibri" w:cs="Calibri"/>
                <w:sz w:val="24"/>
                <w:szCs w:val="24"/>
              </w:rPr>
              <w:t>Załącznik nr 7 do Regulaminu wyboru projektów</w:t>
            </w:r>
          </w:p>
        </w:tc>
        <w:tc>
          <w:tcPr>
            <w:tcW w:w="1843" w:type="dxa"/>
          </w:tcPr>
          <w:p w14:paraId="4180E715" w14:textId="0AEFF98B" w:rsidR="005D3121" w:rsidRPr="00E84E18" w:rsidRDefault="003F29CA" w:rsidP="00F65CC1">
            <w:pPr>
              <w:autoSpaceDE w:val="0"/>
              <w:autoSpaceDN w:val="0"/>
              <w:adjustRightInd w:val="0"/>
              <w:spacing w:line="276" w:lineRule="auto"/>
            </w:pPr>
            <w:r>
              <w:rPr>
                <w:rFonts w:cs="Calibri"/>
                <w:sz w:val="24"/>
                <w:szCs w:val="24"/>
              </w:rPr>
              <w:t>§ 11 ust. 2, ust. 5, ust. 11</w:t>
            </w:r>
          </w:p>
        </w:tc>
        <w:tc>
          <w:tcPr>
            <w:tcW w:w="4536" w:type="dxa"/>
          </w:tcPr>
          <w:p w14:paraId="01F3C734" w14:textId="77777777" w:rsidR="003F29CA" w:rsidRPr="003F29CA" w:rsidRDefault="003F29CA" w:rsidP="004A0DD2">
            <w:pPr>
              <w:spacing w:line="276" w:lineRule="auto"/>
              <w:ind w:left="142" w:hanging="112"/>
              <w:contextualSpacing/>
              <w:rPr>
                <w:rFonts w:eastAsia="Times New Roman" w:cs="Calibri"/>
                <w:sz w:val="24"/>
                <w:szCs w:val="24"/>
                <w:lang w:eastAsia="pl-PL"/>
              </w:rPr>
            </w:pPr>
            <w:r w:rsidRPr="003F29CA">
              <w:rPr>
                <w:rFonts w:eastAsia="Times New Roman" w:cs="Calibri"/>
                <w:sz w:val="24"/>
                <w:szCs w:val="24"/>
                <w:lang w:eastAsia="pl-PL"/>
              </w:rPr>
              <w:t xml:space="preserve">2. </w:t>
            </w:r>
          </w:p>
          <w:p w14:paraId="002DD8F5" w14:textId="77777777" w:rsidR="003F29CA" w:rsidRPr="003F29CA" w:rsidRDefault="003F29CA" w:rsidP="004A0DD2">
            <w:pPr>
              <w:spacing w:line="276" w:lineRule="auto"/>
              <w:ind w:left="142" w:hanging="112"/>
              <w:contextualSpacing/>
              <w:rPr>
                <w:rFonts w:eastAsia="Calibri" w:cs="Calibri"/>
                <w:b/>
                <w:bCs/>
                <w:iCs/>
                <w:sz w:val="24"/>
                <w:szCs w:val="24"/>
              </w:rPr>
            </w:pPr>
            <w:r w:rsidRPr="003F29CA">
              <w:rPr>
                <w:rFonts w:cs="Calibri"/>
                <w:iCs/>
                <w:sz w:val="24"/>
                <w:szCs w:val="24"/>
              </w:rPr>
              <w:t xml:space="preserve">Dla projektów typu zaprojektuj 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Przekazanie dofinansowania na zasadach określonych w § 9 i § 10 dla Projektów z programem funkcjonalno-użytkowym możliwe będzie po ocenie przez Instytucję </w:t>
            </w:r>
            <w:r w:rsidRPr="003F29CA">
              <w:rPr>
                <w:rFonts w:cs="Calibri"/>
                <w:iCs/>
                <w:sz w:val="24"/>
                <w:szCs w:val="24"/>
              </w:rPr>
              <w:lastRenderedPageBreak/>
              <w:t xml:space="preserve">Zarządzającą, czy Projekt spełnia kryteria wyboru projektów dla wszystkich działań FEO 2021-2027, stanowiące załącznik do Regulaminu wyboru projektów obowiązującego w naborze… </w:t>
            </w:r>
            <w:r w:rsidRPr="003F29CA">
              <w:rPr>
                <w:rFonts w:cs="Calibri"/>
                <w:b/>
                <w:bCs/>
                <w:iCs/>
                <w:sz w:val="24"/>
                <w:szCs w:val="24"/>
              </w:rPr>
              <w:t>[należy wpisać nr naboru].</w:t>
            </w:r>
          </w:p>
          <w:p w14:paraId="79E8D1EB" w14:textId="77777777" w:rsidR="003F29CA" w:rsidRPr="003F29CA" w:rsidRDefault="003F29CA" w:rsidP="004A0DD2">
            <w:pPr>
              <w:spacing w:line="276" w:lineRule="auto"/>
              <w:ind w:left="142" w:hanging="112"/>
              <w:contextualSpacing/>
              <w:rPr>
                <w:rFonts w:cs="Calibri"/>
                <w:iCs/>
              </w:rPr>
            </w:pPr>
            <w:r w:rsidRPr="003F29CA">
              <w:rPr>
                <w:rFonts w:cs="Calibri"/>
                <w:iCs/>
                <w:sz w:val="24"/>
                <w:szCs w:val="24"/>
              </w:rPr>
              <w:t xml:space="preserve">(…) </w:t>
            </w:r>
          </w:p>
          <w:p w14:paraId="73CA2DEE" w14:textId="77777777" w:rsidR="003F29CA" w:rsidRPr="003F29CA" w:rsidRDefault="003F29CA" w:rsidP="004A0DD2">
            <w:pPr>
              <w:spacing w:line="276" w:lineRule="auto"/>
              <w:ind w:left="142"/>
              <w:rPr>
                <w:rFonts w:ascii="Calibri" w:eastAsia="Times New Roman" w:hAnsi="Calibri" w:cs="Calibri"/>
                <w:sz w:val="24"/>
                <w:szCs w:val="24"/>
                <w:lang w:eastAsia="pl-PL"/>
              </w:rPr>
            </w:pPr>
            <w:r w:rsidRPr="003F29CA">
              <w:rPr>
                <w:rFonts w:ascii="Calibri" w:eastAsia="Times New Roman" w:hAnsi="Calibri" w:cs="Calibri"/>
                <w:sz w:val="24"/>
                <w:szCs w:val="24"/>
                <w:lang w:eastAsia="pl-PL"/>
              </w:rPr>
              <w:t xml:space="preserve">5. </w:t>
            </w:r>
          </w:p>
          <w:p w14:paraId="2E51065D" w14:textId="77777777" w:rsidR="003F29CA" w:rsidRPr="003F29CA" w:rsidRDefault="003F29CA" w:rsidP="004A0DD2">
            <w:pPr>
              <w:spacing w:line="276" w:lineRule="auto"/>
              <w:ind w:left="142"/>
              <w:rPr>
                <w:rFonts w:ascii="Calibri" w:eastAsia="Times New Roman" w:hAnsi="Calibri" w:cs="Calibri"/>
                <w:iCs/>
                <w:sz w:val="24"/>
                <w:szCs w:val="24"/>
                <w:lang w:eastAsia="pl-PL"/>
              </w:rPr>
            </w:pPr>
            <w:r w:rsidRPr="003F29CA">
              <w:rPr>
                <w:rFonts w:ascii="Calibri" w:eastAsia="Times New Roman" w:hAnsi="Calibri" w:cs="Calibri"/>
                <w:iCs/>
                <w:sz w:val="24"/>
                <w:szCs w:val="24"/>
                <w:lang w:eastAsia="pl-PL"/>
              </w:rPr>
              <w:t>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do uzupełnienia braków bieg terminu oceny zostaje przerwany.</w:t>
            </w:r>
          </w:p>
          <w:p w14:paraId="756DDDD9" w14:textId="77777777" w:rsidR="003F29CA" w:rsidRPr="003F29CA" w:rsidRDefault="003F29CA" w:rsidP="004A0DD2">
            <w:pPr>
              <w:spacing w:line="276" w:lineRule="auto"/>
              <w:ind w:left="142"/>
              <w:rPr>
                <w:rFonts w:ascii="Calibri" w:eastAsia="Times New Roman" w:hAnsi="Calibri" w:cs="Calibri"/>
                <w:iCs/>
                <w:sz w:val="24"/>
                <w:szCs w:val="24"/>
                <w:lang w:eastAsia="pl-PL"/>
              </w:rPr>
            </w:pPr>
            <w:r w:rsidRPr="003F29CA">
              <w:rPr>
                <w:rFonts w:ascii="Calibri" w:eastAsia="Times New Roman" w:hAnsi="Calibri" w:cs="Calibri"/>
                <w:iCs/>
                <w:sz w:val="24"/>
                <w:szCs w:val="24"/>
                <w:lang w:eastAsia="pl-PL"/>
              </w:rPr>
              <w:t>(…)</w:t>
            </w:r>
          </w:p>
          <w:p w14:paraId="12E4B34A" w14:textId="77777777" w:rsidR="003F29CA" w:rsidRPr="003F29CA" w:rsidRDefault="003F29CA" w:rsidP="004A0DD2">
            <w:pPr>
              <w:spacing w:line="276" w:lineRule="auto"/>
              <w:ind w:left="142"/>
              <w:rPr>
                <w:rFonts w:ascii="Calibri" w:eastAsia="Calibri" w:hAnsi="Calibri" w:cs="Calibri"/>
                <w:bCs/>
                <w:iCs/>
                <w:sz w:val="24"/>
                <w:szCs w:val="24"/>
                <w:lang w:eastAsia="pl-PL"/>
              </w:rPr>
            </w:pPr>
            <w:r w:rsidRPr="003F29CA">
              <w:rPr>
                <w:rFonts w:ascii="Calibri" w:eastAsia="Times New Roman" w:hAnsi="Calibri" w:cs="Calibri"/>
                <w:iCs/>
                <w:sz w:val="24"/>
                <w:szCs w:val="24"/>
                <w:lang w:eastAsia="pl-PL"/>
              </w:rPr>
              <w:t xml:space="preserve">11. </w:t>
            </w:r>
          </w:p>
          <w:p w14:paraId="092DD98A" w14:textId="67F3CBD7" w:rsidR="005D3121" w:rsidRPr="00345EFC" w:rsidRDefault="003F29CA" w:rsidP="004A0DD2">
            <w:pPr>
              <w:spacing w:line="276" w:lineRule="auto"/>
              <w:rPr>
                <w:sz w:val="24"/>
                <w:szCs w:val="24"/>
              </w:rPr>
            </w:pPr>
            <w:r w:rsidRPr="003F29CA">
              <w:rPr>
                <w:rFonts w:ascii="Calibri" w:eastAsia="Calibri" w:hAnsi="Calibri" w:cs="Calibri"/>
                <w:bCs/>
                <w:iCs/>
                <w:sz w:val="24"/>
                <w:szCs w:val="24"/>
                <w:lang w:eastAsia="pl-PL"/>
              </w:rPr>
              <w:lastRenderedPageBreak/>
              <w:t xml:space="preserve">IZ zastrzega sobie prawo do dokonania ponownej oceny w zakresie spełnienia przez Projekt wskazanych w załączniku do Regulaminu wyboru projektów kryteriów formalnych i merytorycznych wyboru projektów w przypadku stwierdzenia wprowadzenia zmian do zaplanowanego przedsięwzięcia w odniesieniu do przedłożonego wcześniej PFU. Przepisy </w:t>
            </w:r>
            <w:r w:rsidRPr="003F29CA">
              <w:rPr>
                <w:rFonts w:ascii="Calibri" w:eastAsia="Calibri" w:hAnsi="Calibri" w:cs="Calibri"/>
                <w:iCs/>
                <w:sz w:val="24"/>
                <w:szCs w:val="24"/>
                <w:lang w:eastAsia="pl-PL"/>
              </w:rPr>
              <w:t>§ 25 stosuje się odpowiednio</w:t>
            </w:r>
            <w:r>
              <w:rPr>
                <w:rFonts w:ascii="Calibri" w:eastAsia="Calibri" w:hAnsi="Calibri" w:cs="Calibri"/>
                <w:iCs/>
                <w:sz w:val="24"/>
                <w:szCs w:val="24"/>
                <w:lang w:eastAsia="pl-PL"/>
              </w:rPr>
              <w:t>.</w:t>
            </w:r>
          </w:p>
        </w:tc>
        <w:tc>
          <w:tcPr>
            <w:tcW w:w="4536" w:type="dxa"/>
          </w:tcPr>
          <w:p w14:paraId="3EF9C4E9" w14:textId="77777777" w:rsidR="003F29CA" w:rsidRPr="003F29CA" w:rsidRDefault="003F29CA" w:rsidP="004A0DD2">
            <w:pPr>
              <w:spacing w:line="276" w:lineRule="auto"/>
              <w:ind w:left="142"/>
              <w:contextualSpacing/>
              <w:rPr>
                <w:rFonts w:cs="Calibri"/>
                <w:sz w:val="24"/>
                <w:szCs w:val="24"/>
              </w:rPr>
            </w:pPr>
            <w:r w:rsidRPr="003F29CA">
              <w:rPr>
                <w:rFonts w:cs="Calibri"/>
                <w:sz w:val="24"/>
                <w:szCs w:val="24"/>
              </w:rPr>
              <w:lastRenderedPageBreak/>
              <w:t xml:space="preserve">2. </w:t>
            </w:r>
          </w:p>
          <w:p w14:paraId="0F03E262" w14:textId="630DCA79" w:rsidR="003F29CA" w:rsidRPr="003F29CA" w:rsidRDefault="003F29CA" w:rsidP="004A0DD2">
            <w:pPr>
              <w:spacing w:line="276" w:lineRule="auto"/>
              <w:ind w:left="142"/>
              <w:contextualSpacing/>
              <w:rPr>
                <w:rFonts w:cs="Calibri"/>
                <w:iCs/>
                <w:sz w:val="24"/>
                <w:szCs w:val="24"/>
              </w:rPr>
            </w:pPr>
            <w:r w:rsidRPr="003F29CA">
              <w:rPr>
                <w:rFonts w:cs="Calibri"/>
                <w:iCs/>
                <w:sz w:val="24"/>
                <w:szCs w:val="24"/>
              </w:rPr>
              <w:t xml:space="preserve">Dla projektów typu zaprojektuj 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Przekazanie dofinansowania na zasadach określonych w § 9 i § 10 dla Projektów </w:t>
            </w:r>
            <w:r w:rsidR="004A0DD2">
              <w:rPr>
                <w:rFonts w:cs="Calibri"/>
                <w:iCs/>
                <w:sz w:val="24"/>
                <w:szCs w:val="24"/>
              </w:rPr>
              <w:br/>
            </w:r>
            <w:r w:rsidRPr="003F29CA">
              <w:rPr>
                <w:rFonts w:cs="Calibri"/>
                <w:iCs/>
                <w:sz w:val="24"/>
                <w:szCs w:val="24"/>
              </w:rPr>
              <w:t xml:space="preserve">z programem funkcjonalno-użytkowym możliwe będzie po ocenie przez Instytucję </w:t>
            </w:r>
            <w:r w:rsidRPr="003F29CA">
              <w:rPr>
                <w:rFonts w:cs="Calibri"/>
                <w:iCs/>
                <w:sz w:val="24"/>
                <w:szCs w:val="24"/>
              </w:rPr>
              <w:lastRenderedPageBreak/>
              <w:t>Zarządzającą, czy Projekt spełnia kryteria wyboru projektów, stanowiące załącznik do Regulaminu wyboru projektów</w:t>
            </w:r>
            <w:r w:rsidRPr="003F29CA">
              <w:rPr>
                <w:rFonts w:cs="Calibri"/>
                <w:iCs/>
              </w:rPr>
              <w:t xml:space="preserve"> </w:t>
            </w:r>
            <w:r w:rsidRPr="003F29CA">
              <w:rPr>
                <w:rFonts w:cs="Calibri"/>
                <w:iCs/>
                <w:sz w:val="24"/>
                <w:szCs w:val="24"/>
              </w:rPr>
              <w:t xml:space="preserve">obowiązującego w naborze… </w:t>
            </w:r>
            <w:r w:rsidRPr="003F29CA">
              <w:rPr>
                <w:rFonts w:cs="Calibri"/>
                <w:b/>
                <w:bCs/>
                <w:iCs/>
                <w:sz w:val="24"/>
                <w:szCs w:val="24"/>
              </w:rPr>
              <w:t>[należy wpisać nr naboru].</w:t>
            </w:r>
          </w:p>
          <w:p w14:paraId="231084DF" w14:textId="77777777" w:rsidR="003F29CA" w:rsidRPr="003F29CA" w:rsidRDefault="003F29CA" w:rsidP="004A0DD2">
            <w:pPr>
              <w:spacing w:line="276" w:lineRule="auto"/>
              <w:jc w:val="both"/>
              <w:rPr>
                <w:rFonts w:ascii="Calibri" w:eastAsia="Calibri" w:hAnsi="Calibri" w:cs="Calibri"/>
                <w:sz w:val="24"/>
                <w:szCs w:val="24"/>
              </w:rPr>
            </w:pPr>
            <w:r w:rsidRPr="003F29CA">
              <w:rPr>
                <w:rFonts w:ascii="Calibri" w:eastAsia="Calibri" w:hAnsi="Calibri" w:cs="Calibri"/>
                <w:sz w:val="24"/>
                <w:szCs w:val="24"/>
              </w:rPr>
              <w:t>(…)</w:t>
            </w:r>
          </w:p>
          <w:p w14:paraId="4BC62C7D" w14:textId="77777777" w:rsidR="003F29CA" w:rsidRPr="003F29CA" w:rsidRDefault="003F29CA" w:rsidP="004A0DD2">
            <w:pPr>
              <w:spacing w:line="276" w:lineRule="auto"/>
              <w:jc w:val="both"/>
              <w:rPr>
                <w:rFonts w:ascii="Calibri" w:eastAsia="Calibri" w:hAnsi="Calibri" w:cs="Calibri"/>
                <w:sz w:val="24"/>
                <w:szCs w:val="24"/>
              </w:rPr>
            </w:pPr>
            <w:r w:rsidRPr="003F29CA">
              <w:rPr>
                <w:rFonts w:ascii="Calibri" w:eastAsia="Calibri" w:hAnsi="Calibri" w:cs="Calibri"/>
                <w:sz w:val="24"/>
                <w:szCs w:val="24"/>
              </w:rPr>
              <w:t>5.</w:t>
            </w:r>
          </w:p>
          <w:p w14:paraId="0CA58A36" w14:textId="77777777" w:rsidR="003F29CA" w:rsidRPr="003F29CA" w:rsidRDefault="003F29CA" w:rsidP="004A0DD2">
            <w:pPr>
              <w:spacing w:line="276" w:lineRule="auto"/>
              <w:ind w:left="142"/>
              <w:rPr>
                <w:rFonts w:ascii="Calibri" w:eastAsia="Calibri" w:hAnsi="Calibri" w:cs="Calibri"/>
                <w:bCs/>
                <w:iCs/>
                <w:sz w:val="24"/>
                <w:szCs w:val="24"/>
                <w:lang w:eastAsia="pl-PL"/>
              </w:rPr>
            </w:pPr>
            <w:r w:rsidRPr="003F29CA">
              <w:rPr>
                <w:rFonts w:ascii="Calibri" w:eastAsia="Times New Roman" w:hAnsi="Calibri" w:cs="Calibri"/>
                <w:iCs/>
                <w:sz w:val="24"/>
                <w:szCs w:val="24"/>
                <w:lang w:eastAsia="pl-PL"/>
              </w:rPr>
              <w:t>Instytucja Zarządzająca, po weryfikacji otrzymanych dokumentów, o których mowa w ust. 4, w przypadku, gdy jest to wymagane dokonuje ponownej oceny w terminie 30 dni roboczych od dnia otrzymania kompletnej dokumentacji, lub wzywa Beneficjenta do uzupełnienia dokumentów. W przypadku konieczności wezwania Beneficjenta do uzupełnienia braków bieg terminu oceny zostaje przerwany.</w:t>
            </w:r>
          </w:p>
          <w:p w14:paraId="45B3E214" w14:textId="77777777" w:rsidR="003F29CA" w:rsidRPr="003F29CA" w:rsidRDefault="003F29CA" w:rsidP="004A0DD2">
            <w:pPr>
              <w:spacing w:line="276" w:lineRule="auto"/>
              <w:jc w:val="both"/>
              <w:rPr>
                <w:rFonts w:ascii="Calibri" w:eastAsia="Calibri" w:hAnsi="Calibri" w:cs="Calibri"/>
                <w:sz w:val="24"/>
                <w:szCs w:val="24"/>
              </w:rPr>
            </w:pPr>
            <w:r w:rsidRPr="003F29CA">
              <w:rPr>
                <w:rFonts w:ascii="Calibri" w:eastAsia="Calibri" w:hAnsi="Calibri" w:cs="Calibri"/>
                <w:sz w:val="24"/>
                <w:szCs w:val="24"/>
              </w:rPr>
              <w:t xml:space="preserve"> (…)</w:t>
            </w:r>
          </w:p>
          <w:p w14:paraId="20F4F667" w14:textId="77777777" w:rsidR="003F29CA" w:rsidRPr="003F29CA" w:rsidRDefault="003F29CA" w:rsidP="004A0DD2">
            <w:pPr>
              <w:spacing w:line="276" w:lineRule="auto"/>
              <w:jc w:val="both"/>
              <w:rPr>
                <w:rFonts w:ascii="Calibri" w:eastAsia="Calibri" w:hAnsi="Calibri" w:cs="Calibri"/>
                <w:sz w:val="24"/>
                <w:szCs w:val="24"/>
              </w:rPr>
            </w:pPr>
            <w:r w:rsidRPr="003F29CA">
              <w:rPr>
                <w:rFonts w:ascii="Calibri" w:eastAsia="Calibri" w:hAnsi="Calibri" w:cs="Calibri"/>
                <w:sz w:val="24"/>
                <w:szCs w:val="24"/>
              </w:rPr>
              <w:t>11.</w:t>
            </w:r>
          </w:p>
          <w:p w14:paraId="709D9ECA" w14:textId="77777777" w:rsidR="003F29CA" w:rsidRPr="003F29CA" w:rsidRDefault="003F29CA" w:rsidP="004A0DD2">
            <w:pPr>
              <w:spacing w:line="276" w:lineRule="auto"/>
              <w:ind w:left="142"/>
              <w:rPr>
                <w:rFonts w:ascii="Calibri" w:eastAsia="Calibri" w:hAnsi="Calibri" w:cs="Calibri"/>
                <w:b/>
                <w:bCs/>
                <w:iCs/>
                <w:sz w:val="24"/>
                <w:szCs w:val="24"/>
                <w:lang w:eastAsia="pl-PL"/>
              </w:rPr>
            </w:pPr>
            <w:r w:rsidRPr="003F29CA">
              <w:rPr>
                <w:rFonts w:ascii="Calibri" w:eastAsia="Calibri" w:hAnsi="Calibri" w:cs="Calibri"/>
                <w:bCs/>
                <w:iCs/>
                <w:sz w:val="24"/>
                <w:szCs w:val="24"/>
                <w:lang w:eastAsia="pl-PL"/>
              </w:rPr>
              <w:t xml:space="preserve">IZ zastrzega sobie prawo do dokonania ponownej oceny w zakresie spełnienia </w:t>
            </w:r>
            <w:r w:rsidRPr="003F29CA">
              <w:rPr>
                <w:rFonts w:ascii="Calibri" w:eastAsia="Calibri" w:hAnsi="Calibri" w:cs="Calibri"/>
                <w:bCs/>
                <w:iCs/>
                <w:sz w:val="24"/>
                <w:szCs w:val="24"/>
                <w:lang w:eastAsia="pl-PL"/>
              </w:rPr>
              <w:lastRenderedPageBreak/>
              <w:t xml:space="preserve">przez Projekt wskazanych w załączniku do Regulaminu wyboru projektów kryteriów wyboru projektów w przypadku stwierdzenia wprowadzenia zmian do zaplanowanego przedsięwzięcia w odniesieniu do przedłożonego wcześniej PFU. Przepisy </w:t>
            </w:r>
            <w:r w:rsidRPr="003F29CA">
              <w:rPr>
                <w:rFonts w:ascii="Calibri" w:eastAsia="Calibri" w:hAnsi="Calibri" w:cs="Calibri"/>
                <w:iCs/>
                <w:sz w:val="24"/>
                <w:szCs w:val="24"/>
                <w:lang w:eastAsia="pl-PL"/>
              </w:rPr>
              <w:t>§ 25 stosuje się odpowiednio.</w:t>
            </w:r>
          </w:p>
          <w:p w14:paraId="3EFF2C7E" w14:textId="77777777" w:rsidR="005D3121" w:rsidRDefault="005D3121" w:rsidP="004A0DD2">
            <w:pPr>
              <w:spacing w:line="276" w:lineRule="auto"/>
              <w:rPr>
                <w:sz w:val="24"/>
                <w:szCs w:val="24"/>
              </w:rPr>
            </w:pPr>
          </w:p>
        </w:tc>
        <w:tc>
          <w:tcPr>
            <w:tcW w:w="2268" w:type="dxa"/>
          </w:tcPr>
          <w:p w14:paraId="5E5AC1CD" w14:textId="231D7088" w:rsidR="005D3121" w:rsidRDefault="003F29CA" w:rsidP="00F65CC1">
            <w:pPr>
              <w:rPr>
                <w:sz w:val="24"/>
                <w:szCs w:val="24"/>
              </w:rPr>
            </w:pPr>
            <w:r>
              <w:rPr>
                <w:rFonts w:cs="Calibri"/>
                <w:sz w:val="24"/>
                <w:szCs w:val="24"/>
              </w:rPr>
              <w:lastRenderedPageBreak/>
              <w:t>Aktualizacja zapisów</w:t>
            </w:r>
          </w:p>
        </w:tc>
      </w:tr>
    </w:tbl>
    <w:p w14:paraId="2DC2130C" w14:textId="19DDF25E" w:rsidR="00531306" w:rsidRPr="001A0C10" w:rsidRDefault="008F195D" w:rsidP="001A0C10">
      <w:pPr>
        <w:pStyle w:val="NormalnyWeb"/>
        <w:spacing w:before="60" w:beforeAutospacing="0" w:after="0"/>
        <w:ind w:hanging="426"/>
        <w:jc w:val="both"/>
        <w:rPr>
          <w:rFonts w:ascii="Calibri" w:hAnsi="Calibri"/>
          <w:i/>
          <w:color w:val="000000"/>
          <w:sz w:val="20"/>
          <w:szCs w:val="20"/>
        </w:rPr>
      </w:pPr>
      <w:r w:rsidRPr="008F195D">
        <w:rPr>
          <w:rFonts w:ascii="Calibri" w:hAnsi="Calibri"/>
          <w:i/>
          <w:color w:val="000000"/>
          <w:sz w:val="20"/>
          <w:szCs w:val="20"/>
        </w:rPr>
        <w:lastRenderedPageBreak/>
        <w:t>Źródło: Opracowanie własne PER</w:t>
      </w:r>
    </w:p>
    <w:p w14:paraId="3E1A36B6" w14:textId="77777777" w:rsidR="004A0DD2" w:rsidRDefault="004A0DD2" w:rsidP="00411EFD">
      <w:pPr>
        <w:pStyle w:val="NormalnyWeb"/>
        <w:spacing w:before="0" w:beforeAutospacing="0" w:after="0"/>
        <w:jc w:val="both"/>
        <w:rPr>
          <w:rFonts w:ascii="Calibri" w:hAnsi="Calibri"/>
          <w:i/>
          <w:color w:val="000000"/>
          <w:sz w:val="16"/>
          <w:szCs w:val="16"/>
        </w:rPr>
      </w:pPr>
    </w:p>
    <w:p w14:paraId="549D487E" w14:textId="77777777" w:rsidR="004A0DD2" w:rsidRDefault="004A0DD2" w:rsidP="00411EFD">
      <w:pPr>
        <w:pStyle w:val="NormalnyWeb"/>
        <w:spacing w:before="0" w:beforeAutospacing="0" w:after="0"/>
        <w:jc w:val="both"/>
        <w:rPr>
          <w:rFonts w:ascii="Calibri" w:hAnsi="Calibri"/>
          <w:i/>
          <w:color w:val="000000"/>
          <w:sz w:val="16"/>
          <w:szCs w:val="16"/>
        </w:rPr>
      </w:pPr>
    </w:p>
    <w:p w14:paraId="57D04645" w14:textId="0EB1C348" w:rsidR="005A4E28" w:rsidRPr="004A0DD2" w:rsidRDefault="005A4E28" w:rsidP="004A0DD2">
      <w:pPr>
        <w:pStyle w:val="NormalnyWeb"/>
        <w:spacing w:before="0" w:beforeAutospacing="0" w:after="0"/>
        <w:ind w:hanging="426"/>
        <w:jc w:val="both"/>
        <w:rPr>
          <w:rFonts w:ascii="Calibri" w:hAnsi="Calibri"/>
          <w:i/>
          <w:color w:val="000000"/>
          <w:sz w:val="22"/>
          <w:szCs w:val="22"/>
        </w:rPr>
      </w:pPr>
      <w:r w:rsidRPr="004A0DD2">
        <w:rPr>
          <w:rFonts w:ascii="Calibri" w:hAnsi="Calibri"/>
          <w:i/>
          <w:color w:val="000000"/>
          <w:sz w:val="22"/>
          <w:szCs w:val="22"/>
        </w:rPr>
        <w:t>Opracowanie:</w:t>
      </w:r>
    </w:p>
    <w:p w14:paraId="6C24BC20" w14:textId="77777777" w:rsidR="00D50C19" w:rsidRPr="004A0DD2" w:rsidRDefault="00D50C19" w:rsidP="004A0DD2">
      <w:pPr>
        <w:pStyle w:val="NormalnyWeb"/>
        <w:spacing w:before="0" w:beforeAutospacing="0" w:after="0"/>
        <w:ind w:hanging="426"/>
        <w:jc w:val="both"/>
        <w:rPr>
          <w:rFonts w:ascii="Calibri" w:hAnsi="Calibri"/>
          <w:i/>
          <w:color w:val="000000"/>
          <w:sz w:val="22"/>
          <w:szCs w:val="22"/>
        </w:rPr>
      </w:pPr>
      <w:r w:rsidRPr="004A0DD2">
        <w:rPr>
          <w:rFonts w:ascii="Calibri" w:hAnsi="Calibri"/>
          <w:i/>
          <w:color w:val="000000"/>
          <w:sz w:val="22"/>
          <w:szCs w:val="22"/>
        </w:rPr>
        <w:t xml:space="preserve">Referat </w:t>
      </w:r>
      <w:r w:rsidR="001360B6" w:rsidRPr="004A0DD2">
        <w:rPr>
          <w:rFonts w:ascii="Calibri" w:hAnsi="Calibri"/>
          <w:i/>
          <w:color w:val="000000"/>
          <w:sz w:val="22"/>
          <w:szCs w:val="22"/>
        </w:rPr>
        <w:t>Oceny Projektów</w:t>
      </w:r>
      <w:r w:rsidRPr="004A0DD2">
        <w:rPr>
          <w:rFonts w:ascii="Calibri" w:hAnsi="Calibri"/>
          <w:i/>
          <w:color w:val="000000"/>
          <w:sz w:val="22"/>
          <w:szCs w:val="22"/>
        </w:rPr>
        <w:t xml:space="preserve"> EFRR</w:t>
      </w:r>
    </w:p>
    <w:p w14:paraId="58520984" w14:textId="77777777" w:rsidR="00D50C19" w:rsidRPr="004A0DD2" w:rsidRDefault="00D50C19" w:rsidP="004A0DD2">
      <w:pPr>
        <w:pStyle w:val="NormalnyWeb"/>
        <w:spacing w:before="0" w:beforeAutospacing="0" w:after="0"/>
        <w:ind w:hanging="426"/>
        <w:jc w:val="both"/>
        <w:rPr>
          <w:rFonts w:ascii="Calibri" w:hAnsi="Calibri"/>
          <w:i/>
          <w:color w:val="000000"/>
          <w:sz w:val="22"/>
          <w:szCs w:val="22"/>
        </w:rPr>
      </w:pPr>
      <w:r w:rsidRPr="004A0DD2">
        <w:rPr>
          <w:rFonts w:ascii="Calibri" w:hAnsi="Calibri"/>
          <w:i/>
          <w:color w:val="000000"/>
          <w:sz w:val="22"/>
          <w:szCs w:val="22"/>
        </w:rPr>
        <w:t xml:space="preserve">Departament </w:t>
      </w:r>
      <w:r w:rsidR="005E56E5" w:rsidRPr="004A0DD2">
        <w:rPr>
          <w:rFonts w:ascii="Calibri" w:hAnsi="Calibri"/>
          <w:i/>
          <w:color w:val="000000"/>
          <w:sz w:val="22"/>
          <w:szCs w:val="22"/>
        </w:rPr>
        <w:t>Programowania Funduszy Europejskich</w:t>
      </w:r>
    </w:p>
    <w:p w14:paraId="5E43EA63" w14:textId="30F2F17A" w:rsidR="005B4311" w:rsidRPr="004A0DD2" w:rsidRDefault="00D50C19" w:rsidP="004A0DD2">
      <w:pPr>
        <w:pStyle w:val="NormalnyWeb"/>
        <w:spacing w:before="0" w:beforeAutospacing="0" w:after="0"/>
        <w:ind w:hanging="426"/>
        <w:jc w:val="both"/>
        <w:rPr>
          <w:rFonts w:ascii="Calibri" w:hAnsi="Calibri"/>
          <w:i/>
          <w:color w:val="000000"/>
          <w:sz w:val="22"/>
          <w:szCs w:val="22"/>
        </w:rPr>
      </w:pPr>
      <w:r w:rsidRPr="004A0DD2">
        <w:rPr>
          <w:rFonts w:ascii="Calibri" w:hAnsi="Calibri"/>
          <w:i/>
          <w:color w:val="000000"/>
          <w:sz w:val="22"/>
          <w:szCs w:val="22"/>
        </w:rPr>
        <w:t>Opole,</w:t>
      </w:r>
      <w:r w:rsidR="00BE152B" w:rsidRPr="004A0DD2">
        <w:rPr>
          <w:rFonts w:ascii="Calibri" w:hAnsi="Calibri"/>
          <w:i/>
          <w:color w:val="000000"/>
          <w:sz w:val="22"/>
          <w:szCs w:val="22"/>
        </w:rPr>
        <w:t xml:space="preserve"> </w:t>
      </w:r>
      <w:r w:rsidR="004B74D9" w:rsidRPr="004A0DD2">
        <w:rPr>
          <w:rFonts w:ascii="Calibri" w:hAnsi="Calibri"/>
          <w:i/>
          <w:color w:val="000000"/>
          <w:sz w:val="22"/>
          <w:szCs w:val="22"/>
        </w:rPr>
        <w:t>luty</w:t>
      </w:r>
      <w:r w:rsidR="004A0DD2">
        <w:rPr>
          <w:rFonts w:ascii="Calibri" w:hAnsi="Calibri"/>
          <w:i/>
          <w:color w:val="000000"/>
          <w:sz w:val="22"/>
          <w:szCs w:val="22"/>
        </w:rPr>
        <w:t xml:space="preserve"> </w:t>
      </w:r>
      <w:r w:rsidR="00244482" w:rsidRPr="004A0DD2">
        <w:rPr>
          <w:rFonts w:ascii="Calibri" w:hAnsi="Calibri"/>
          <w:i/>
          <w:color w:val="000000"/>
          <w:sz w:val="22"/>
          <w:szCs w:val="22"/>
        </w:rPr>
        <w:t>20</w:t>
      </w:r>
      <w:r w:rsidR="005E56E5" w:rsidRPr="004A0DD2">
        <w:rPr>
          <w:rFonts w:ascii="Calibri" w:hAnsi="Calibri"/>
          <w:i/>
          <w:color w:val="000000"/>
          <w:sz w:val="22"/>
          <w:szCs w:val="22"/>
        </w:rPr>
        <w:t>2</w:t>
      </w:r>
      <w:r w:rsidR="004B74D9" w:rsidRPr="004A0DD2">
        <w:rPr>
          <w:rFonts w:ascii="Calibri" w:hAnsi="Calibri"/>
          <w:i/>
          <w:color w:val="000000"/>
          <w:sz w:val="22"/>
          <w:szCs w:val="22"/>
        </w:rPr>
        <w:t>6</w:t>
      </w:r>
      <w:r w:rsidR="00AA0D51" w:rsidRPr="004A0DD2">
        <w:rPr>
          <w:rFonts w:ascii="Calibri" w:hAnsi="Calibri"/>
          <w:i/>
          <w:color w:val="000000"/>
          <w:sz w:val="22"/>
          <w:szCs w:val="22"/>
        </w:rPr>
        <w:t xml:space="preserve"> r.</w:t>
      </w:r>
    </w:p>
    <w:sectPr w:rsidR="005B4311" w:rsidRPr="004A0DD2" w:rsidSect="001A0C10">
      <w:headerReference w:type="default" r:id="rId11"/>
      <w:footerReference w:type="default" r:id="rId12"/>
      <w:headerReference w:type="first" r:id="rId13"/>
      <w:pgSz w:w="16838" w:h="11906" w:orient="landscape" w:code="9"/>
      <w:pgMar w:top="567"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7BB2" w14:textId="77777777" w:rsidR="000C4F00" w:rsidRDefault="000C4F00" w:rsidP="00161A2F">
      <w:pPr>
        <w:spacing w:after="0" w:line="240" w:lineRule="auto"/>
      </w:pPr>
      <w:r>
        <w:separator/>
      </w:r>
    </w:p>
  </w:endnote>
  <w:endnote w:type="continuationSeparator" w:id="0">
    <w:p w14:paraId="5A6FA38E" w14:textId="77777777" w:rsidR="000C4F00" w:rsidRDefault="000C4F00"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End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EA2B" w14:textId="77777777" w:rsidR="000C4F00" w:rsidRDefault="000C4F00" w:rsidP="00161A2F">
      <w:pPr>
        <w:spacing w:after="0" w:line="240" w:lineRule="auto"/>
      </w:pPr>
      <w:r>
        <w:separator/>
      </w:r>
    </w:p>
  </w:footnote>
  <w:footnote w:type="continuationSeparator" w:id="0">
    <w:p w14:paraId="5188976E" w14:textId="77777777" w:rsidR="000C4F00" w:rsidRDefault="000C4F00" w:rsidP="0016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082005115" name="Obraz 1082005115"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1985" w14:textId="041B05BC" w:rsidR="004B74D9" w:rsidRPr="00E658CA" w:rsidRDefault="004B74D9" w:rsidP="004B74D9">
    <w:pPr>
      <w:pStyle w:val="Nagwek"/>
      <w:rPr>
        <w:sz w:val="20"/>
        <w:szCs w:val="20"/>
      </w:rPr>
    </w:pPr>
    <w:r>
      <w:rPr>
        <w:sz w:val="20"/>
        <w:szCs w:val="20"/>
      </w:rPr>
      <w:t xml:space="preserve">Załącznik nr 2 do Uchwały nr </w:t>
    </w:r>
    <w:r w:rsidR="00C012E6">
      <w:rPr>
        <w:sz w:val="20"/>
        <w:szCs w:val="20"/>
      </w:rPr>
      <w:t>4</w:t>
    </w:r>
    <w:r w:rsidR="00F6720E">
      <w:rPr>
        <w:sz w:val="20"/>
        <w:szCs w:val="20"/>
      </w:rPr>
      <w:t>8</w:t>
    </w:r>
    <w:r w:rsidR="00C012E6">
      <w:rPr>
        <w:sz w:val="20"/>
        <w:szCs w:val="20"/>
      </w:rPr>
      <w:t>02</w:t>
    </w:r>
    <w:r w:rsidRPr="00E658CA">
      <w:rPr>
        <w:sz w:val="20"/>
        <w:szCs w:val="20"/>
      </w:rPr>
      <w:t>/20</w:t>
    </w:r>
    <w:r>
      <w:rPr>
        <w:sz w:val="20"/>
        <w:szCs w:val="20"/>
      </w:rPr>
      <w:t>26</w:t>
    </w:r>
  </w:p>
  <w:p w14:paraId="4389EC11" w14:textId="77777777" w:rsidR="004B74D9" w:rsidRPr="00E658CA" w:rsidRDefault="004B74D9" w:rsidP="004B74D9">
    <w:pPr>
      <w:pStyle w:val="Nagwek"/>
      <w:rPr>
        <w:sz w:val="20"/>
        <w:szCs w:val="20"/>
      </w:rPr>
    </w:pPr>
    <w:r w:rsidRPr="00E658CA">
      <w:rPr>
        <w:sz w:val="20"/>
        <w:szCs w:val="20"/>
      </w:rPr>
      <w:t>Zarządu Województwa Opolskiego</w:t>
    </w:r>
  </w:p>
  <w:p w14:paraId="1D321F78" w14:textId="3A506AE1" w:rsidR="004B74D9" w:rsidRPr="00E658CA" w:rsidRDefault="004B74D9" w:rsidP="004B74D9">
    <w:pPr>
      <w:pStyle w:val="Nagwek"/>
      <w:rPr>
        <w:sz w:val="20"/>
        <w:szCs w:val="20"/>
      </w:rPr>
    </w:pPr>
    <w:r>
      <w:rPr>
        <w:sz w:val="20"/>
        <w:szCs w:val="20"/>
      </w:rPr>
      <w:t>z dnia</w:t>
    </w:r>
    <w:r w:rsidR="00C012E6">
      <w:rPr>
        <w:sz w:val="20"/>
        <w:szCs w:val="20"/>
      </w:rPr>
      <w:t xml:space="preserve"> 23</w:t>
    </w:r>
    <w:r>
      <w:rPr>
        <w:sz w:val="20"/>
        <w:szCs w:val="20"/>
      </w:rPr>
      <w:t xml:space="preserve"> lutego 2026 </w:t>
    </w:r>
    <w:r w:rsidRPr="00E658CA">
      <w:rPr>
        <w:sz w:val="20"/>
        <w:szCs w:val="20"/>
      </w:rPr>
      <w:t>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CDD"/>
    <w:multiLevelType w:val="hybridMultilevel"/>
    <w:tmpl w:val="682AA2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1F1DBA"/>
    <w:multiLevelType w:val="hybridMultilevel"/>
    <w:tmpl w:val="533A3264"/>
    <w:lvl w:ilvl="0" w:tplc="E9B8E8B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E24E6E"/>
    <w:multiLevelType w:val="hybridMultilevel"/>
    <w:tmpl w:val="4BE63CB0"/>
    <w:lvl w:ilvl="0" w:tplc="3DF4275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2B73A6"/>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CA30D1"/>
    <w:multiLevelType w:val="hybridMultilevel"/>
    <w:tmpl w:val="D28030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1B64A0"/>
    <w:multiLevelType w:val="hybridMultilevel"/>
    <w:tmpl w:val="93581B3A"/>
    <w:lvl w:ilvl="0" w:tplc="77509A7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6031FB"/>
    <w:multiLevelType w:val="hybridMultilevel"/>
    <w:tmpl w:val="937A3A2C"/>
    <w:lvl w:ilvl="0" w:tplc="0776BE7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FD5EB7"/>
    <w:multiLevelType w:val="hybridMultilevel"/>
    <w:tmpl w:val="991C36F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AB615D"/>
    <w:multiLevelType w:val="hybridMultilevel"/>
    <w:tmpl w:val="EF4CCC22"/>
    <w:lvl w:ilvl="0" w:tplc="44B8B4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90012"/>
    <w:multiLevelType w:val="hybridMultilevel"/>
    <w:tmpl w:val="715E8E76"/>
    <w:lvl w:ilvl="0" w:tplc="CA4654C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F2E3A99"/>
    <w:multiLevelType w:val="hybridMultilevel"/>
    <w:tmpl w:val="D6260CA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597172"/>
    <w:multiLevelType w:val="hybridMultilevel"/>
    <w:tmpl w:val="053C4190"/>
    <w:lvl w:ilvl="0" w:tplc="93C80A3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B90929"/>
    <w:multiLevelType w:val="hybridMultilevel"/>
    <w:tmpl w:val="F3B40BB4"/>
    <w:lvl w:ilvl="0" w:tplc="40D476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71081A"/>
    <w:multiLevelType w:val="hybridMultilevel"/>
    <w:tmpl w:val="E3303468"/>
    <w:lvl w:ilvl="0" w:tplc="1BB6942A">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5774BA8"/>
    <w:multiLevelType w:val="hybridMultilevel"/>
    <w:tmpl w:val="5E7885C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0" w15:restartNumberingAfterBreak="0">
    <w:nsid w:val="366E6521"/>
    <w:multiLevelType w:val="hybridMultilevel"/>
    <w:tmpl w:val="F056DDF4"/>
    <w:lvl w:ilvl="0" w:tplc="BBE2411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0D59A6"/>
    <w:multiLevelType w:val="hybridMultilevel"/>
    <w:tmpl w:val="010C60C0"/>
    <w:lvl w:ilvl="0" w:tplc="C5CEEC76">
      <w:start w:val="1"/>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82403F"/>
    <w:multiLevelType w:val="hybridMultilevel"/>
    <w:tmpl w:val="95CE7794"/>
    <w:lvl w:ilvl="0" w:tplc="224E8D64">
      <w:start w:val="1"/>
      <w:numFmt w:val="decimal"/>
      <w:lvlText w:val="%1."/>
      <w:lvlJc w:val="left"/>
      <w:pPr>
        <w:tabs>
          <w:tab w:val="num" w:pos="720"/>
        </w:tabs>
        <w:ind w:left="720" w:hanging="360"/>
      </w:pPr>
      <w:rPr>
        <w:rFonts w:hint="default"/>
        <w:b w:val="0"/>
        <w:i w:val="0"/>
      </w:rPr>
    </w:lvl>
    <w:lvl w:ilvl="1" w:tplc="7BFE3488">
      <w:start w:val="1"/>
      <w:numFmt w:val="bullet"/>
      <w:lvlText w:val="-"/>
      <w:lvlJc w:val="left"/>
      <w:pPr>
        <w:tabs>
          <w:tab w:val="num" w:pos="1443"/>
        </w:tabs>
        <w:ind w:left="1443" w:hanging="363"/>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DE7002"/>
    <w:multiLevelType w:val="hybridMultilevel"/>
    <w:tmpl w:val="5FF247D8"/>
    <w:lvl w:ilvl="0" w:tplc="93A212A2">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011E02"/>
    <w:multiLevelType w:val="hybridMultilevel"/>
    <w:tmpl w:val="3BD8566E"/>
    <w:lvl w:ilvl="0" w:tplc="620024C6">
      <w:start w:val="1"/>
      <w:numFmt w:val="decimal"/>
      <w:lvlText w:val="%1."/>
      <w:lvlJc w:val="left"/>
      <w:pPr>
        <w:ind w:left="360" w:hanging="360"/>
      </w:pPr>
      <w:rPr>
        <w:rFonts w:asciiTheme="minorHAnsi" w:eastAsia="Times New Roman" w:hAnsiTheme="minorHAnsi"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CA3178"/>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3B643CC"/>
    <w:multiLevelType w:val="hybridMultilevel"/>
    <w:tmpl w:val="8730A060"/>
    <w:lvl w:ilvl="0" w:tplc="4C28F7F6">
      <w:start w:val="1"/>
      <w:numFmt w:val="decimal"/>
      <w:lvlText w:val="%1."/>
      <w:lvlJc w:val="left"/>
      <w:pPr>
        <w:ind w:left="928"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52629"/>
    <w:multiLevelType w:val="hybridMultilevel"/>
    <w:tmpl w:val="7E7E1AD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30D4389"/>
    <w:multiLevelType w:val="hybridMultilevel"/>
    <w:tmpl w:val="3294D164"/>
    <w:lvl w:ilvl="0" w:tplc="7C3ED876">
      <w:start w:val="2"/>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F80358"/>
    <w:multiLevelType w:val="hybridMultilevel"/>
    <w:tmpl w:val="363CE6E4"/>
    <w:lvl w:ilvl="0" w:tplc="78AE1C9E">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76A217F"/>
    <w:multiLevelType w:val="hybridMultilevel"/>
    <w:tmpl w:val="B2B44704"/>
    <w:lvl w:ilvl="0" w:tplc="69F8A97E">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F05A3B"/>
    <w:multiLevelType w:val="hybridMultilevel"/>
    <w:tmpl w:val="E9ECAA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684907"/>
    <w:multiLevelType w:val="hybridMultilevel"/>
    <w:tmpl w:val="ED08DF4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B7435A"/>
    <w:multiLevelType w:val="hybridMultilevel"/>
    <w:tmpl w:val="D812C61E"/>
    <w:lvl w:ilvl="0" w:tplc="D906577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0750D91"/>
    <w:multiLevelType w:val="hybridMultilevel"/>
    <w:tmpl w:val="4BAA10CE"/>
    <w:lvl w:ilvl="0" w:tplc="2A569276">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0913852"/>
    <w:multiLevelType w:val="hybridMultilevel"/>
    <w:tmpl w:val="66AE76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0AF32A0"/>
    <w:multiLevelType w:val="hybridMultilevel"/>
    <w:tmpl w:val="E17C132C"/>
    <w:lvl w:ilvl="0" w:tplc="605070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B1D46"/>
    <w:multiLevelType w:val="hybridMultilevel"/>
    <w:tmpl w:val="7DDCD136"/>
    <w:lvl w:ilvl="0" w:tplc="7C344A7C">
      <w:start w:val="1"/>
      <w:numFmt w:val="lowerLetter"/>
      <w:lvlText w:val="%1)"/>
      <w:lvlJc w:val="left"/>
      <w:pPr>
        <w:ind w:left="720" w:hanging="360"/>
      </w:pPr>
      <w:rPr>
        <w:rFonts w:eastAsia="Calibri"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88410092">
    <w:abstractNumId w:val="9"/>
  </w:num>
  <w:num w:numId="2" w16cid:durableId="446700350">
    <w:abstractNumId w:val="27"/>
  </w:num>
  <w:num w:numId="3" w16cid:durableId="1422145567">
    <w:abstractNumId w:val="1"/>
  </w:num>
  <w:num w:numId="4" w16cid:durableId="2107577908">
    <w:abstractNumId w:val="15"/>
  </w:num>
  <w:num w:numId="5" w16cid:durableId="1679501508">
    <w:abstractNumId w:val="25"/>
  </w:num>
  <w:num w:numId="6" w16cid:durableId="981035089">
    <w:abstractNumId w:val="22"/>
  </w:num>
  <w:num w:numId="7" w16cid:durableId="1584804444">
    <w:abstractNumId w:val="30"/>
  </w:num>
  <w:num w:numId="8" w16cid:durableId="2129816560">
    <w:abstractNumId w:val="0"/>
  </w:num>
  <w:num w:numId="9" w16cid:durableId="1892812886">
    <w:abstractNumId w:val="38"/>
  </w:num>
  <w:num w:numId="10" w16cid:durableId="470364383">
    <w:abstractNumId w:val="20"/>
  </w:num>
  <w:num w:numId="11" w16cid:durableId="1522936292">
    <w:abstractNumId w:val="37"/>
  </w:num>
  <w:num w:numId="12" w16cid:durableId="323092667">
    <w:abstractNumId w:val="2"/>
  </w:num>
  <w:num w:numId="13" w16cid:durableId="741680173">
    <w:abstractNumId w:val="8"/>
  </w:num>
  <w:num w:numId="14" w16cid:durableId="1746368313">
    <w:abstractNumId w:val="17"/>
  </w:num>
  <w:num w:numId="15" w16cid:durableId="1296525717">
    <w:abstractNumId w:val="36"/>
  </w:num>
  <w:num w:numId="16" w16cid:durableId="807825326">
    <w:abstractNumId w:val="39"/>
  </w:num>
  <w:num w:numId="17" w16cid:durableId="396561688">
    <w:abstractNumId w:val="13"/>
  </w:num>
  <w:num w:numId="18" w16cid:durableId="2091543228">
    <w:abstractNumId w:val="23"/>
  </w:num>
  <w:num w:numId="19" w16cid:durableId="2059821216">
    <w:abstractNumId w:val="32"/>
  </w:num>
  <w:num w:numId="20" w16cid:durableId="1881815847">
    <w:abstractNumId w:val="33"/>
  </w:num>
  <w:num w:numId="21" w16cid:durableId="459230664">
    <w:abstractNumId w:val="31"/>
  </w:num>
  <w:num w:numId="22" w16cid:durableId="1584607168">
    <w:abstractNumId w:val="16"/>
  </w:num>
  <w:num w:numId="23" w16cid:durableId="1754164948">
    <w:abstractNumId w:val="29"/>
  </w:num>
  <w:num w:numId="24" w16cid:durableId="8751964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6861664">
    <w:abstractNumId w:val="18"/>
  </w:num>
  <w:num w:numId="26" w16cid:durableId="730620366">
    <w:abstractNumId w:val="19"/>
  </w:num>
  <w:num w:numId="27" w16cid:durableId="398864987">
    <w:abstractNumId w:val="7"/>
  </w:num>
  <w:num w:numId="28" w16cid:durableId="465391954">
    <w:abstractNumId w:val="34"/>
  </w:num>
  <w:num w:numId="29" w16cid:durableId="8996153">
    <w:abstractNumId w:val="10"/>
  </w:num>
  <w:num w:numId="30" w16cid:durableId="1234007696">
    <w:abstractNumId w:val="14"/>
  </w:num>
  <w:num w:numId="31" w16cid:durableId="648284250">
    <w:abstractNumId w:val="24"/>
  </w:num>
  <w:num w:numId="32" w16cid:durableId="511262396">
    <w:abstractNumId w:val="21"/>
  </w:num>
  <w:num w:numId="33" w16cid:durableId="1833326148">
    <w:abstractNumId w:val="4"/>
  </w:num>
  <w:num w:numId="34" w16cid:durableId="744491536">
    <w:abstractNumId w:val="3"/>
  </w:num>
  <w:num w:numId="35" w16cid:durableId="678461411">
    <w:abstractNumId w:val="12"/>
  </w:num>
  <w:num w:numId="36" w16cid:durableId="326399052">
    <w:abstractNumId w:val="11"/>
  </w:num>
  <w:num w:numId="37" w16cid:durableId="1690332617">
    <w:abstractNumId w:val="6"/>
  </w:num>
  <w:num w:numId="38" w16cid:durableId="1743213586">
    <w:abstractNumId w:val="35"/>
  </w:num>
  <w:num w:numId="39" w16cid:durableId="1187790645">
    <w:abstractNumId w:val="28"/>
  </w:num>
  <w:num w:numId="40" w16cid:durableId="1698971571">
    <w:abstractNumId w:val="5"/>
  </w:num>
  <w:num w:numId="41" w16cid:durableId="3054476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6C29"/>
    <w:rsid w:val="0001480C"/>
    <w:rsid w:val="00014F5C"/>
    <w:rsid w:val="00015FF8"/>
    <w:rsid w:val="000219F9"/>
    <w:rsid w:val="00033121"/>
    <w:rsid w:val="00033DBF"/>
    <w:rsid w:val="00034CBB"/>
    <w:rsid w:val="00034D2E"/>
    <w:rsid w:val="0004536A"/>
    <w:rsid w:val="000463EA"/>
    <w:rsid w:val="0005319D"/>
    <w:rsid w:val="00053DD1"/>
    <w:rsid w:val="00064FFC"/>
    <w:rsid w:val="0008661D"/>
    <w:rsid w:val="00091D6F"/>
    <w:rsid w:val="00094065"/>
    <w:rsid w:val="000959EE"/>
    <w:rsid w:val="000A3AA3"/>
    <w:rsid w:val="000A6A7F"/>
    <w:rsid w:val="000B0C77"/>
    <w:rsid w:val="000B3CB4"/>
    <w:rsid w:val="000B52ED"/>
    <w:rsid w:val="000C0EC4"/>
    <w:rsid w:val="000C4F00"/>
    <w:rsid w:val="000D075F"/>
    <w:rsid w:val="000D5AFC"/>
    <w:rsid w:val="000E44B0"/>
    <w:rsid w:val="000E7F5F"/>
    <w:rsid w:val="000F27AB"/>
    <w:rsid w:val="00102678"/>
    <w:rsid w:val="00113318"/>
    <w:rsid w:val="001200D0"/>
    <w:rsid w:val="00124C9A"/>
    <w:rsid w:val="001260CF"/>
    <w:rsid w:val="00131947"/>
    <w:rsid w:val="00134351"/>
    <w:rsid w:val="001360B6"/>
    <w:rsid w:val="00136342"/>
    <w:rsid w:val="00140586"/>
    <w:rsid w:val="00143049"/>
    <w:rsid w:val="00147A67"/>
    <w:rsid w:val="00161A2F"/>
    <w:rsid w:val="00166225"/>
    <w:rsid w:val="00170854"/>
    <w:rsid w:val="00172A47"/>
    <w:rsid w:val="00181CC9"/>
    <w:rsid w:val="00182F9B"/>
    <w:rsid w:val="001833C8"/>
    <w:rsid w:val="00184FCA"/>
    <w:rsid w:val="00187BFB"/>
    <w:rsid w:val="001943BB"/>
    <w:rsid w:val="00195680"/>
    <w:rsid w:val="001A0C10"/>
    <w:rsid w:val="001A3614"/>
    <w:rsid w:val="001C0E7A"/>
    <w:rsid w:val="001C1921"/>
    <w:rsid w:val="001C77D9"/>
    <w:rsid w:val="001D578F"/>
    <w:rsid w:val="001D7891"/>
    <w:rsid w:val="001E7BE3"/>
    <w:rsid w:val="001E7CD3"/>
    <w:rsid w:val="00203656"/>
    <w:rsid w:val="002075CD"/>
    <w:rsid w:val="002128B7"/>
    <w:rsid w:val="00217CAC"/>
    <w:rsid w:val="002277D7"/>
    <w:rsid w:val="00244482"/>
    <w:rsid w:val="002459DD"/>
    <w:rsid w:val="00257100"/>
    <w:rsid w:val="00260D87"/>
    <w:rsid w:val="00261BF6"/>
    <w:rsid w:val="00262901"/>
    <w:rsid w:val="00262B64"/>
    <w:rsid w:val="00263131"/>
    <w:rsid w:val="002717E2"/>
    <w:rsid w:val="00271FCE"/>
    <w:rsid w:val="00272FE2"/>
    <w:rsid w:val="002771B9"/>
    <w:rsid w:val="002A3539"/>
    <w:rsid w:val="002A67E5"/>
    <w:rsid w:val="002B00F5"/>
    <w:rsid w:val="002B45A8"/>
    <w:rsid w:val="002D095F"/>
    <w:rsid w:val="002D243C"/>
    <w:rsid w:val="002E3406"/>
    <w:rsid w:val="003000BE"/>
    <w:rsid w:val="003050D4"/>
    <w:rsid w:val="0030649E"/>
    <w:rsid w:val="00307B40"/>
    <w:rsid w:val="00330194"/>
    <w:rsid w:val="00332470"/>
    <w:rsid w:val="00335C9B"/>
    <w:rsid w:val="003466FC"/>
    <w:rsid w:val="003518A5"/>
    <w:rsid w:val="00354C02"/>
    <w:rsid w:val="00356047"/>
    <w:rsid w:val="00361CF1"/>
    <w:rsid w:val="00363157"/>
    <w:rsid w:val="00374018"/>
    <w:rsid w:val="00375362"/>
    <w:rsid w:val="0037641C"/>
    <w:rsid w:val="00382920"/>
    <w:rsid w:val="003B3455"/>
    <w:rsid w:val="003B3737"/>
    <w:rsid w:val="003B47B6"/>
    <w:rsid w:val="003C6CF7"/>
    <w:rsid w:val="003D164B"/>
    <w:rsid w:val="003D27C0"/>
    <w:rsid w:val="003D65D6"/>
    <w:rsid w:val="003E29D5"/>
    <w:rsid w:val="003F283D"/>
    <w:rsid w:val="003F29CA"/>
    <w:rsid w:val="00411E46"/>
    <w:rsid w:val="00411EFD"/>
    <w:rsid w:val="00414772"/>
    <w:rsid w:val="00421AAA"/>
    <w:rsid w:val="0042466A"/>
    <w:rsid w:val="00425B07"/>
    <w:rsid w:val="004274A0"/>
    <w:rsid w:val="00437D82"/>
    <w:rsid w:val="00440EDA"/>
    <w:rsid w:val="004449DE"/>
    <w:rsid w:val="00445565"/>
    <w:rsid w:val="004537C4"/>
    <w:rsid w:val="00454C00"/>
    <w:rsid w:val="00455F46"/>
    <w:rsid w:val="004713DE"/>
    <w:rsid w:val="00474E1F"/>
    <w:rsid w:val="00481585"/>
    <w:rsid w:val="004874AF"/>
    <w:rsid w:val="004A0DD2"/>
    <w:rsid w:val="004B59FB"/>
    <w:rsid w:val="004B74D9"/>
    <w:rsid w:val="004C22CA"/>
    <w:rsid w:val="004C3344"/>
    <w:rsid w:val="004C6D92"/>
    <w:rsid w:val="004D6D54"/>
    <w:rsid w:val="004E026C"/>
    <w:rsid w:val="004F2B6B"/>
    <w:rsid w:val="00503AE3"/>
    <w:rsid w:val="005052F1"/>
    <w:rsid w:val="00505E5C"/>
    <w:rsid w:val="00506684"/>
    <w:rsid w:val="00507CE8"/>
    <w:rsid w:val="0052053E"/>
    <w:rsid w:val="005235C0"/>
    <w:rsid w:val="0052521F"/>
    <w:rsid w:val="005252C2"/>
    <w:rsid w:val="0052536A"/>
    <w:rsid w:val="00531306"/>
    <w:rsid w:val="00532601"/>
    <w:rsid w:val="00542DBB"/>
    <w:rsid w:val="00566C07"/>
    <w:rsid w:val="00572060"/>
    <w:rsid w:val="00577509"/>
    <w:rsid w:val="00585235"/>
    <w:rsid w:val="0058735F"/>
    <w:rsid w:val="005905C5"/>
    <w:rsid w:val="00590DBA"/>
    <w:rsid w:val="005A4E28"/>
    <w:rsid w:val="005A6C12"/>
    <w:rsid w:val="005B197F"/>
    <w:rsid w:val="005B4311"/>
    <w:rsid w:val="005B62C2"/>
    <w:rsid w:val="005B7B41"/>
    <w:rsid w:val="005C66E6"/>
    <w:rsid w:val="005D27DE"/>
    <w:rsid w:val="005D3121"/>
    <w:rsid w:val="005D592E"/>
    <w:rsid w:val="005D741A"/>
    <w:rsid w:val="005E4FAB"/>
    <w:rsid w:val="005E56E5"/>
    <w:rsid w:val="005F3829"/>
    <w:rsid w:val="00603266"/>
    <w:rsid w:val="00613978"/>
    <w:rsid w:val="0062454B"/>
    <w:rsid w:val="00631286"/>
    <w:rsid w:val="006516A0"/>
    <w:rsid w:val="006561C2"/>
    <w:rsid w:val="006632A6"/>
    <w:rsid w:val="00663596"/>
    <w:rsid w:val="00665E82"/>
    <w:rsid w:val="006700A3"/>
    <w:rsid w:val="0067606B"/>
    <w:rsid w:val="00684EC0"/>
    <w:rsid w:val="006A1FFF"/>
    <w:rsid w:val="006C4E56"/>
    <w:rsid w:val="006D479C"/>
    <w:rsid w:val="006F07DA"/>
    <w:rsid w:val="007002C2"/>
    <w:rsid w:val="00700309"/>
    <w:rsid w:val="00701E43"/>
    <w:rsid w:val="007111DB"/>
    <w:rsid w:val="00717924"/>
    <w:rsid w:val="007236F0"/>
    <w:rsid w:val="007353EC"/>
    <w:rsid w:val="00741439"/>
    <w:rsid w:val="00751B54"/>
    <w:rsid w:val="00754B63"/>
    <w:rsid w:val="00764FFC"/>
    <w:rsid w:val="00767CA5"/>
    <w:rsid w:val="00780C4E"/>
    <w:rsid w:val="0078464E"/>
    <w:rsid w:val="0078540D"/>
    <w:rsid w:val="007B1D3F"/>
    <w:rsid w:val="007B5956"/>
    <w:rsid w:val="007C56F3"/>
    <w:rsid w:val="007E7431"/>
    <w:rsid w:val="007F33C2"/>
    <w:rsid w:val="00800975"/>
    <w:rsid w:val="00810A4D"/>
    <w:rsid w:val="00813148"/>
    <w:rsid w:val="00815168"/>
    <w:rsid w:val="0081695F"/>
    <w:rsid w:val="00820EDA"/>
    <w:rsid w:val="00840C5B"/>
    <w:rsid w:val="00845654"/>
    <w:rsid w:val="00857BC8"/>
    <w:rsid w:val="00862573"/>
    <w:rsid w:val="0086371B"/>
    <w:rsid w:val="008829AA"/>
    <w:rsid w:val="008861EC"/>
    <w:rsid w:val="00890AA2"/>
    <w:rsid w:val="0089672F"/>
    <w:rsid w:val="008B35D4"/>
    <w:rsid w:val="008B51B2"/>
    <w:rsid w:val="008C1A86"/>
    <w:rsid w:val="008C3E60"/>
    <w:rsid w:val="008D06D2"/>
    <w:rsid w:val="008D1BE1"/>
    <w:rsid w:val="008D4016"/>
    <w:rsid w:val="008D5C3C"/>
    <w:rsid w:val="008F03AE"/>
    <w:rsid w:val="008F0E1D"/>
    <w:rsid w:val="008F195D"/>
    <w:rsid w:val="008F2811"/>
    <w:rsid w:val="008F46F3"/>
    <w:rsid w:val="009032C3"/>
    <w:rsid w:val="00905076"/>
    <w:rsid w:val="009050D4"/>
    <w:rsid w:val="00914B1C"/>
    <w:rsid w:val="00916BCA"/>
    <w:rsid w:val="00945040"/>
    <w:rsid w:val="00945F91"/>
    <w:rsid w:val="00962C49"/>
    <w:rsid w:val="00963638"/>
    <w:rsid w:val="009731A5"/>
    <w:rsid w:val="00973B69"/>
    <w:rsid w:val="00974F1A"/>
    <w:rsid w:val="00980EF8"/>
    <w:rsid w:val="00983EA8"/>
    <w:rsid w:val="00984B05"/>
    <w:rsid w:val="00984EA9"/>
    <w:rsid w:val="00991246"/>
    <w:rsid w:val="00992104"/>
    <w:rsid w:val="009940A6"/>
    <w:rsid w:val="009A14AB"/>
    <w:rsid w:val="009B0634"/>
    <w:rsid w:val="009B4BF5"/>
    <w:rsid w:val="009C27A1"/>
    <w:rsid w:val="009C54A1"/>
    <w:rsid w:val="009C6418"/>
    <w:rsid w:val="009D03F2"/>
    <w:rsid w:val="009D238C"/>
    <w:rsid w:val="009D68E6"/>
    <w:rsid w:val="009E0BC2"/>
    <w:rsid w:val="009E2B17"/>
    <w:rsid w:val="00A01F74"/>
    <w:rsid w:val="00A03D48"/>
    <w:rsid w:val="00A05BD0"/>
    <w:rsid w:val="00A06855"/>
    <w:rsid w:val="00A1019C"/>
    <w:rsid w:val="00A12B7F"/>
    <w:rsid w:val="00A23F8D"/>
    <w:rsid w:val="00A25801"/>
    <w:rsid w:val="00A336BC"/>
    <w:rsid w:val="00A357F1"/>
    <w:rsid w:val="00A4019B"/>
    <w:rsid w:val="00A46967"/>
    <w:rsid w:val="00A51AA9"/>
    <w:rsid w:val="00A65823"/>
    <w:rsid w:val="00A758C2"/>
    <w:rsid w:val="00A76CAB"/>
    <w:rsid w:val="00A8050E"/>
    <w:rsid w:val="00A85743"/>
    <w:rsid w:val="00A9194F"/>
    <w:rsid w:val="00A949CA"/>
    <w:rsid w:val="00A978C8"/>
    <w:rsid w:val="00AA07CA"/>
    <w:rsid w:val="00AA0D51"/>
    <w:rsid w:val="00AB5D2A"/>
    <w:rsid w:val="00AC5568"/>
    <w:rsid w:val="00AD0DFF"/>
    <w:rsid w:val="00AE490C"/>
    <w:rsid w:val="00AE7947"/>
    <w:rsid w:val="00AF2EB8"/>
    <w:rsid w:val="00AF46D0"/>
    <w:rsid w:val="00AF56CC"/>
    <w:rsid w:val="00B014DF"/>
    <w:rsid w:val="00B130A3"/>
    <w:rsid w:val="00B2210E"/>
    <w:rsid w:val="00B27920"/>
    <w:rsid w:val="00B31C56"/>
    <w:rsid w:val="00B56B04"/>
    <w:rsid w:val="00B6351D"/>
    <w:rsid w:val="00B841E0"/>
    <w:rsid w:val="00B9225B"/>
    <w:rsid w:val="00B970AB"/>
    <w:rsid w:val="00BA2DAF"/>
    <w:rsid w:val="00BA5747"/>
    <w:rsid w:val="00BB17FD"/>
    <w:rsid w:val="00BB5295"/>
    <w:rsid w:val="00BB7A31"/>
    <w:rsid w:val="00BB7D84"/>
    <w:rsid w:val="00BD0113"/>
    <w:rsid w:val="00BD56E8"/>
    <w:rsid w:val="00BE029C"/>
    <w:rsid w:val="00BE0DE1"/>
    <w:rsid w:val="00BE152B"/>
    <w:rsid w:val="00BE41F3"/>
    <w:rsid w:val="00BE5B95"/>
    <w:rsid w:val="00BF0A11"/>
    <w:rsid w:val="00BF0D43"/>
    <w:rsid w:val="00BF1C70"/>
    <w:rsid w:val="00C012E6"/>
    <w:rsid w:val="00C175D6"/>
    <w:rsid w:val="00C212EB"/>
    <w:rsid w:val="00C25684"/>
    <w:rsid w:val="00C65E95"/>
    <w:rsid w:val="00C6773D"/>
    <w:rsid w:val="00C74C98"/>
    <w:rsid w:val="00C752DD"/>
    <w:rsid w:val="00C77F3B"/>
    <w:rsid w:val="00C8498E"/>
    <w:rsid w:val="00C858C5"/>
    <w:rsid w:val="00C87C77"/>
    <w:rsid w:val="00CA3764"/>
    <w:rsid w:val="00CA50B3"/>
    <w:rsid w:val="00CB4147"/>
    <w:rsid w:val="00CB6CC5"/>
    <w:rsid w:val="00CD36E1"/>
    <w:rsid w:val="00CD3B20"/>
    <w:rsid w:val="00CD573E"/>
    <w:rsid w:val="00CD7839"/>
    <w:rsid w:val="00CF3610"/>
    <w:rsid w:val="00D012BE"/>
    <w:rsid w:val="00D15F41"/>
    <w:rsid w:val="00D22A84"/>
    <w:rsid w:val="00D34A17"/>
    <w:rsid w:val="00D41D68"/>
    <w:rsid w:val="00D45344"/>
    <w:rsid w:val="00D4540F"/>
    <w:rsid w:val="00D46374"/>
    <w:rsid w:val="00D47F52"/>
    <w:rsid w:val="00D50C19"/>
    <w:rsid w:val="00D54A0C"/>
    <w:rsid w:val="00D5639D"/>
    <w:rsid w:val="00D76390"/>
    <w:rsid w:val="00D8173A"/>
    <w:rsid w:val="00D868CE"/>
    <w:rsid w:val="00D920D0"/>
    <w:rsid w:val="00D92577"/>
    <w:rsid w:val="00D93471"/>
    <w:rsid w:val="00D95587"/>
    <w:rsid w:val="00D97608"/>
    <w:rsid w:val="00DA0992"/>
    <w:rsid w:val="00DB5429"/>
    <w:rsid w:val="00DD0F4F"/>
    <w:rsid w:val="00DE30A5"/>
    <w:rsid w:val="00DE6A14"/>
    <w:rsid w:val="00DE6F6B"/>
    <w:rsid w:val="00DF5B94"/>
    <w:rsid w:val="00DF7045"/>
    <w:rsid w:val="00E00267"/>
    <w:rsid w:val="00E04A1A"/>
    <w:rsid w:val="00E17D7B"/>
    <w:rsid w:val="00E25FCB"/>
    <w:rsid w:val="00E32E55"/>
    <w:rsid w:val="00E357CD"/>
    <w:rsid w:val="00E43122"/>
    <w:rsid w:val="00E4551D"/>
    <w:rsid w:val="00E60FEC"/>
    <w:rsid w:val="00E658CA"/>
    <w:rsid w:val="00E72970"/>
    <w:rsid w:val="00E72DBF"/>
    <w:rsid w:val="00E732CE"/>
    <w:rsid w:val="00E75853"/>
    <w:rsid w:val="00E779A1"/>
    <w:rsid w:val="00E8259F"/>
    <w:rsid w:val="00E84E18"/>
    <w:rsid w:val="00E917C3"/>
    <w:rsid w:val="00E96567"/>
    <w:rsid w:val="00E968FC"/>
    <w:rsid w:val="00E96DCB"/>
    <w:rsid w:val="00EA1F72"/>
    <w:rsid w:val="00EA33FE"/>
    <w:rsid w:val="00EA4247"/>
    <w:rsid w:val="00EB0427"/>
    <w:rsid w:val="00EB17BB"/>
    <w:rsid w:val="00EB1CD0"/>
    <w:rsid w:val="00EE654D"/>
    <w:rsid w:val="00F32463"/>
    <w:rsid w:val="00F35920"/>
    <w:rsid w:val="00F367B8"/>
    <w:rsid w:val="00F4468D"/>
    <w:rsid w:val="00F578F7"/>
    <w:rsid w:val="00F646BD"/>
    <w:rsid w:val="00F65CC1"/>
    <w:rsid w:val="00F6720E"/>
    <w:rsid w:val="00F70797"/>
    <w:rsid w:val="00F72746"/>
    <w:rsid w:val="00F73444"/>
    <w:rsid w:val="00F75759"/>
    <w:rsid w:val="00F76194"/>
    <w:rsid w:val="00F840B2"/>
    <w:rsid w:val="00F916A3"/>
    <w:rsid w:val="00F97218"/>
    <w:rsid w:val="00FA1455"/>
    <w:rsid w:val="00FB49BC"/>
    <w:rsid w:val="00FB714C"/>
    <w:rsid w:val="00FC1324"/>
    <w:rsid w:val="00FD2158"/>
    <w:rsid w:val="00FE329F"/>
    <w:rsid w:val="00FF3245"/>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BC8"/>
  </w:style>
  <w:style w:type="paragraph" w:styleId="Nagwek1">
    <w:name w:val="heading 1"/>
    <w:basedOn w:val="Normalny"/>
    <w:next w:val="Normalny"/>
    <w:link w:val="Nagwek1Znak"/>
    <w:uiPriority w:val="9"/>
    <w:qFormat/>
    <w:rsid w:val="00DA0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92104"/>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link w:val="Akapitzlist"/>
    <w:uiPriority w:val="34"/>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Nagwek1Znak">
    <w:name w:val="Nagłówek 1 Znak"/>
    <w:basedOn w:val="Domylnaczcionkaakapitu"/>
    <w:link w:val="Nagwek1"/>
    <w:uiPriority w:val="9"/>
    <w:rsid w:val="00DA0992"/>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D0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po.opolskie.pl/" TargetMode="External"/><Relationship Id="rId4" Type="http://schemas.openxmlformats.org/officeDocument/2006/relationships/settings" Target="settings.xml"/><Relationship Id="rId9" Type="http://schemas.openxmlformats.org/officeDocument/2006/relationships/hyperlink" Target="http://www.rpo.opol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1888</Words>
  <Characters>11329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Marcin Faroń</cp:lastModifiedBy>
  <cp:revision>22</cp:revision>
  <cp:lastPrinted>2024-06-04T10:48:00Z</cp:lastPrinted>
  <dcterms:created xsi:type="dcterms:W3CDTF">2024-04-08T07:02:00Z</dcterms:created>
  <dcterms:modified xsi:type="dcterms:W3CDTF">2026-02-24T08:18:00Z</dcterms:modified>
</cp:coreProperties>
</file>