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3A78EB1A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  <w:r w:rsidR="00EB259D">
        <w:rPr>
          <w:rFonts w:cs="Arial"/>
          <w:b/>
          <w:bCs/>
          <w:szCs w:val="24"/>
        </w:rPr>
        <w:t>użytkownika</w:t>
      </w:r>
    </w:p>
    <w:p w14:paraId="151951FB" w14:textId="2B6551B5" w:rsidR="00CD5B9D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EB259D">
        <w:rPr>
          <w:rFonts w:cs="Arial"/>
          <w:b/>
          <w:bCs/>
          <w:szCs w:val="24"/>
        </w:rPr>
        <w:t>Kalendarz</w:t>
      </w:r>
    </w:p>
    <w:p w14:paraId="01EDF8F2" w14:textId="772D9977" w:rsidR="00BB31F9" w:rsidRPr="00F937A6" w:rsidRDefault="00EB259D" w:rsidP="00CD5B9D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Wersja dla B</w:t>
      </w:r>
      <w:r w:rsidR="00BB31F9">
        <w:rPr>
          <w:rFonts w:cs="Arial"/>
          <w:b/>
          <w:bCs/>
          <w:szCs w:val="24"/>
        </w:rPr>
        <w:t>eneficjenta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31C6A9A6" w14:textId="27B75CE2" w:rsidR="007B62FA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229765695" w:history="1">
            <w:r w:rsidR="007B62FA" w:rsidRPr="007E214A">
              <w:rPr>
                <w:rStyle w:val="Hipercze"/>
                <w:noProof/>
              </w:rPr>
              <w:t>Wstęp</w:t>
            </w:r>
            <w:r w:rsidR="007B62FA">
              <w:rPr>
                <w:noProof/>
                <w:webHidden/>
              </w:rPr>
              <w:tab/>
            </w:r>
            <w:r w:rsidR="007B62FA">
              <w:rPr>
                <w:noProof/>
                <w:webHidden/>
              </w:rPr>
              <w:fldChar w:fldCharType="begin"/>
            </w:r>
            <w:r w:rsidR="007B62FA">
              <w:rPr>
                <w:noProof/>
                <w:webHidden/>
              </w:rPr>
              <w:instrText xml:space="preserve"> PAGEREF _Toc229765695 \h </w:instrText>
            </w:r>
            <w:r w:rsidR="007B62FA">
              <w:rPr>
                <w:noProof/>
                <w:webHidden/>
              </w:rPr>
            </w:r>
            <w:r w:rsidR="007B62FA"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4</w:t>
            </w:r>
            <w:r w:rsidR="007B62FA">
              <w:rPr>
                <w:noProof/>
                <w:webHidden/>
              </w:rPr>
              <w:fldChar w:fldCharType="end"/>
            </w:r>
          </w:hyperlink>
        </w:p>
        <w:p w14:paraId="2D670153" w14:textId="17CA192E" w:rsidR="007B62FA" w:rsidRDefault="007B62FA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696" w:history="1">
            <w:r w:rsidRPr="007E214A">
              <w:rPr>
                <w:rStyle w:val="Hipercze"/>
                <w:noProof/>
              </w:rPr>
              <w:t>Uprawnienia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A9395" w14:textId="64B0C76A" w:rsidR="007B62FA" w:rsidRDefault="007B62FA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697" w:history="1">
            <w:r w:rsidRPr="007E214A">
              <w:rPr>
                <w:rStyle w:val="Hipercze"/>
                <w:noProof/>
              </w:rPr>
              <w:t>Moduł Kalendarz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CB171" w14:textId="47C43DFB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698" w:history="1">
            <w:r w:rsidRPr="007E214A">
              <w:rPr>
                <w:rStyle w:val="Hipercze"/>
                <w:noProof/>
              </w:rPr>
              <w:t>Podgląd Kalendarza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00EA0" w14:textId="36D95B79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699" w:history="1">
            <w:r w:rsidRPr="007E214A">
              <w:rPr>
                <w:rStyle w:val="Hipercze"/>
                <w:noProof/>
              </w:rPr>
              <w:t>Podgląd szczegółów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DCA0B" w14:textId="7C804609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0" w:history="1">
            <w:r w:rsidRPr="007E214A">
              <w:rPr>
                <w:rStyle w:val="Hipercze"/>
                <w:noProof/>
              </w:rPr>
              <w:t>Utworzenie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CF17F" w14:textId="401B3141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1" w:history="1">
            <w:r w:rsidRPr="007E214A">
              <w:rPr>
                <w:rStyle w:val="Hipercze"/>
                <w:noProof/>
              </w:rPr>
              <w:t>Edycja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6563" w14:textId="4440A7F1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2" w:history="1">
            <w:r w:rsidRPr="007E214A">
              <w:rPr>
                <w:rStyle w:val="Hipercze"/>
                <w:noProof/>
              </w:rPr>
              <w:t>Usunięcie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34F0C" w14:textId="2C2D6189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3" w:history="1">
            <w:r w:rsidRPr="007E214A">
              <w:rPr>
                <w:rStyle w:val="Hipercze"/>
                <w:noProof/>
              </w:rPr>
              <w:t>Podgląd Kalendarza ogólnego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C4F28" w14:textId="77B531B0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4" w:history="1">
            <w:r w:rsidRPr="007E214A">
              <w:rPr>
                <w:rStyle w:val="Hipercze"/>
                <w:noProof/>
              </w:rPr>
              <w:t>Podgląd szczegółów wydarzenia ogólnego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59C87" w14:textId="224FCCFB" w:rsidR="007B62FA" w:rsidRDefault="007B62FA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ja-JP"/>
              <w14:ligatures w14:val="standardContextual"/>
            </w:rPr>
          </w:pPr>
          <w:hyperlink w:anchor="_Toc229765705" w:history="1">
            <w:r w:rsidRPr="007E214A">
              <w:rPr>
                <w:rStyle w:val="Hipercze"/>
                <w:noProof/>
              </w:rPr>
              <w:t>Filtrowanie wydarzeń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_Toc229765705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353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0583F" w14:textId="5DA2CF9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1EBCD37D" w14:textId="77777777" w:rsidR="001352D9" w:rsidRDefault="001352D9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FFE4481" w14:textId="415CC34A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457634A3" w14:textId="07366B87" w:rsidR="007B62FA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229765706" w:history="1">
        <w:r w:rsidR="007B62FA" w:rsidRPr="00A40121">
          <w:rPr>
            <w:rStyle w:val="Hipercze"/>
            <w:noProof/>
          </w:rPr>
          <w:t>Rysunek 1 Kalendarz projektowy - Nawigacja</w:t>
        </w:r>
        <w:r w:rsidR="007B62FA">
          <w:rPr>
            <w:noProof/>
            <w:webHidden/>
          </w:rPr>
          <w:tab/>
        </w:r>
        <w:r w:rsidR="007B62FA">
          <w:rPr>
            <w:noProof/>
            <w:webHidden/>
          </w:rPr>
          <w:fldChar w:fldCharType="begin"/>
        </w:r>
        <w:r w:rsidR="007B62FA">
          <w:rPr>
            <w:noProof/>
            <w:webHidden/>
          </w:rPr>
          <w:instrText xml:space="preserve"> PAGEREF _Toc229765706 \h </w:instrText>
        </w:r>
        <w:r w:rsidR="007B62FA">
          <w:rPr>
            <w:noProof/>
            <w:webHidden/>
          </w:rPr>
        </w:r>
        <w:r w:rsidR="007B62FA"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6</w:t>
        </w:r>
        <w:r w:rsidR="007B62FA">
          <w:rPr>
            <w:noProof/>
            <w:webHidden/>
          </w:rPr>
          <w:fldChar w:fldCharType="end"/>
        </w:r>
      </w:hyperlink>
    </w:p>
    <w:p w14:paraId="62CE207D" w14:textId="081B16DA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07" w:history="1">
        <w:r w:rsidRPr="00A40121">
          <w:rPr>
            <w:rStyle w:val="Hipercze"/>
            <w:noProof/>
          </w:rPr>
          <w:t>Rysunek 2 Widok wydarzeń projektowych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C13BFF" w14:textId="7AF5DCBA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08" w:history="1">
        <w:r w:rsidRPr="00A40121">
          <w:rPr>
            <w:rStyle w:val="Hipercze"/>
            <w:noProof/>
          </w:rPr>
          <w:t>Rysunek 3 Podgląd wydarzenia projektowego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275E48" w14:textId="391DE482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09" w:history="1">
        <w:r w:rsidRPr="00A40121">
          <w:rPr>
            <w:rStyle w:val="Hipercze"/>
            <w:noProof/>
          </w:rPr>
          <w:t>Rysunek 4 Ekran tworzenia wydarzenia projektowego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958D649" w14:textId="49B0D1E8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0" w:history="1">
        <w:r w:rsidRPr="00A40121">
          <w:rPr>
            <w:rStyle w:val="Hipercze"/>
            <w:noProof/>
          </w:rPr>
          <w:t>Rysunek 5 Podgląd wydarzenia projektowego – rozwinięte menu kontekstowe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0217819" w14:textId="61775B7E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1" w:history="1">
        <w:r w:rsidRPr="00A40121">
          <w:rPr>
            <w:rStyle w:val="Hipercze"/>
            <w:noProof/>
          </w:rPr>
          <w:t>Rysunek 6 Edycja wydarzenia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F093F29" w14:textId="38D0B27D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2" w:history="1">
        <w:r w:rsidRPr="00A40121">
          <w:rPr>
            <w:rStyle w:val="Hipercze"/>
            <w:noProof/>
          </w:rPr>
          <w:t>Rysunek 7 Podgląd wydarzenia projektowego – rozwinięte menu kontekstowe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0C8C6D6" w14:textId="208947BB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3" w:history="1">
        <w:r w:rsidRPr="00A40121">
          <w:rPr>
            <w:rStyle w:val="Hipercze"/>
            <w:noProof/>
          </w:rPr>
          <w:t>Rysunek 8 Komunikat ostrzegawczy podczas usuwania wydarzenia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180C967" w14:textId="630D1C41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4" w:history="1">
        <w:r w:rsidRPr="00A40121">
          <w:rPr>
            <w:rStyle w:val="Hipercze"/>
            <w:noProof/>
          </w:rPr>
          <w:t>Rysunek 9 Funkcje dostępne w menu Zarządzanie kalendarzem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4BB16BC" w14:textId="25D3525F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5" w:history="1">
        <w:r w:rsidRPr="00A40121">
          <w:rPr>
            <w:rStyle w:val="Hipercze"/>
            <w:noProof/>
          </w:rPr>
          <w:t>Rysunek 10 Funkcje dostępne po zaznaczeniu wydarzeń do usunięcia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8640B7B" w14:textId="5BDBE330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6" w:history="1">
        <w:r w:rsidRPr="00A40121">
          <w:rPr>
            <w:rStyle w:val="Hipercze"/>
            <w:noProof/>
          </w:rPr>
          <w:t>Rysunek 11 Kalendarz ogólny - Nawigacja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119432E" w14:textId="3FDE7CB7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7" w:history="1">
        <w:r w:rsidRPr="00A40121">
          <w:rPr>
            <w:rStyle w:val="Hipercze"/>
            <w:noProof/>
          </w:rPr>
          <w:t>Rysunek 12 Podgląd wydarzenia ogólnego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132F8DB" w14:textId="5AF8AC63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8" w:history="1">
        <w:r w:rsidRPr="00A40121">
          <w:rPr>
            <w:rStyle w:val="Hipercze"/>
            <w:noProof/>
          </w:rPr>
          <w:t>Rysunek 13 Panel filtrowania w Kalendarzu ogólnym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B81A56D" w14:textId="6A499A2B" w:rsidR="007B62FA" w:rsidRDefault="007B62FA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ja-JP"/>
          <w14:ligatures w14:val="standardContextual"/>
        </w:rPr>
      </w:pPr>
      <w:hyperlink w:anchor="_Toc229765719" w:history="1">
        <w:r w:rsidRPr="00A40121">
          <w:rPr>
            <w:rStyle w:val="Hipercze"/>
            <w:noProof/>
          </w:rPr>
          <w:t>Rysunek 14 Panel filtrowania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_Toc229765719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353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699E821" w14:textId="67B42574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07B83DC4" w:rsidR="00BB31F9" w:rsidRDefault="00BB31F9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4644BAA" w14:textId="319F3F31" w:rsidR="00CD5B9D" w:rsidRPr="00F937A6" w:rsidRDefault="00CD5B9D" w:rsidP="00BB31F9">
      <w:pPr>
        <w:pStyle w:val="Nagwek1"/>
        <w:numPr>
          <w:ilvl w:val="0"/>
          <w:numId w:val="0"/>
        </w:numPr>
      </w:pPr>
      <w:bookmarkStart w:id="0" w:name="_Toc229765695"/>
      <w:r>
        <w:t>Wstęp</w:t>
      </w:r>
      <w:bookmarkEnd w:id="0"/>
    </w:p>
    <w:p w14:paraId="1695BD4B" w14:textId="1D0FEB55" w:rsidR="00EB259D" w:rsidRDefault="00EB259D" w:rsidP="00BB2854">
      <w:pPr>
        <w:rPr>
          <w:rFonts w:cs="Arial"/>
          <w:szCs w:val="24"/>
        </w:rPr>
      </w:pPr>
      <w:r w:rsidRPr="00EB259D">
        <w:rPr>
          <w:rFonts w:cs="Arial"/>
          <w:szCs w:val="24"/>
        </w:rPr>
        <w:t>Kalendarz w systemie SL2021 Projekty pozwala w szybki i prosty sposób zapoznać się z ważnymi informacjami w projekcie lub projektach</w:t>
      </w:r>
      <w:r w:rsidR="005D0E8C">
        <w:rPr>
          <w:rFonts w:cs="Arial"/>
          <w:szCs w:val="24"/>
        </w:rPr>
        <w:t>,</w:t>
      </w:r>
      <w:r w:rsidRPr="00EB259D">
        <w:rPr>
          <w:rFonts w:cs="Arial"/>
          <w:szCs w:val="24"/>
        </w:rPr>
        <w:t xml:space="preserve"> biorąc pod uwagę konkretną datę i godzinę</w:t>
      </w:r>
      <w:r w:rsidR="005D0E8C">
        <w:rPr>
          <w:rFonts w:cs="Arial"/>
          <w:szCs w:val="24"/>
        </w:rPr>
        <w:t>.</w:t>
      </w:r>
    </w:p>
    <w:p w14:paraId="36CDC9BD" w14:textId="46F0D57F" w:rsidR="00BB2854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</w:t>
      </w:r>
    </w:p>
    <w:p w14:paraId="0DA7058F" w14:textId="77777777" w:rsidR="00EB259D" w:rsidRPr="00EB259D" w:rsidRDefault="00EB259D" w:rsidP="00EB259D">
      <w:pPr>
        <w:rPr>
          <w:rFonts w:cs="Arial"/>
          <w:szCs w:val="24"/>
        </w:rPr>
      </w:pPr>
      <w:r w:rsidRPr="00EB259D">
        <w:rPr>
          <w:rFonts w:cs="Arial"/>
          <w:szCs w:val="24"/>
        </w:rPr>
        <w:t>Kalendarz dostępny jest dla projektów znajdujących się w następujących statusach:</w:t>
      </w:r>
    </w:p>
    <w:p w14:paraId="5B8D0408" w14:textId="49C7B9E4" w:rsidR="00EB259D" w:rsidRPr="00EB259D" w:rsidRDefault="00EB259D" w:rsidP="00EB259D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EB259D">
        <w:rPr>
          <w:rFonts w:cs="Arial"/>
          <w:szCs w:val="24"/>
        </w:rPr>
        <w:t xml:space="preserve">Umowa w przygotowaniu, </w:t>
      </w:r>
    </w:p>
    <w:p w14:paraId="4BE092E1" w14:textId="11DD80C3" w:rsidR="00EB259D" w:rsidRPr="00EB259D" w:rsidRDefault="00EB259D" w:rsidP="00EB259D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EB259D">
        <w:rPr>
          <w:rFonts w:cs="Arial"/>
          <w:szCs w:val="24"/>
        </w:rPr>
        <w:t xml:space="preserve">Umowa podpisana, </w:t>
      </w:r>
    </w:p>
    <w:p w14:paraId="016F91C4" w14:textId="7CECB8EB" w:rsidR="00EB259D" w:rsidRPr="00EB259D" w:rsidRDefault="00EB259D" w:rsidP="00EB259D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EB259D">
        <w:rPr>
          <w:rFonts w:cs="Arial"/>
          <w:szCs w:val="24"/>
        </w:rPr>
        <w:t xml:space="preserve">Umowa rozwiązana, </w:t>
      </w:r>
    </w:p>
    <w:p w14:paraId="1C15278A" w14:textId="4B106098" w:rsidR="00EB259D" w:rsidRPr="00EB259D" w:rsidRDefault="00EB259D" w:rsidP="00EB259D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EB259D">
        <w:rPr>
          <w:rFonts w:cs="Arial"/>
          <w:szCs w:val="24"/>
        </w:rPr>
        <w:t>Zakończony.</w:t>
      </w:r>
    </w:p>
    <w:p w14:paraId="2BF8566D" w14:textId="048B6F56" w:rsidR="00BB2854" w:rsidRPr="00F937A6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>Użytkownik ma możliwość</w:t>
      </w:r>
      <w:r w:rsidR="00EB259D">
        <w:rPr>
          <w:rFonts w:cs="Arial"/>
          <w:szCs w:val="24"/>
        </w:rPr>
        <w:t xml:space="preserve"> </w:t>
      </w:r>
      <w:r w:rsidRPr="00045D17">
        <w:rPr>
          <w:rFonts w:cs="Arial"/>
          <w:szCs w:val="24"/>
        </w:rPr>
        <w:t>tworzeni</w:t>
      </w:r>
      <w:r w:rsidR="00EB259D">
        <w:rPr>
          <w:rFonts w:cs="Arial"/>
          <w:szCs w:val="24"/>
        </w:rPr>
        <w:t>a, edycji</w:t>
      </w:r>
      <w:r w:rsidR="005D0E8C">
        <w:rPr>
          <w:rFonts w:cs="Arial"/>
          <w:szCs w:val="24"/>
        </w:rPr>
        <w:t xml:space="preserve"> </w:t>
      </w:r>
      <w:r w:rsidR="005E167B">
        <w:rPr>
          <w:rFonts w:cs="Arial"/>
          <w:szCs w:val="24"/>
        </w:rPr>
        <w:t>i</w:t>
      </w:r>
      <w:r w:rsidR="00EB259D">
        <w:rPr>
          <w:rFonts w:cs="Arial"/>
          <w:szCs w:val="24"/>
        </w:rPr>
        <w:t xml:space="preserve"> usu</w:t>
      </w:r>
      <w:r w:rsidR="005E167B">
        <w:rPr>
          <w:rFonts w:cs="Arial"/>
          <w:szCs w:val="24"/>
        </w:rPr>
        <w:t>wania</w:t>
      </w:r>
      <w:r w:rsidR="00EB259D">
        <w:rPr>
          <w:rFonts w:cs="Arial"/>
          <w:szCs w:val="24"/>
        </w:rPr>
        <w:t xml:space="preserve"> wydarzeń projektowych</w:t>
      </w:r>
      <w:r w:rsidR="005E167B">
        <w:rPr>
          <w:rFonts w:cs="Arial"/>
          <w:szCs w:val="24"/>
        </w:rPr>
        <w:t xml:space="preserve"> oraz przeglądania wydarzeń zarówno projektowych</w:t>
      </w:r>
      <w:r w:rsidR="006A35E0">
        <w:rPr>
          <w:rFonts w:cs="Arial"/>
          <w:szCs w:val="24"/>
        </w:rPr>
        <w:t>,</w:t>
      </w:r>
      <w:r w:rsidR="005E167B">
        <w:rPr>
          <w:rFonts w:cs="Arial"/>
          <w:szCs w:val="24"/>
        </w:rPr>
        <w:t xml:space="preserve"> jak i ogólnych</w:t>
      </w:r>
      <w:r w:rsidRPr="00045D17">
        <w:rPr>
          <w:rFonts w:cs="Arial"/>
          <w:szCs w:val="24"/>
        </w:rPr>
        <w:t xml:space="preserve">. Może również </w:t>
      </w:r>
      <w:r w:rsidR="00EB259D">
        <w:rPr>
          <w:rFonts w:cs="Arial"/>
          <w:szCs w:val="24"/>
        </w:rPr>
        <w:t xml:space="preserve">przeglądać wydarzenia </w:t>
      </w:r>
      <w:r w:rsidR="00296FFF">
        <w:rPr>
          <w:rFonts w:cs="Arial"/>
          <w:szCs w:val="24"/>
        </w:rPr>
        <w:t>w Kalendarzu</w:t>
      </w:r>
      <w:r w:rsidR="00EB259D">
        <w:rPr>
          <w:rFonts w:cs="Arial"/>
          <w:szCs w:val="24"/>
        </w:rPr>
        <w:t xml:space="preserve"> ogólnym.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781ED6D3" w14:textId="47958B1F" w:rsidR="00CD5B9D" w:rsidRPr="00045D60" w:rsidRDefault="00CD5B9D" w:rsidP="4D17A732">
      <w:pPr>
        <w:pStyle w:val="Nagwek1"/>
        <w:numPr>
          <w:ilvl w:val="0"/>
          <w:numId w:val="0"/>
        </w:numPr>
      </w:pPr>
      <w:bookmarkStart w:id="1" w:name="_Toc229765696"/>
      <w:r w:rsidRPr="00045D60">
        <w:t>Uprawnienia Użytkownika</w:t>
      </w:r>
      <w:bookmarkEnd w:id="1"/>
    </w:p>
    <w:p w14:paraId="272518B0" w14:textId="3E318AF6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</w:t>
      </w:r>
      <w:r w:rsidR="001A0DE7">
        <w:rPr>
          <w:rFonts w:cs="Arial"/>
          <w:szCs w:val="24"/>
        </w:rPr>
        <w:t xml:space="preserve"> </w:t>
      </w:r>
      <w:r w:rsidRPr="00F937A6">
        <w:rPr>
          <w:rFonts w:cs="Arial"/>
          <w:szCs w:val="24"/>
        </w:rPr>
        <w:t>znajdując</w:t>
      </w:r>
      <w:r w:rsidR="001A0DE7">
        <w:rPr>
          <w:rFonts w:cs="Arial"/>
          <w:szCs w:val="24"/>
        </w:rPr>
        <w:t>ych</w:t>
      </w:r>
      <w:r w:rsidRPr="00F937A6">
        <w:rPr>
          <w:rFonts w:cs="Arial"/>
          <w:szCs w:val="24"/>
        </w:rPr>
        <w:t xml:space="preserve"> się w grupie „</w:t>
      </w:r>
      <w:r w:rsidR="001A0DE7">
        <w:rPr>
          <w:rFonts w:cs="Arial"/>
          <w:szCs w:val="24"/>
        </w:rPr>
        <w:t>Projekty</w:t>
      </w:r>
      <w:r w:rsidR="00BC7B05">
        <w:rPr>
          <w:rFonts w:cs="Arial"/>
          <w:szCs w:val="24"/>
        </w:rPr>
        <w:t>”</w:t>
      </w:r>
      <w:r w:rsidR="006B0FAF">
        <w:rPr>
          <w:rFonts w:cs="Arial"/>
          <w:szCs w:val="24"/>
        </w:rPr>
        <w:t>.</w:t>
      </w:r>
    </w:p>
    <w:p w14:paraId="5A17156A" w14:textId="384638A7" w:rsidR="006B0FAF" w:rsidRPr="006B0FAF" w:rsidRDefault="006B0FAF" w:rsidP="006B0FAF">
      <w:r>
        <w:t>Poniżej prezentowana jest lista funk</w:t>
      </w:r>
      <w:r w:rsidR="001A0DE7">
        <w:t>cjonalności</w:t>
      </w:r>
      <w:r>
        <w:t xml:space="preserve"> i odpowiadające </w:t>
      </w:r>
      <w:r w:rsidR="001A0DE7">
        <w:t>im</w:t>
      </w:r>
      <w:r>
        <w:t xml:space="preserve">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030201EB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</w:t>
            </w:r>
            <w:r w:rsidR="001A0DE7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cjonalność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1A0DE7" w:rsidRPr="00164F2A" w14:paraId="3DAFDE91" w14:textId="77777777" w:rsidTr="00E956F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7CF355EF" w:rsidR="001A0DE7" w:rsidRPr="00164F2A" w:rsidRDefault="001A0DE7" w:rsidP="001A0DE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Kalendarza</w:t>
            </w:r>
            <w:r w:rsidR="001431B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(projektowego / ogólnego)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hideMark/>
          </w:tcPr>
          <w:p w14:paraId="0AA3819B" w14:textId="2A26A445" w:rsidR="001A0DE7" w:rsidRPr="001A0DE7" w:rsidRDefault="001A0DE7" w:rsidP="001A0DE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1A0DE7">
              <w:rPr>
                <w:rFonts w:asciiTheme="minorHAnsi" w:hAnsiTheme="minorHAnsi" w:cstheme="minorHAnsi"/>
                <w:sz w:val="22"/>
              </w:rPr>
              <w:t>Podgląd Kalendarza</w:t>
            </w:r>
          </w:p>
        </w:tc>
      </w:tr>
      <w:tr w:rsidR="001A0DE7" w:rsidRPr="00164F2A" w14:paraId="5766EF0E" w14:textId="77777777" w:rsidTr="00E956F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1EFA308D" w14:textId="72FF2E1B" w:rsidR="001A0DE7" w:rsidRPr="00164F2A" w:rsidRDefault="001A0DE7" w:rsidP="001A0DE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szczegółów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wydarzenia</w:t>
            </w:r>
            <w:r w:rsidR="001431B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(projektowego / ogólnego)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hideMark/>
          </w:tcPr>
          <w:p w14:paraId="7F255CD2" w14:textId="5A0AE4CC" w:rsidR="001A0DE7" w:rsidRPr="001A0DE7" w:rsidRDefault="001A0DE7" w:rsidP="001A0DE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1A0DE7">
              <w:rPr>
                <w:rFonts w:asciiTheme="minorHAnsi" w:hAnsiTheme="minorHAnsi" w:cstheme="minorHAnsi"/>
                <w:sz w:val="22"/>
              </w:rPr>
              <w:t>Podgląd Kalendarza</w:t>
            </w:r>
          </w:p>
        </w:tc>
      </w:tr>
      <w:tr w:rsidR="001A0DE7" w:rsidRPr="00164F2A" w14:paraId="7100553B" w14:textId="77777777" w:rsidTr="00DD5E98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noWrap/>
            <w:vAlign w:val="bottom"/>
            <w:hideMark/>
          </w:tcPr>
          <w:p w14:paraId="0A860BE7" w14:textId="7F578451" w:rsidR="001A0DE7" w:rsidRPr="00164F2A" w:rsidRDefault="001A0DE7" w:rsidP="001A0DE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Tworzenie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wydarzenia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hideMark/>
          </w:tcPr>
          <w:p w14:paraId="53835929" w14:textId="4E3CA0DB" w:rsidR="001A0DE7" w:rsidRPr="001A0DE7" w:rsidRDefault="001A0DE7" w:rsidP="001A0DE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1A0DE7">
              <w:rPr>
                <w:rFonts w:asciiTheme="minorHAnsi" w:hAnsiTheme="minorHAnsi" w:cstheme="minorHAnsi"/>
                <w:sz w:val="22"/>
              </w:rPr>
              <w:t>Zarządzanie Kalendarzem</w:t>
            </w:r>
          </w:p>
        </w:tc>
      </w:tr>
      <w:tr w:rsidR="001A0DE7" w:rsidRPr="00164F2A" w14:paraId="6289C211" w14:textId="77777777" w:rsidTr="00DD5E98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4D2A262" w14:textId="5944E90E" w:rsidR="001A0DE7" w:rsidRPr="00164F2A" w:rsidRDefault="001A0DE7" w:rsidP="001A0DE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Edycja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wydarzenia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hideMark/>
          </w:tcPr>
          <w:p w14:paraId="0FAC5D73" w14:textId="5469BBB9" w:rsidR="001A0DE7" w:rsidRPr="001A0DE7" w:rsidRDefault="001A0DE7" w:rsidP="001A0DE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1A0DE7">
              <w:rPr>
                <w:rFonts w:asciiTheme="minorHAnsi" w:hAnsiTheme="minorHAnsi" w:cstheme="minorHAnsi"/>
                <w:sz w:val="22"/>
              </w:rPr>
              <w:t>Zarządzanie Kalendarzem</w:t>
            </w:r>
          </w:p>
        </w:tc>
      </w:tr>
      <w:tr w:rsidR="001A0DE7" w:rsidRPr="00164F2A" w14:paraId="0A2CF9EF" w14:textId="77777777" w:rsidTr="00DD5E98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DEBF7"/>
            <w:noWrap/>
            <w:vAlign w:val="bottom"/>
          </w:tcPr>
          <w:p w14:paraId="7DDBBFE4" w14:textId="7FF4816E" w:rsidR="001A0DE7" w:rsidRPr="00164F2A" w:rsidRDefault="001A0DE7" w:rsidP="001A0DE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Usunięcie wydarzenia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DEBF7"/>
            <w:noWrap/>
          </w:tcPr>
          <w:p w14:paraId="725D8E67" w14:textId="5A1293A2" w:rsidR="001A0DE7" w:rsidRPr="001A0DE7" w:rsidRDefault="001A0DE7" w:rsidP="001A0DE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1A0DE7">
              <w:rPr>
                <w:rFonts w:asciiTheme="minorHAnsi" w:hAnsiTheme="minorHAnsi" w:cstheme="minorHAnsi"/>
                <w:sz w:val="22"/>
              </w:rPr>
              <w:t>Zarządzanie Kalendarzem</w:t>
            </w:r>
          </w:p>
        </w:tc>
      </w:tr>
    </w:tbl>
    <w:p w14:paraId="59E6F658" w14:textId="49F37BF3" w:rsidR="006B0FAF" w:rsidRPr="00164F2A" w:rsidRDefault="00212AC5" w:rsidP="00212AC5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8606F">
        <w:rPr>
          <w:noProof/>
        </w:rPr>
        <w:t>1</w:t>
      </w:r>
      <w:r>
        <w:fldChar w:fldCharType="end"/>
      </w:r>
      <w:r>
        <w:t xml:space="preserve"> Uprawnienia</w:t>
      </w:r>
    </w:p>
    <w:p w14:paraId="51648138" w14:textId="3F898996" w:rsidR="001A0DE7" w:rsidRDefault="001A0DE7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7A89C4FD" w14:textId="254123B4" w:rsidR="00AF51A3" w:rsidRPr="00AF51A3" w:rsidRDefault="00AF51A3" w:rsidP="001431B8">
      <w:pPr>
        <w:pStyle w:val="Legenda"/>
      </w:pPr>
    </w:p>
    <w:p w14:paraId="58944E8B" w14:textId="1717AA23" w:rsidR="001431B8" w:rsidRDefault="001431B8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1B6F483" w14:textId="2C934695" w:rsidR="00045D60" w:rsidRPr="00045D60" w:rsidRDefault="00045D60" w:rsidP="00045D60">
      <w:pPr>
        <w:pStyle w:val="Nagwek1"/>
        <w:numPr>
          <w:ilvl w:val="0"/>
          <w:numId w:val="0"/>
        </w:numPr>
      </w:pPr>
      <w:bookmarkStart w:id="2" w:name="_Toc229765697"/>
      <w:r w:rsidRPr="00045D60">
        <w:t>Moduł Kalendarz</w:t>
      </w:r>
      <w:bookmarkEnd w:id="2"/>
    </w:p>
    <w:p w14:paraId="26AC5D38" w14:textId="5B8E0086" w:rsidR="00AF51A3" w:rsidRDefault="00AF51A3" w:rsidP="4D17A732">
      <w:pPr>
        <w:pStyle w:val="Nagwek2"/>
        <w:numPr>
          <w:ilvl w:val="0"/>
          <w:numId w:val="0"/>
        </w:numPr>
      </w:pPr>
      <w:bookmarkStart w:id="3" w:name="_Toc229765698"/>
      <w:r>
        <w:t xml:space="preserve">Podgląd </w:t>
      </w:r>
      <w:r w:rsidR="00413CC2">
        <w:t>Kalendarza projektu</w:t>
      </w:r>
      <w:bookmarkEnd w:id="3"/>
    </w:p>
    <w:p w14:paraId="482ABF26" w14:textId="77777777" w:rsidR="00212AC5" w:rsidRPr="00212AC5" w:rsidRDefault="00212AC5" w:rsidP="00212AC5"/>
    <w:p w14:paraId="218E6333" w14:textId="5CCE22B5" w:rsidR="004E5FC9" w:rsidRDefault="00212AC5" w:rsidP="0008606F">
      <w:r>
        <w:t xml:space="preserve">W celu </w:t>
      </w:r>
      <w:r w:rsidR="00CA6FE6">
        <w:t>wyświetlenia</w:t>
      </w:r>
      <w:r w:rsidR="00413CC2">
        <w:t xml:space="preserve"> Kalendarza projektu </w:t>
      </w:r>
      <w:r>
        <w:t xml:space="preserve">należy użyć funkcji </w:t>
      </w:r>
      <w:r w:rsidR="00413CC2">
        <w:t>Kalendarz</w:t>
      </w:r>
      <w:r>
        <w:t xml:space="preserve"> dostępnej </w:t>
      </w:r>
      <w:r w:rsidR="00413CC2">
        <w:t>w menu kontekstowym</w:t>
      </w:r>
      <w:r w:rsidR="00E271A4">
        <w:t xml:space="preserve"> projektu</w:t>
      </w:r>
      <w:r>
        <w:t>.</w:t>
      </w:r>
    </w:p>
    <w:p w14:paraId="66C28247" w14:textId="22FAB862" w:rsidR="0008606F" w:rsidRPr="0008606F" w:rsidRDefault="001431B8" w:rsidP="0008606F">
      <w:pPr>
        <w:pStyle w:val="Legenda"/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C4E66" wp14:editId="5B82B54D">
                <wp:simplePos x="0" y="0"/>
                <wp:positionH relativeFrom="column">
                  <wp:posOffset>6904355</wp:posOffset>
                </wp:positionH>
                <wp:positionV relativeFrom="paragraph">
                  <wp:posOffset>1853565</wp:posOffset>
                </wp:positionV>
                <wp:extent cx="552450" cy="266700"/>
                <wp:effectExtent l="0" t="12700" r="31750" b="25400"/>
                <wp:wrapNone/>
                <wp:docPr id="105020058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7B32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543.65pt;margin-top:145.95pt;width:43.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1RXAIAABgFAAAOAAAAZHJzL2Uyb0RvYy54bWysVFFr2zAQfh/sPwi9L7ZD0m6hTgkpHYPS&#10;lrajz6osxQZZp52UONmv30l2nNKVDcZeZJ3u7rvT5+90cblvDdsp9A3YkheTnDNlJVSN3ZT8+9P1&#10;p8+c+SBsJQxYVfKD8vxy+fHDRecWago1mEohIxDrF50reR2CW2SZl7VqhZ+AU5acGrAVgUzcZBWK&#10;jtBbk03z/CzrACuHIJX3dHrVO/ky4WutZLjT2qvATMmpt5BWTOtLXLPlhVhsULi6kUMb4h+6aEVj&#10;qegIdSWCYFtsfoNqG4ngQYeJhDYDrRup0h3oNkX+5jaPtXAq3YXI8W6kyf8/WHm7e3T3SDR0zi88&#10;beMt9hrb+KX+2D6RdRjJUvvAJB3O59PZnCiV5JqenZ3niczslOzQh68KWhY3JcdmU4cVInSJKLG7&#10;8YHKUsIxkIxTE2kXDkbFPox9UJo1FZWdpuykD7U2yHaC/qyQUtkwuGpRqf64mOdjV2NGKpkAI7Ju&#10;jBmxiz9h970O8TFVJXmNyfnfk8eMVBlsGJPbxgK+B2BCETVKLOk+/khST01k6QWqwz0yhF7c3snr&#10;hhi/ET7cCyQ100+iCQ13tGgDXclh2HFWA/587zzGk8jIy1lH01Fy/2MrUHFmvlmS35diNovjlIzZ&#10;/HxKBr72vLz22G27BvpNBb0FTqZtjA/muNUI7TMN8ipWJZewkmqXXAY8GuvQTy09BVKtVimMRsiJ&#10;cGMfnYzgkdWopaf9s0A3yC6QXm/hOEli8UZ3fWzMtLDaBtBNEuWJ14FvGr/0F4anIs73aztFnR60&#10;5S8AAAD//wMAUEsDBBQABgAIAAAAIQCL6aO64AAAAA0BAAAPAAAAZHJzL2Rvd25yZXYueG1sTI/R&#10;TsMwDEXfkfiHyEi8sTQrYmtpOiEkJEBIE2Mf4DVeW61xSpOt3d+TPY3Hax9dHxeryXbiRINvHWtQ&#10;swQEceVMy7WG7c/bwxKED8gGO8ek4UweVuXtTYG5cSN/02kTahFL2OeooQmhz6X0VUMW/cz1xHG3&#10;d4PFEONQSzPgGMttJ+dJ8iQtthwvNNjTa0PVYXO0GkZyvF5/fp1ZIv1W7x9Kbr3S+v5uenkGEWgK&#10;Vxgu+lEdyui0c0c2XnQxJ8tFGlkN80xlIC6IWjzG0U5DmqYZyLKQ/78o/wAAAP//AwBQSwECLQAU&#10;AAYACAAAACEAtoM4kv4AAADhAQAAEwAAAAAAAAAAAAAAAAAAAAAAW0NvbnRlbnRfVHlwZXNdLnht&#10;bFBLAQItABQABgAIAAAAIQA4/SH/1gAAAJQBAAALAAAAAAAAAAAAAAAAAC8BAABfcmVscy8ucmVs&#10;c1BLAQItABQABgAIAAAAIQBD7Y1RXAIAABgFAAAOAAAAAAAAAAAAAAAAAC4CAABkcnMvZTJvRG9j&#10;LnhtbFBLAQItABQABgAIAAAAIQCL6aO64AAAAA0BAAAPAAAAAAAAAAAAAAAAALYEAABkcnMvZG93&#10;bnJldi54bWxQSwUGAAAAAAQABADzAAAAwwUAAAAA&#10;" adj="16386" fillcolor="#ed7d31 [3205]" strokecolor="#261103 [485]" strokeweight="1pt"/>
            </w:pict>
          </mc:Fallback>
        </mc:AlternateContent>
      </w:r>
      <w:r w:rsidR="0008606F" w:rsidRPr="0008606F">
        <w:rPr>
          <w:noProof/>
        </w:rPr>
        <w:drawing>
          <wp:inline distT="0" distB="0" distL="0" distR="0" wp14:anchorId="6D65D003" wp14:editId="02F4F34D">
            <wp:extent cx="7920000" cy="4176607"/>
            <wp:effectExtent l="0" t="0" r="5080" b="0"/>
            <wp:docPr id="537394436" name="Obraz 1" descr="Zrzut ekranu przedstawia listę projektów w aplikacji do zarządzania projektami, pokazując szczegóły jednego projektu. Interfejs zawiera menu po lewej stronie z opcjami nawigacji oraz rozwijane menu akcji projektu po prawej, umożliwiające dostęp do szczegółów, korespondencji, kalendarza projektu i innych fun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94436" name="Obraz 1" descr="Zrzut ekranu przedstawia listę projektów w aplikacji do zarządzania projektami, pokazując szczegóły jednego projektu. Interfejs zawiera menu po lewej stronie z opcjami nawigacji oraz rozwijane menu akcji projektu po prawej, umożliwiające dostęp do szczegółów, korespondencji, kalendarza projektu i innych funkcji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1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0FF95" w14:textId="1087F278" w:rsidR="001431B8" w:rsidRPr="00AF51A3" w:rsidRDefault="001431B8" w:rsidP="001431B8">
      <w:pPr>
        <w:pStyle w:val="Legenda"/>
        <w:jc w:val="center"/>
      </w:pPr>
      <w:bookmarkStart w:id="4" w:name="_Toc22976570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</w:t>
      </w:r>
      <w:r>
        <w:fldChar w:fldCharType="end"/>
      </w:r>
      <w:r>
        <w:t xml:space="preserve"> Kalendarz projektowy - Nawigacja</w:t>
      </w:r>
      <w:bookmarkEnd w:id="4"/>
    </w:p>
    <w:p w14:paraId="18C5B1D9" w14:textId="77777777" w:rsidR="001431B8" w:rsidRDefault="001431B8" w:rsidP="00413CC2">
      <w:pPr>
        <w:spacing w:after="0" w:line="240" w:lineRule="auto"/>
        <w:jc w:val="left"/>
        <w:rPr>
          <w:color w:val="000000"/>
        </w:rPr>
      </w:pPr>
    </w:p>
    <w:p w14:paraId="1B7D5B7B" w14:textId="713EFEE6" w:rsidR="00413CC2" w:rsidRPr="00413CC2" w:rsidRDefault="00413CC2" w:rsidP="00413CC2">
      <w:pPr>
        <w:spacing w:after="0" w:line="240" w:lineRule="auto"/>
        <w:jc w:val="left"/>
        <w:rPr>
          <w:color w:val="000000"/>
        </w:rPr>
      </w:pPr>
      <w:r>
        <w:rPr>
          <w:color w:val="000000"/>
        </w:rPr>
        <w:t xml:space="preserve">W widoku tygodniowym (domyślnym) Kalendarza </w:t>
      </w:r>
      <w:r w:rsidRPr="00413CC2">
        <w:rPr>
          <w:color w:val="000000"/>
        </w:rPr>
        <w:t xml:space="preserve">widoczne </w:t>
      </w:r>
      <w:r>
        <w:rPr>
          <w:color w:val="000000"/>
        </w:rPr>
        <w:t xml:space="preserve">są </w:t>
      </w:r>
      <w:r w:rsidRPr="00413CC2">
        <w:rPr>
          <w:color w:val="000000"/>
        </w:rPr>
        <w:t>poszczególne dni z następującymi danymi:</w:t>
      </w:r>
    </w:p>
    <w:p w14:paraId="332B46E4" w14:textId="743AEC0A" w:rsidR="00413CC2" w:rsidRPr="00413CC2" w:rsidRDefault="00413CC2" w:rsidP="00413CC2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413CC2">
        <w:rPr>
          <w:rFonts w:cs="Arial"/>
          <w:szCs w:val="24"/>
        </w:rPr>
        <w:t>dzień tygodnia i data w kolumnach</w:t>
      </w:r>
      <w:r w:rsidR="006A35E0">
        <w:rPr>
          <w:rFonts w:cs="Arial"/>
          <w:szCs w:val="24"/>
        </w:rPr>
        <w:t>,</w:t>
      </w:r>
    </w:p>
    <w:p w14:paraId="1E4B5E10" w14:textId="137E2582" w:rsidR="00413CC2" w:rsidRPr="00413CC2" w:rsidRDefault="00413CC2" w:rsidP="00413CC2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413CC2">
        <w:rPr>
          <w:rFonts w:cs="Arial"/>
          <w:szCs w:val="24"/>
        </w:rPr>
        <w:t>godziny w wierszach</w:t>
      </w:r>
      <w:r w:rsidR="006A35E0">
        <w:rPr>
          <w:rFonts w:cs="Arial"/>
          <w:szCs w:val="24"/>
        </w:rPr>
        <w:t>,</w:t>
      </w:r>
    </w:p>
    <w:p w14:paraId="4C645F5B" w14:textId="6971B907" w:rsidR="00413CC2" w:rsidRPr="00413CC2" w:rsidRDefault="00413CC2" w:rsidP="00413CC2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ikonka symbolizująca </w:t>
      </w:r>
      <w:r w:rsidRPr="00413CC2">
        <w:rPr>
          <w:rFonts w:cs="Arial"/>
          <w:szCs w:val="24"/>
        </w:rPr>
        <w:t>rodzaj wydarzenia</w:t>
      </w:r>
      <w:r w:rsidR="006A35E0">
        <w:rPr>
          <w:rFonts w:cs="Arial"/>
          <w:szCs w:val="24"/>
        </w:rPr>
        <w:t>,</w:t>
      </w:r>
    </w:p>
    <w:p w14:paraId="2448E412" w14:textId="604E2AAE" w:rsidR="00212AC5" w:rsidRDefault="00413CC2" w:rsidP="00413CC2">
      <w:pPr>
        <w:pStyle w:val="Akapitzlist"/>
        <w:numPr>
          <w:ilvl w:val="0"/>
          <w:numId w:val="25"/>
        </w:numPr>
        <w:rPr>
          <w:rFonts w:cs="Arial"/>
          <w:szCs w:val="24"/>
        </w:rPr>
      </w:pPr>
      <w:r w:rsidRPr="00413CC2">
        <w:rPr>
          <w:rFonts w:cs="Arial"/>
          <w:szCs w:val="24"/>
        </w:rPr>
        <w:t>tytuł wydarzenia.</w:t>
      </w:r>
    </w:p>
    <w:p w14:paraId="120E1C42" w14:textId="07DC691F" w:rsidR="00665AD9" w:rsidRPr="007B2F4A" w:rsidRDefault="00413CC2" w:rsidP="00413CC2">
      <w:pPr>
        <w:rPr>
          <w:color w:val="000000" w:themeColor="text1"/>
        </w:rPr>
      </w:pPr>
      <w:r>
        <w:rPr>
          <w:color w:val="000000" w:themeColor="text1"/>
        </w:rPr>
        <w:t xml:space="preserve">Istnieje możliwość </w:t>
      </w:r>
      <w:r w:rsidRPr="2B3414E3">
        <w:rPr>
          <w:color w:val="000000" w:themeColor="text1"/>
        </w:rPr>
        <w:t>zmi</w:t>
      </w:r>
      <w:r>
        <w:rPr>
          <w:color w:val="000000" w:themeColor="text1"/>
        </w:rPr>
        <w:t xml:space="preserve">any </w:t>
      </w:r>
      <w:r w:rsidRPr="2B3414E3">
        <w:rPr>
          <w:color w:val="000000" w:themeColor="text1"/>
        </w:rPr>
        <w:t>widok</w:t>
      </w:r>
      <w:r>
        <w:rPr>
          <w:color w:val="000000" w:themeColor="text1"/>
        </w:rPr>
        <w:t>u</w:t>
      </w:r>
      <w:r w:rsidRPr="2B3414E3">
        <w:rPr>
          <w:color w:val="000000" w:themeColor="text1"/>
        </w:rPr>
        <w:t xml:space="preserve"> z „Tydzień” na „Dzień”, „Tydzień roboczy”, „Miesiąc” lub „Lista”.</w:t>
      </w:r>
    </w:p>
    <w:p w14:paraId="5E07669E" w14:textId="4ED1C412" w:rsidR="00212AC5" w:rsidRDefault="00212AC5" w:rsidP="00212AC5">
      <w:pPr>
        <w:keepNext/>
        <w:jc w:val="center"/>
      </w:pPr>
    </w:p>
    <w:p w14:paraId="06349FC6" w14:textId="7DA3744D" w:rsidR="00523C44" w:rsidRDefault="0008606F" w:rsidP="00212AC5">
      <w:pPr>
        <w:keepNext/>
        <w:jc w:val="center"/>
      </w:pPr>
      <w:r w:rsidRPr="0008606F">
        <w:rPr>
          <w:noProof/>
        </w:rPr>
        <w:drawing>
          <wp:inline distT="0" distB="0" distL="0" distR="0" wp14:anchorId="02B1B200" wp14:editId="2BFE5224">
            <wp:extent cx="7920000" cy="4288021"/>
            <wp:effectExtent l="0" t="0" r="5080" b="0"/>
            <wp:docPr id="18277240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240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28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56E9374C" w:rsidR="004E5FC9" w:rsidRDefault="00212AC5" w:rsidP="00212AC5">
      <w:pPr>
        <w:pStyle w:val="Legenda"/>
        <w:jc w:val="center"/>
      </w:pPr>
      <w:bookmarkStart w:id="5" w:name="_Toc22976570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2</w:t>
      </w:r>
      <w:r>
        <w:fldChar w:fldCharType="end"/>
      </w:r>
      <w:r>
        <w:t xml:space="preserve"> </w:t>
      </w:r>
      <w:r w:rsidR="00CD7A80">
        <w:t>Widok wydarzeń projektowych</w:t>
      </w:r>
      <w:bookmarkEnd w:id="5"/>
    </w:p>
    <w:p w14:paraId="670FDF18" w14:textId="77777777" w:rsidR="002F08E2" w:rsidRDefault="002F08E2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6" w:name="_Toc229765699"/>
      <w:bookmarkStart w:id="7" w:name="OLE_LINK19"/>
      <w:bookmarkStart w:id="8" w:name="OLE_LINK20"/>
      <w:r>
        <w:br w:type="page"/>
      </w:r>
    </w:p>
    <w:p w14:paraId="22373F77" w14:textId="2A0398F6" w:rsidR="00D1672E" w:rsidRDefault="00D1672E" w:rsidP="00D1672E">
      <w:pPr>
        <w:pStyle w:val="Nagwek2"/>
        <w:numPr>
          <w:ilvl w:val="0"/>
          <w:numId w:val="0"/>
        </w:numPr>
      </w:pPr>
      <w:r>
        <w:t>Podgląd szczegółów wydarzenia</w:t>
      </w:r>
      <w:bookmarkEnd w:id="6"/>
    </w:p>
    <w:bookmarkEnd w:id="7"/>
    <w:bookmarkEnd w:id="8"/>
    <w:p w14:paraId="45C5C446" w14:textId="77777777" w:rsidR="002C172A" w:rsidRDefault="002C172A" w:rsidP="00D1672E"/>
    <w:p w14:paraId="11743155" w14:textId="77777777" w:rsidR="007B600B" w:rsidRDefault="007B600B" w:rsidP="007B600B">
      <w:pPr>
        <w:spacing w:after="0"/>
      </w:pPr>
      <w:r>
        <w:t>Użytkownik z odpowiednimi uprawnieniami ma możliwość wyświetlenia szczegółowych danych, wprowadzonych w ramach danego wydarzenia.</w:t>
      </w:r>
    </w:p>
    <w:p w14:paraId="1EEB72F6" w14:textId="45DE180A" w:rsidR="007B600B" w:rsidRDefault="007B600B" w:rsidP="007B600B">
      <w:pPr>
        <w:spacing w:after="0"/>
      </w:pPr>
      <w:r>
        <w:t>W tym celu w widoku kalendarza należy dwukrotnie kliknąć na wybrane wydarzenie. Po wykonaniu tej operacji system wyświetli formularz wydarzenia projektowego lub ogólnego w trybie podglądu.</w:t>
      </w:r>
    </w:p>
    <w:p w14:paraId="216FDDCC" w14:textId="77777777" w:rsidR="0008606F" w:rsidRDefault="0008606F" w:rsidP="0008606F">
      <w:pPr>
        <w:spacing w:after="0"/>
        <w:jc w:val="center"/>
      </w:pPr>
      <w:r w:rsidRPr="0008606F">
        <w:rPr>
          <w:noProof/>
        </w:rPr>
        <w:drawing>
          <wp:inline distT="0" distB="0" distL="0" distR="0" wp14:anchorId="23A0596E" wp14:editId="3DA69E91">
            <wp:extent cx="4572500" cy="5580000"/>
            <wp:effectExtent l="0" t="0" r="0" b="1905"/>
            <wp:docPr id="1597710862" name="Obraz 1" descr="Zrzut ekranu formularza podglądu wydarzenia projektowego zawierającego szczegóły takie jak nazwa odbiorcy, tytuł i rodzaj wydarzenia, daty, godziny oraz twórca wydar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10862" name="Obraz 1" descr="Zrzut ekranu formularza podglądu wydarzenia projektowego zawierającego szczegóły takie jak nazwa odbiorcy, tytuł i rodzaj wydarzenia, daty, godziny oraz twórca wydarzeni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500" cy="55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A630" w14:textId="43198FD1" w:rsidR="0008606F" w:rsidRDefault="0008606F" w:rsidP="0008606F">
      <w:pPr>
        <w:pStyle w:val="Legenda"/>
        <w:jc w:val="center"/>
      </w:pPr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Podgląd wydarzenia projektowego z poziomu kalendarza projektu</w:t>
      </w:r>
    </w:p>
    <w:p w14:paraId="2BC90E0F" w14:textId="26686F4B" w:rsidR="00D1672E" w:rsidRDefault="00D1672E" w:rsidP="007B600B">
      <w:pPr>
        <w:spacing w:after="0"/>
        <w:jc w:val="center"/>
      </w:pPr>
      <w:r>
        <w:t xml:space="preserve"> </w:t>
      </w:r>
      <w:r w:rsidR="0008606F" w:rsidRPr="0008606F">
        <w:rPr>
          <w:noProof/>
        </w:rPr>
        <w:drawing>
          <wp:inline distT="0" distB="0" distL="0" distR="0" wp14:anchorId="0F825928" wp14:editId="531AD456">
            <wp:extent cx="4218845" cy="5580000"/>
            <wp:effectExtent l="0" t="0" r="0" b="1905"/>
            <wp:docPr id="395100237" name="Obraz 1" descr="Zrzut ekranu formularza podglądu wydarzenia ogólnego przedstawia szczegóły wybranego wydarzenia. Formularz zawiera pola na opis, uwagi, link oraz informacje o twórcy wydar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0237" name="Obraz 1" descr="Zrzut ekranu formularza podglądu wydarzenia ogólnego przedstawia szczegóły wybranego wydarzenia. Formularz zawiera pola na opis, uwagi, link oraz informacje o twórcy wydarzenia."/>
                    <pic:cNvPicPr/>
                  </pic:nvPicPr>
                  <pic:blipFill rotWithShape="1">
                    <a:blip r:embed="rId14"/>
                    <a:srcRect t="496" r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845" cy="55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D2C5D" w14:textId="61E07B0C" w:rsidR="00D1672E" w:rsidRDefault="00D1672E" w:rsidP="00D1672E">
      <w:pPr>
        <w:pStyle w:val="Legenda"/>
        <w:jc w:val="center"/>
      </w:pPr>
      <w:bookmarkStart w:id="9" w:name="_Toc22976570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4</w:t>
      </w:r>
      <w:r>
        <w:fldChar w:fldCharType="end"/>
      </w:r>
      <w:r>
        <w:t xml:space="preserve"> Podgląd wydarzenia </w:t>
      </w:r>
      <w:r w:rsidR="0008606F">
        <w:t>o</w:t>
      </w:r>
      <w:bookmarkEnd w:id="9"/>
      <w:r w:rsidR="0008606F">
        <w:t>gólnego z poziomu kalendarza projektu</w:t>
      </w:r>
    </w:p>
    <w:p w14:paraId="1901C2F6" w14:textId="40728AF7" w:rsidR="00AF51A3" w:rsidRDefault="00A937A4" w:rsidP="4D17A732">
      <w:pPr>
        <w:pStyle w:val="Nagwek2"/>
        <w:numPr>
          <w:ilvl w:val="0"/>
          <w:numId w:val="0"/>
        </w:numPr>
      </w:pPr>
      <w:bookmarkStart w:id="10" w:name="_Toc229765700"/>
      <w:r>
        <w:t xml:space="preserve">Utworzenie </w:t>
      </w:r>
      <w:r w:rsidR="00D1672E">
        <w:t>wydarzenia</w:t>
      </w:r>
      <w:bookmarkEnd w:id="10"/>
    </w:p>
    <w:p w14:paraId="05D36C66" w14:textId="77777777" w:rsidR="00BB322B" w:rsidRDefault="00BB322B" w:rsidP="00BB322B"/>
    <w:p w14:paraId="1BC4A5E7" w14:textId="11639D57" w:rsidR="00BB383C" w:rsidRDefault="00BB322B" w:rsidP="00BB383C">
      <w:pPr>
        <w:spacing w:after="0"/>
      </w:pPr>
      <w:r>
        <w:t xml:space="preserve">Aby utworzyć </w:t>
      </w:r>
      <w:r w:rsidR="00CD7A80">
        <w:t>wydarzenie</w:t>
      </w:r>
      <w:r w:rsidR="005E167B">
        <w:t>,</w:t>
      </w:r>
      <w:r>
        <w:t xml:space="preserve"> należy </w:t>
      </w:r>
      <w:r w:rsidR="00A937A4">
        <w:t xml:space="preserve">użyć </w:t>
      </w:r>
      <w:r>
        <w:t>funkcj</w:t>
      </w:r>
      <w:r w:rsidR="00A937A4">
        <w:t xml:space="preserve">i </w:t>
      </w:r>
      <w:r w:rsidR="00CD7A80" w:rsidRPr="00CD7A80">
        <w:rPr>
          <w:i/>
          <w:iCs/>
        </w:rPr>
        <w:t>Dodaj wydarzenie</w:t>
      </w:r>
      <w:r>
        <w:t xml:space="preserve">. </w:t>
      </w:r>
      <w:r w:rsidR="00354E29" w:rsidRPr="00354E29">
        <w:t>Użycie tej funkcji powoduje wyświetlenie formularza tworzenia wydarzenia, który należy uzupełnić.</w:t>
      </w:r>
    </w:p>
    <w:p w14:paraId="4713301B" w14:textId="5149F400" w:rsidR="00BB383C" w:rsidRPr="00BB322B" w:rsidRDefault="002F08E2" w:rsidP="0008606F">
      <w:pPr>
        <w:spacing w:after="0"/>
        <w:jc w:val="center"/>
      </w:pPr>
      <w:r w:rsidRPr="007E3245">
        <w:drawing>
          <wp:inline distT="0" distB="0" distL="0" distR="0" wp14:anchorId="1D228B8E" wp14:editId="51507B1C">
            <wp:extent cx="4507564" cy="4500000"/>
            <wp:effectExtent l="0" t="0" r="7620" b="0"/>
            <wp:docPr id="50462393" name="Obraz 1" descr="Formularz tworzenia nowego wydarzenia projektowego z polami do wprowadzenia tytułu, rodzaju, daty i godziny rozpoczęcia oraz zakończenia, opisu i uwag. Interfejs zawiera przyciski &quot;Wybierz odbiorców&quot;, &quot;Zapisz&quot; i &quot;Anuluj&quot; oraz opcję zaznaczenia całego dnia wydar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2393" name="Obraz 1" descr="Formularz tworzenia nowego wydarzenia projektowego z polami do wprowadzenia tytułu, rodzaju, daty i godziny rozpoczęcia oraz zakończenia, opisu i uwag. Interfejs zawiera przyciski &quot;Wybierz odbiorców&quot;, &quot;Zapisz&quot; i &quot;Anuluj&quot; oraz opcję zaznaczenia całego dnia wydarzeni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7564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4C179735" w:rsidR="004E5FC9" w:rsidRDefault="00212AC5" w:rsidP="00212AC5">
      <w:pPr>
        <w:pStyle w:val="Legenda"/>
        <w:jc w:val="center"/>
      </w:pPr>
      <w:bookmarkStart w:id="11" w:name="_Toc22976570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5</w:t>
      </w:r>
      <w:r>
        <w:fldChar w:fldCharType="end"/>
      </w:r>
      <w:r>
        <w:t xml:space="preserve"> Ekran tworzenia </w:t>
      </w:r>
      <w:r w:rsidR="00FE1E65">
        <w:t>wydarzenia</w:t>
      </w:r>
      <w:r w:rsidR="00F2134C">
        <w:t xml:space="preserve"> projektowego</w:t>
      </w:r>
      <w:bookmarkEnd w:id="11"/>
    </w:p>
    <w:p w14:paraId="490990A1" w14:textId="77777777" w:rsidR="00354E29" w:rsidRPr="00354E29" w:rsidRDefault="00354E29" w:rsidP="00354E29">
      <w:pPr>
        <w:rPr>
          <w:rFonts w:cs="Arial"/>
          <w:bCs/>
          <w:szCs w:val="24"/>
        </w:rPr>
      </w:pPr>
      <w:r w:rsidRPr="00354E29">
        <w:rPr>
          <w:rFonts w:cs="Arial"/>
          <w:bCs/>
          <w:szCs w:val="24"/>
        </w:rPr>
        <w:t>Alternatywnie wydarzenie można utworzyć, dwukrotnie klikając na wybrane puste miejsce w widoku kalendarza. W zależności od aktywnego widoku system automatycznie uzupełni wybrane pola:</w:t>
      </w:r>
    </w:p>
    <w:p w14:paraId="0EFE4709" w14:textId="71972758" w:rsidR="00354E29" w:rsidRPr="00354E29" w:rsidRDefault="00354E29" w:rsidP="00354E29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354E29">
        <w:rPr>
          <w:rFonts w:cs="Arial"/>
          <w:szCs w:val="24"/>
        </w:rPr>
        <w:t xml:space="preserve">widok „Dzień", „Tydzień" i „Tydzień roboczy" – automatycznie uzupełniane są pola „Data od", „Data do", „Godzina od" oraz „Godzina do" datą i godziną </w:t>
      </w:r>
      <w:r w:rsidR="00436D95">
        <w:rPr>
          <w:rFonts w:cs="Arial"/>
          <w:szCs w:val="24"/>
        </w:rPr>
        <w:t xml:space="preserve">klikniętego </w:t>
      </w:r>
      <w:r w:rsidRPr="00354E29">
        <w:rPr>
          <w:rFonts w:cs="Arial"/>
          <w:szCs w:val="24"/>
        </w:rPr>
        <w:t>miejsca,</w:t>
      </w:r>
    </w:p>
    <w:p w14:paraId="4BF7CFE1" w14:textId="77777777" w:rsidR="00354E29" w:rsidRPr="00354E29" w:rsidRDefault="00354E29" w:rsidP="00354E29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354E29">
        <w:rPr>
          <w:rFonts w:cs="Arial"/>
          <w:szCs w:val="24"/>
        </w:rPr>
        <w:t>widok „Miesiąc" – automatycznie uzupełniane są pola „Data od" oraz „Data do" datą klikniętego dnia.</w:t>
      </w:r>
    </w:p>
    <w:p w14:paraId="58F6A9D4" w14:textId="77777777" w:rsidR="00665AD9" w:rsidRDefault="00665AD9" w:rsidP="00665AD9">
      <w:pPr>
        <w:rPr>
          <w:rFonts w:cs="Arial"/>
          <w:szCs w:val="24"/>
        </w:rPr>
      </w:pPr>
    </w:p>
    <w:p w14:paraId="147AC21A" w14:textId="6C722CF4" w:rsidR="00665AD9" w:rsidRDefault="00665AD9" w:rsidP="00665AD9">
      <w:pPr>
        <w:rPr>
          <w:rFonts w:cs="Arial"/>
          <w:szCs w:val="24"/>
        </w:rPr>
      </w:pPr>
      <w:r w:rsidRPr="00B33AD8">
        <w:rPr>
          <w:rFonts w:cs="Arial"/>
          <w:szCs w:val="24"/>
        </w:rPr>
        <w:t>Wydarzenie można również utworzyć bezpośrednio z poziomu modułu Korespondencja. W tym celu należy przy wybranej wiadomości</w:t>
      </w:r>
      <w:r w:rsidR="006E00C7">
        <w:rPr>
          <w:rFonts w:cs="Arial"/>
          <w:szCs w:val="24"/>
        </w:rPr>
        <w:t xml:space="preserve"> projektowej</w:t>
      </w:r>
      <w:r w:rsidRPr="00B33AD8">
        <w:rPr>
          <w:rFonts w:cs="Arial"/>
          <w:szCs w:val="24"/>
        </w:rPr>
        <w:t xml:space="preserve"> (przychodzącej lub wysłanej) rozwinąć menu kontekstowe (ikona trzech kropek) i wybrać funkcję „Dodaj wydarzenie". System automatycznie przeniesie użytkownika na formularz tworzenia wydarzenia w Kalendarzu projektu, uzupełniając obligatoryjne pola zgodnie z danymi wiadomości. Funkcja nie jest dostępna dla wiadomości roboczych.</w:t>
      </w:r>
    </w:p>
    <w:p w14:paraId="7CEEB9A2" w14:textId="50527703" w:rsidR="00354E29" w:rsidRPr="00354E29" w:rsidRDefault="00354E29" w:rsidP="00354E29">
      <w:pPr>
        <w:rPr>
          <w:rFonts w:cs="Arial"/>
          <w:bCs/>
          <w:szCs w:val="24"/>
        </w:rPr>
      </w:pPr>
      <w:r w:rsidRPr="00354E29">
        <w:rPr>
          <w:rFonts w:cs="Arial"/>
          <w:bCs/>
          <w:szCs w:val="24"/>
        </w:rPr>
        <w:t>Na ekranie formularza widocznych jest kilka pól do uzupełnienia. Obligatoryjne</w:t>
      </w:r>
      <w:r w:rsidR="006E00C7">
        <w:rPr>
          <w:rFonts w:cs="Arial"/>
          <w:bCs/>
          <w:szCs w:val="24"/>
        </w:rPr>
        <w:t xml:space="preserve"> dane</w:t>
      </w:r>
      <w:r w:rsidRPr="00354E29">
        <w:rPr>
          <w:rFonts w:cs="Arial"/>
          <w:bCs/>
          <w:szCs w:val="24"/>
        </w:rPr>
        <w:t xml:space="preserve"> są następujące:</w:t>
      </w:r>
    </w:p>
    <w:p w14:paraId="242C74BB" w14:textId="0A745C7A" w:rsidR="00FE1E65" w:rsidRPr="005578C5" w:rsidRDefault="006E00C7" w:rsidP="00354E29">
      <w:pPr>
        <w:pStyle w:val="Akapitzlist"/>
        <w:numPr>
          <w:ilvl w:val="0"/>
          <w:numId w:val="29"/>
        </w:numPr>
        <w:rPr>
          <w:rFonts w:cs="Arial"/>
          <w:szCs w:val="24"/>
          <w:lang w:val="pl"/>
        </w:rPr>
      </w:pPr>
      <w:r>
        <w:rPr>
          <w:rFonts w:cs="Arial"/>
          <w:szCs w:val="24"/>
        </w:rPr>
        <w:t>Odbiorcy</w:t>
      </w:r>
      <w:r w:rsidR="00FE1E65" w:rsidRPr="005578C5">
        <w:rPr>
          <w:rFonts w:cs="Arial"/>
          <w:szCs w:val="24"/>
        </w:rPr>
        <w:t xml:space="preserve"> wydarzenia </w:t>
      </w:r>
      <w:r w:rsidR="005E167B" w:rsidRPr="005578C5">
        <w:rPr>
          <w:rFonts w:cs="Arial"/>
          <w:szCs w:val="24"/>
        </w:rPr>
        <w:t>–</w:t>
      </w:r>
      <w:r w:rsidR="0021571A">
        <w:rPr>
          <w:rFonts w:cs="Arial"/>
          <w:szCs w:val="24"/>
        </w:rPr>
        <w:t xml:space="preserve"> </w:t>
      </w:r>
      <w:r w:rsidR="0021571A" w:rsidRPr="0021571A">
        <w:rPr>
          <w:rFonts w:cs="Arial"/>
          <w:szCs w:val="24"/>
        </w:rPr>
        <w:t>za pomocą przycisku „Wybierz odbiorców" wskazywani są odbiorcy wydarzenia. Dla każdego odbiorcy prezentowana jest jego nazwa wraz z typem odbiorcy (rolą w projekcie), widocznym w nawiasie, np. „Urząd Marszałkowski Województwa Świętokrzyskiego (Instytucja rozliczająca projekt)",</w:t>
      </w:r>
    </w:p>
    <w:p w14:paraId="698BB2E0" w14:textId="168542E2" w:rsidR="00FE1E65" w:rsidRPr="005578C5" w:rsidRDefault="00FE1E65" w:rsidP="00354E29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5578C5">
        <w:rPr>
          <w:rFonts w:cs="Arial"/>
          <w:szCs w:val="24"/>
        </w:rPr>
        <w:t xml:space="preserve">Tytuł wydarzenia </w:t>
      </w:r>
      <w:r w:rsidR="005E167B" w:rsidRPr="005578C5">
        <w:rPr>
          <w:rFonts w:cs="Arial"/>
          <w:szCs w:val="24"/>
        </w:rPr>
        <w:t>–</w:t>
      </w:r>
      <w:r w:rsidRPr="005578C5">
        <w:rPr>
          <w:rFonts w:cs="Arial"/>
          <w:szCs w:val="24"/>
        </w:rPr>
        <w:t xml:space="preserve"> </w:t>
      </w:r>
      <w:r w:rsidR="00354E29" w:rsidRPr="005578C5">
        <w:rPr>
          <w:rFonts w:cs="Arial"/>
          <w:szCs w:val="24"/>
        </w:rPr>
        <w:t>p</w:t>
      </w:r>
      <w:r w:rsidRPr="005578C5">
        <w:rPr>
          <w:rFonts w:cs="Arial"/>
          <w:szCs w:val="24"/>
        </w:rPr>
        <w:t xml:space="preserve">ole </w:t>
      </w:r>
      <w:r w:rsidR="005E167B">
        <w:rPr>
          <w:rFonts w:cs="Arial"/>
          <w:szCs w:val="24"/>
        </w:rPr>
        <w:t>s</w:t>
      </w:r>
      <w:r w:rsidRPr="005578C5">
        <w:rPr>
          <w:rFonts w:cs="Arial"/>
          <w:szCs w:val="24"/>
        </w:rPr>
        <w:t>łuży do wprowadzenia tytułu wydarzeni</w:t>
      </w:r>
      <w:r w:rsidR="00CA6FE6">
        <w:rPr>
          <w:rFonts w:cs="Arial"/>
          <w:szCs w:val="24"/>
        </w:rPr>
        <w:t>a</w:t>
      </w:r>
      <w:r w:rsidR="00354E29" w:rsidRPr="005578C5">
        <w:rPr>
          <w:rFonts w:cs="Arial"/>
          <w:szCs w:val="24"/>
        </w:rPr>
        <w:t>,</w:t>
      </w:r>
    </w:p>
    <w:p w14:paraId="556A19C2" w14:textId="0512E5D8" w:rsidR="00FE1E65" w:rsidRPr="005578C5" w:rsidRDefault="00FE1E65" w:rsidP="00354E29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5578C5">
        <w:rPr>
          <w:rFonts w:cs="Arial"/>
          <w:szCs w:val="24"/>
        </w:rPr>
        <w:t xml:space="preserve">Rodzaj wydarzenia </w:t>
      </w:r>
      <w:r w:rsidR="005E167B" w:rsidRPr="005578C5">
        <w:rPr>
          <w:rFonts w:cs="Arial"/>
          <w:szCs w:val="24"/>
        </w:rPr>
        <w:t>–</w:t>
      </w:r>
      <w:r w:rsidRPr="005578C5">
        <w:rPr>
          <w:rFonts w:cs="Arial"/>
          <w:szCs w:val="24"/>
        </w:rPr>
        <w:t xml:space="preserve"> </w:t>
      </w:r>
      <w:r w:rsidR="00354E29" w:rsidRPr="005578C5">
        <w:rPr>
          <w:rFonts w:cs="Arial"/>
          <w:szCs w:val="24"/>
        </w:rPr>
        <w:t>p</w:t>
      </w:r>
      <w:r w:rsidRPr="005578C5">
        <w:rPr>
          <w:rFonts w:cs="Arial"/>
          <w:szCs w:val="24"/>
        </w:rPr>
        <w:t>ole służy do wyboru</w:t>
      </w:r>
      <w:r w:rsidR="00CA6FE6">
        <w:rPr>
          <w:rFonts w:cs="Arial"/>
          <w:szCs w:val="24"/>
        </w:rPr>
        <w:t xml:space="preserve"> </w:t>
      </w:r>
      <w:r w:rsidRPr="005578C5">
        <w:rPr>
          <w:rFonts w:cs="Arial"/>
          <w:szCs w:val="24"/>
        </w:rPr>
        <w:t>jednego rodzaju wydarzenia z listy rozwijalnej</w:t>
      </w:r>
      <w:r w:rsidR="00354E29" w:rsidRPr="005578C5">
        <w:rPr>
          <w:rFonts w:cs="Arial"/>
          <w:szCs w:val="24"/>
        </w:rPr>
        <w:t>,</w:t>
      </w:r>
    </w:p>
    <w:p w14:paraId="2B68F7A3" w14:textId="2D1A06D5" w:rsidR="00354E29" w:rsidRPr="005578C5" w:rsidRDefault="00A937A4" w:rsidP="00AE471A">
      <w:pPr>
        <w:pStyle w:val="Akapitzlist"/>
        <w:numPr>
          <w:ilvl w:val="0"/>
          <w:numId w:val="29"/>
        </w:numPr>
        <w:spacing w:line="240" w:lineRule="auto"/>
        <w:rPr>
          <w:rFonts w:cs="Arial"/>
          <w:szCs w:val="24"/>
        </w:rPr>
      </w:pPr>
      <w:r w:rsidRPr="005578C5">
        <w:rPr>
          <w:rFonts w:cs="Arial"/>
          <w:szCs w:val="24"/>
        </w:rPr>
        <w:t>Data od</w:t>
      </w:r>
      <w:r w:rsidR="00BB322B" w:rsidRPr="005578C5">
        <w:rPr>
          <w:rFonts w:cs="Arial"/>
          <w:szCs w:val="24"/>
        </w:rPr>
        <w:t xml:space="preserve"> – </w:t>
      </w:r>
      <w:r w:rsidR="005E167B">
        <w:rPr>
          <w:rFonts w:cs="Arial"/>
          <w:szCs w:val="24"/>
        </w:rPr>
        <w:t>d</w:t>
      </w:r>
      <w:r w:rsidRPr="005578C5">
        <w:rPr>
          <w:rFonts w:cs="Arial"/>
          <w:szCs w:val="24"/>
        </w:rPr>
        <w:t xml:space="preserve">ata startu </w:t>
      </w:r>
      <w:r w:rsidR="00FE1E65" w:rsidRPr="005578C5">
        <w:rPr>
          <w:rFonts w:cs="Arial"/>
          <w:szCs w:val="24"/>
        </w:rPr>
        <w:t>wydarzenia</w:t>
      </w:r>
      <w:r w:rsidR="00354E29" w:rsidRPr="005578C5">
        <w:rPr>
          <w:rFonts w:cs="Arial"/>
          <w:szCs w:val="24"/>
        </w:rPr>
        <w:t>,</w:t>
      </w:r>
    </w:p>
    <w:p w14:paraId="4E2FF47F" w14:textId="62EE76B5" w:rsidR="00BB322B" w:rsidRPr="005578C5" w:rsidRDefault="00A937A4" w:rsidP="00AE471A">
      <w:pPr>
        <w:pStyle w:val="Akapitzlist"/>
        <w:numPr>
          <w:ilvl w:val="0"/>
          <w:numId w:val="29"/>
        </w:numPr>
        <w:spacing w:line="240" w:lineRule="auto"/>
        <w:rPr>
          <w:rFonts w:cs="Arial"/>
          <w:szCs w:val="24"/>
        </w:rPr>
      </w:pPr>
      <w:r w:rsidRPr="005578C5">
        <w:rPr>
          <w:rFonts w:cs="Arial"/>
          <w:szCs w:val="24"/>
        </w:rPr>
        <w:t>Data do</w:t>
      </w:r>
      <w:r w:rsidR="00BB322B" w:rsidRPr="005578C5">
        <w:rPr>
          <w:rFonts w:cs="Arial"/>
          <w:szCs w:val="24"/>
        </w:rPr>
        <w:t xml:space="preserve"> </w:t>
      </w:r>
      <w:r w:rsidR="00FC0D7D" w:rsidRPr="005578C5">
        <w:rPr>
          <w:rFonts w:cs="Arial"/>
          <w:szCs w:val="24"/>
        </w:rPr>
        <w:t>–</w:t>
      </w:r>
      <w:r w:rsidR="00BB322B" w:rsidRPr="005578C5">
        <w:rPr>
          <w:rFonts w:cs="Arial"/>
          <w:szCs w:val="24"/>
        </w:rPr>
        <w:t xml:space="preserve"> </w:t>
      </w:r>
      <w:r w:rsidR="005E167B">
        <w:rPr>
          <w:rFonts w:cs="Arial"/>
          <w:szCs w:val="24"/>
        </w:rPr>
        <w:t>d</w:t>
      </w:r>
      <w:r w:rsidRPr="005578C5">
        <w:rPr>
          <w:rFonts w:cs="Arial"/>
          <w:szCs w:val="24"/>
        </w:rPr>
        <w:t xml:space="preserve">ata końca </w:t>
      </w:r>
      <w:r w:rsidR="00FE1E65" w:rsidRPr="005578C5">
        <w:rPr>
          <w:rFonts w:cs="Arial"/>
          <w:szCs w:val="24"/>
        </w:rPr>
        <w:t>wydarzenia.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68261DA2" w14:textId="6A94ECED" w:rsidR="00B33AD8" w:rsidRPr="00B33AD8" w:rsidRDefault="00B33AD8" w:rsidP="00B33AD8">
      <w:pPr>
        <w:rPr>
          <w:rFonts w:cs="Arial"/>
          <w:szCs w:val="24"/>
        </w:rPr>
      </w:pPr>
      <w:r w:rsidRPr="00B33AD8">
        <w:rPr>
          <w:rFonts w:cs="Arial"/>
          <w:szCs w:val="24"/>
        </w:rPr>
        <w:t>Po uzupełnieniu powyższych danych należy użyć funkcji „Zapisz". System weryfikuje dane wydarzenia zgodnie z regułami biznesowymi i walidacjami. Jeżeli reguły są spełnione, system tworzy wydarzenie i prezentuje komunikat potwierdzający jego utworzenie. Następnie system przesyła automatyczne powiadomienie mailowe o utworzeniu wydarzenia do osób uprawnionych (posiadających aktywne reprezentacje) oraz planuje wysyłkę powiadomie</w:t>
      </w:r>
      <w:r w:rsidR="00436D95">
        <w:rPr>
          <w:rFonts w:cs="Arial"/>
          <w:szCs w:val="24"/>
        </w:rPr>
        <w:t>ń</w:t>
      </w:r>
      <w:r w:rsidRPr="00B33AD8">
        <w:rPr>
          <w:rFonts w:cs="Arial"/>
          <w:szCs w:val="24"/>
        </w:rPr>
        <w:t xml:space="preserve"> na 7 i 3 dni przed planowanym rozpoczęciem wydarzenia.</w:t>
      </w:r>
    </w:p>
    <w:p w14:paraId="082275FE" w14:textId="77777777" w:rsidR="00B33AD8" w:rsidRDefault="00B33AD8" w:rsidP="00B33AD8">
      <w:p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Jeżeli w kalendarzu istnieje już wydarzenie o identycznych wartościach pól: </w:t>
      </w:r>
    </w:p>
    <w:p w14:paraId="22C4D964" w14:textId="77777777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Rodzaj wydarzenia, </w:t>
      </w:r>
    </w:p>
    <w:p w14:paraId="1B5BBD74" w14:textId="77777777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Tytuł wydarzenia, </w:t>
      </w:r>
    </w:p>
    <w:p w14:paraId="27E560DC" w14:textId="77777777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Data od, </w:t>
      </w:r>
    </w:p>
    <w:p w14:paraId="12491D77" w14:textId="77777777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Godzina od, </w:t>
      </w:r>
    </w:p>
    <w:p w14:paraId="75D8A314" w14:textId="77777777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Data do, </w:t>
      </w:r>
    </w:p>
    <w:p w14:paraId="62C59170" w14:textId="5F862EF5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>Godzina do</w:t>
      </w:r>
      <w:r>
        <w:rPr>
          <w:rFonts w:cs="Arial"/>
          <w:szCs w:val="24"/>
        </w:rPr>
        <w:t>,</w:t>
      </w:r>
    </w:p>
    <w:p w14:paraId="273E1D91" w14:textId="15010265" w:rsidR="00B33AD8" w:rsidRDefault="00B33AD8" w:rsidP="00B33AD8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 xml:space="preserve">Typ odbiorcy, </w:t>
      </w:r>
    </w:p>
    <w:p w14:paraId="194BC976" w14:textId="6AC7CCCC" w:rsidR="00B33AD8" w:rsidRPr="00B33AD8" w:rsidRDefault="00B33AD8" w:rsidP="00B33AD8">
      <w:pPr>
        <w:rPr>
          <w:rFonts w:cs="Arial"/>
          <w:szCs w:val="24"/>
        </w:rPr>
      </w:pPr>
      <w:r w:rsidRPr="00B33AD8">
        <w:rPr>
          <w:rFonts w:cs="Arial"/>
          <w:szCs w:val="24"/>
        </w:rPr>
        <w:t>system wyświetl</w:t>
      </w:r>
      <w:r w:rsidR="00436D95">
        <w:rPr>
          <w:rFonts w:cs="Arial"/>
          <w:szCs w:val="24"/>
        </w:rPr>
        <w:t>a</w:t>
      </w:r>
      <w:r w:rsidRPr="00B33AD8">
        <w:rPr>
          <w:rFonts w:cs="Arial"/>
          <w:szCs w:val="24"/>
        </w:rPr>
        <w:t xml:space="preserve"> komunikat ostrzegawczy informujący o duplikacie. Użytkownik może</w:t>
      </w:r>
      <w:r>
        <w:rPr>
          <w:rFonts w:cs="Arial"/>
          <w:szCs w:val="24"/>
        </w:rPr>
        <w:t xml:space="preserve"> wybrać</w:t>
      </w:r>
      <w:r w:rsidRPr="00B33AD8">
        <w:rPr>
          <w:rFonts w:cs="Arial"/>
          <w:szCs w:val="24"/>
        </w:rPr>
        <w:t>:</w:t>
      </w:r>
    </w:p>
    <w:p w14:paraId="0B7C8624" w14:textId="3F994EA4" w:rsidR="00B33AD8" w:rsidRPr="00B33AD8" w:rsidRDefault="00B33AD8" w:rsidP="00436D95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>„Tak" – system zapis</w:t>
      </w:r>
      <w:r w:rsidR="00436D95">
        <w:rPr>
          <w:rFonts w:cs="Arial"/>
          <w:szCs w:val="24"/>
        </w:rPr>
        <w:t>uj</w:t>
      </w:r>
      <w:r w:rsidRPr="00B33AD8">
        <w:rPr>
          <w:rFonts w:cs="Arial"/>
          <w:szCs w:val="24"/>
        </w:rPr>
        <w:t>e nowe wydarzenie, zastępując istniejące,</w:t>
      </w:r>
    </w:p>
    <w:p w14:paraId="4332D77D" w14:textId="6506BAAE" w:rsidR="00B33AD8" w:rsidRPr="00B33AD8" w:rsidRDefault="00B33AD8" w:rsidP="00436D95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B33AD8">
        <w:rPr>
          <w:rFonts w:cs="Arial"/>
          <w:szCs w:val="24"/>
        </w:rPr>
        <w:t>„Nie" – system przer</w:t>
      </w:r>
      <w:r w:rsidR="00436D95">
        <w:rPr>
          <w:rFonts w:cs="Arial"/>
          <w:szCs w:val="24"/>
        </w:rPr>
        <w:t>ywa</w:t>
      </w:r>
      <w:r w:rsidRPr="00B33AD8">
        <w:rPr>
          <w:rFonts w:cs="Arial"/>
          <w:szCs w:val="24"/>
        </w:rPr>
        <w:t xml:space="preserve"> operację, a formularz pozosta</w:t>
      </w:r>
      <w:r w:rsidR="00436D95">
        <w:rPr>
          <w:rFonts w:cs="Arial"/>
          <w:szCs w:val="24"/>
        </w:rPr>
        <w:t>je</w:t>
      </w:r>
      <w:r w:rsidRPr="00B33AD8">
        <w:rPr>
          <w:rFonts w:cs="Arial"/>
          <w:szCs w:val="24"/>
        </w:rPr>
        <w:t xml:space="preserve"> otwarty z wprowadzonymi danymi.</w:t>
      </w:r>
    </w:p>
    <w:p w14:paraId="095A9352" w14:textId="77777777" w:rsidR="00665AD9" w:rsidRDefault="00665AD9" w:rsidP="00B33AD8">
      <w:pPr>
        <w:rPr>
          <w:rFonts w:cs="Arial"/>
          <w:szCs w:val="24"/>
        </w:rPr>
      </w:pPr>
    </w:p>
    <w:p w14:paraId="5168432E" w14:textId="11EC1CF6" w:rsidR="004A2F01" w:rsidRDefault="004A2F01" w:rsidP="004A2F01">
      <w:r>
        <w:t>Wydarzenia projektowe są widoczne zarówno w Kalendarzu projektu, jak i w Kalendarzu ogólnym. Są one dostępne dla:</w:t>
      </w:r>
    </w:p>
    <w:p w14:paraId="27E6237D" w14:textId="77777777" w:rsidR="004A2F01" w:rsidRPr="00F76F47" w:rsidRDefault="004A2F01" w:rsidP="004A2F01">
      <w:pPr>
        <w:pStyle w:val="Akapitzlist"/>
        <w:numPr>
          <w:ilvl w:val="0"/>
          <w:numId w:val="39"/>
        </w:numPr>
        <w:rPr>
          <w:rFonts w:cstheme="minorHAnsi"/>
          <w:szCs w:val="24"/>
        </w:rPr>
      </w:pPr>
      <w:r w:rsidRPr="00F76F47">
        <w:rPr>
          <w:rFonts w:cstheme="minorHAnsi"/>
          <w:szCs w:val="24"/>
        </w:rPr>
        <w:t>osób uprawnionych z podmiotu będącego Twórcą wydarzeń,</w:t>
      </w:r>
    </w:p>
    <w:p w14:paraId="42EC3BD7" w14:textId="1939AFFF" w:rsidR="004A2F01" w:rsidRPr="00F76F47" w:rsidRDefault="0021571A" w:rsidP="004A2F01">
      <w:pPr>
        <w:pStyle w:val="Akapitzlist"/>
        <w:numPr>
          <w:ilvl w:val="0"/>
          <w:numId w:val="39"/>
        </w:numPr>
        <w:rPr>
          <w:rFonts w:cstheme="minorHAnsi"/>
          <w:szCs w:val="24"/>
        </w:rPr>
      </w:pPr>
      <w:r w:rsidRPr="0021571A">
        <w:rPr>
          <w:rFonts w:cstheme="minorHAnsi"/>
          <w:szCs w:val="24"/>
        </w:rPr>
        <w:t>użytkowników z podmiotu wskazanego jako odbiorca wydarzenia (funkcja „Wybierz odbiorców"</w:t>
      </w:r>
      <w:r>
        <w:rPr>
          <w:rFonts w:cstheme="minorHAnsi"/>
          <w:szCs w:val="24"/>
        </w:rPr>
        <w:t>)</w:t>
      </w:r>
      <w:r w:rsidR="004A2F01">
        <w:rPr>
          <w:rFonts w:cstheme="minorHAnsi"/>
          <w:szCs w:val="24"/>
        </w:rPr>
        <w:t>.</w:t>
      </w:r>
    </w:p>
    <w:p w14:paraId="46D41C98" w14:textId="77777777" w:rsidR="004A2F01" w:rsidRDefault="004A2F01" w:rsidP="004A2F01">
      <w:r>
        <w:t>Wydarzenia różnią się graficznie w zależności od rodzaju wydarzenia oraz jego twórcy.</w:t>
      </w:r>
    </w:p>
    <w:p w14:paraId="091EA8E2" w14:textId="77777777" w:rsidR="001D136A" w:rsidRDefault="001D136A" w:rsidP="00BB322B">
      <w:pPr>
        <w:jc w:val="left"/>
        <w:rPr>
          <w:rFonts w:cstheme="minorHAnsi"/>
          <w:sz w:val="20"/>
          <w:szCs w:val="20"/>
        </w:rPr>
      </w:pPr>
    </w:p>
    <w:p w14:paraId="3ED8B220" w14:textId="77777777" w:rsidR="007B62FA" w:rsidRDefault="007B62FA" w:rsidP="00BB322B">
      <w:pPr>
        <w:jc w:val="left"/>
      </w:pPr>
    </w:p>
    <w:p w14:paraId="55E332ED" w14:textId="77777777" w:rsidR="004A2F01" w:rsidRDefault="004A2F01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12" w:name="_Toc229765701"/>
      <w:r>
        <w:br w:type="page"/>
      </w:r>
    </w:p>
    <w:p w14:paraId="47E2C976" w14:textId="5A8C5D46" w:rsidR="00AF51A3" w:rsidRDefault="00AF51A3" w:rsidP="4D17A732">
      <w:pPr>
        <w:pStyle w:val="Nagwek2"/>
        <w:numPr>
          <w:ilvl w:val="0"/>
          <w:numId w:val="0"/>
        </w:numPr>
      </w:pPr>
      <w:r>
        <w:t xml:space="preserve">Edycja </w:t>
      </w:r>
      <w:r w:rsidR="00523C44">
        <w:t>wydarzenia</w:t>
      </w:r>
      <w:bookmarkEnd w:id="12"/>
    </w:p>
    <w:p w14:paraId="6124B851" w14:textId="77777777" w:rsidR="002F0922" w:rsidRDefault="002F0922" w:rsidP="002F0922"/>
    <w:p w14:paraId="1A7F2122" w14:textId="7854C48E" w:rsidR="00523C44" w:rsidRDefault="005578C5" w:rsidP="00523C44">
      <w:r>
        <w:t xml:space="preserve">Użytkownik z odpowiednimi uprawnieniami </w:t>
      </w:r>
      <w:r w:rsidR="00B33AD8" w:rsidRPr="00B33AD8">
        <w:t>ma możliwość modyfikacji danych wydarzenia. W celu zmiany danych wprowadzonych podczas jego tworzenia należy dwukrotnie kliknąć na wybrane wydarzenie, a następnie uruchomić funkcję „Edytuj" znajdującą się w</w:t>
      </w:r>
      <w:r w:rsidR="00B33AD8">
        <w:t> </w:t>
      </w:r>
      <w:r w:rsidR="00B33AD8" w:rsidRPr="00B33AD8">
        <w:t>menu kontekstowym wydarzenia.</w:t>
      </w:r>
    </w:p>
    <w:p w14:paraId="1ADF9463" w14:textId="3BE96D5C" w:rsidR="00436D95" w:rsidRDefault="002B312D" w:rsidP="00436D95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7A1264" wp14:editId="20E5B6A7">
                <wp:simplePos x="0" y="0"/>
                <wp:positionH relativeFrom="column">
                  <wp:posOffset>5861847</wp:posOffset>
                </wp:positionH>
                <wp:positionV relativeFrom="paragraph">
                  <wp:posOffset>264603</wp:posOffset>
                </wp:positionV>
                <wp:extent cx="419100" cy="266700"/>
                <wp:effectExtent l="0" t="19050" r="38100" b="38100"/>
                <wp:wrapNone/>
                <wp:docPr id="737167563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AF583" id="Strzałka: w prawo 1" o:spid="_x0000_s1026" type="#_x0000_t13" style="position:absolute;margin-left:461.55pt;margin-top:20.85pt;width:33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LsrfUXgAAAACQEAAA8AAABkcnMvZG93bnJldi54bWxMj8FOwzAM&#10;hu9IvENkJG4s7YZYWppOExISpyHGJOCWNm5TaJyqybry9stOcLT96ff3F5vZ9mzC0XeOJKSLBBhS&#10;7XRHrYTD+/OdAOaDIq16RyjhFz1syuurQuXanegNp31oWQwhnysJJoQh59zXBq3yCzcgxVvjRqtC&#10;HMeW61GdYrjt+TJJHrhVHcUPRg34ZLD+2R+thFe1FfXLYffZTKLFXVN9fH0bkvL2Zt4+Ags4hz8Y&#10;LvpRHcroVLkjac96CdlylUZUwn26BhaBTGRxUUkQqzXwsuD/G5RnAAAA//8DAFBLAQItABQABgAI&#10;AAAAIQC2gziS/gAAAOEBAAATAAAAAAAAAAAAAAAAAAAAAABbQ29udGVudF9UeXBlc10ueG1sUEsB&#10;Ai0AFAAGAAgAAAAhADj9If/WAAAAlAEAAAsAAAAAAAAAAAAAAAAALwEAAF9yZWxzLy5yZWxzUEsB&#10;Ai0AFAAGAAgAAAAhAA4MGu9YAgAAGAUAAA4AAAAAAAAAAAAAAAAALgIAAGRycy9lMm9Eb2MueG1s&#10;UEsBAi0AFAAGAAgAAAAhALsrfUXgAAAACQEAAA8AAAAAAAAAAAAAAAAAsgQAAGRycy9kb3ducmV2&#10;LnhtbFBLBQYAAAAABAAEAPMAAAC/BQAAAAA=&#10;" adj="14727" fillcolor="#ed7d31 [3205]" strokecolor="#261103 [485]" strokeweight="1pt"/>
            </w:pict>
          </mc:Fallback>
        </mc:AlternateContent>
      </w:r>
      <w:r w:rsidR="00436D95" w:rsidRPr="00436D95">
        <w:rPr>
          <w:noProof/>
        </w:rPr>
        <w:drawing>
          <wp:inline distT="0" distB="0" distL="0" distR="0" wp14:anchorId="4AE4B53F" wp14:editId="28AC4416">
            <wp:extent cx="4573115" cy="5580000"/>
            <wp:effectExtent l="0" t="0" r="0" b="1905"/>
            <wp:docPr id="1604989639" name="Obraz 1" descr="Zrzut ekranu formularza podglądu wydarzenia projektowego z danymi takimi jak odbiorcy wydarzenia, tytuł, rodzaj, daty i godziny trwania oraz dodatkowe informacje jak opis, uwagi i link do załącznika. Formularz zawiera szczegóły wydarzenia z opcją edycji lub usuni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89639" name="Obraz 1" descr="Zrzut ekranu formularza podglądu wydarzenia projektowego z danymi takimi jak odbiorcy wydarzenia, tytuł, rodzaj, daty i godziny trwania oraz dodatkowe informacje jak opis, uwagi i link do załącznika. Formularz zawiera szczegóły wydarzenia z opcją edycji lub usunięci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115" cy="55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50F5" w14:textId="2D02A21B" w:rsidR="00F2134C" w:rsidRDefault="00F2134C" w:rsidP="00F2134C">
      <w:pPr>
        <w:pStyle w:val="Legenda"/>
        <w:jc w:val="center"/>
      </w:pPr>
      <w:bookmarkStart w:id="13" w:name="_Toc229765710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6</w:t>
      </w:r>
      <w:r>
        <w:fldChar w:fldCharType="end"/>
      </w:r>
      <w:r>
        <w:t xml:space="preserve"> Podgląd wydarzenia projektowego</w:t>
      </w:r>
      <w:r w:rsidR="002B312D">
        <w:t xml:space="preserve"> – rozwinięte menu kontekstowe</w:t>
      </w:r>
      <w:bookmarkEnd w:id="13"/>
    </w:p>
    <w:p w14:paraId="74E8B33F" w14:textId="6FA4580F" w:rsidR="002C172A" w:rsidRDefault="00C13538" w:rsidP="00C13538">
      <w:r w:rsidRPr="00C13538">
        <w:t xml:space="preserve">System wyświetli formularz edycji z aktualnymi danymi wydarzenia. Pola „Odbiorcy wydarzenia", „Typ wydarzenia" oraz „Twórca wydarzenia" nie podlegają edycji. </w:t>
      </w:r>
    </w:p>
    <w:p w14:paraId="17FFCD7F" w14:textId="56823BC3" w:rsidR="00A7418D" w:rsidRDefault="00A7418D" w:rsidP="00212AC5">
      <w:pPr>
        <w:keepNext/>
        <w:jc w:val="center"/>
      </w:pPr>
      <w:r w:rsidRPr="00A7418D">
        <w:rPr>
          <w:noProof/>
        </w:rPr>
        <w:drawing>
          <wp:inline distT="0" distB="0" distL="0" distR="0" wp14:anchorId="5D3B8221" wp14:editId="49D8D777">
            <wp:extent cx="4572000" cy="4356847"/>
            <wp:effectExtent l="0" t="0" r="0" b="5715"/>
            <wp:docPr id="691280885" name="Obraz 1" descr="Formularz edycji wydarzenia projektowego z polami do wprowadzenia tytułu, rodzaju wydarzenia, daty, godziny oraz opisu. Interfejs zawiera przyciski „Zapisz” i „Anuluj” oraz pola tekstowe i rozwijaną listę do szczegółowego określenia rodzaju wydar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80885" name="Obraz 1" descr="Formularz edycji wydarzenia projektowego z polami do wprowadzenia tytułu, rodzaju wydarzenia, daty, godziny oraz opisu. Interfejs zawiera przyciski „Zapisz” i „Anuluj” oraz pola tekstowe i rozwijaną listę do szczegółowego określenia rodzaju wydarzeni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5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066C6996" w:rsidR="001D136A" w:rsidRDefault="00212AC5" w:rsidP="00212AC5">
      <w:pPr>
        <w:pStyle w:val="Legenda"/>
        <w:jc w:val="center"/>
      </w:pPr>
      <w:bookmarkStart w:id="14" w:name="_Toc22976571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7</w:t>
      </w:r>
      <w:r>
        <w:fldChar w:fldCharType="end"/>
      </w:r>
      <w:r>
        <w:t xml:space="preserve"> Edycja </w:t>
      </w:r>
      <w:r w:rsidR="00B42EEF">
        <w:t>wydarzenia</w:t>
      </w:r>
      <w:bookmarkEnd w:id="14"/>
    </w:p>
    <w:p w14:paraId="2D369A15" w14:textId="20178344" w:rsidR="00B33AD8" w:rsidRDefault="00B33AD8" w:rsidP="00B33AD8">
      <w:bookmarkStart w:id="15" w:name="OLE_LINK11"/>
      <w:bookmarkStart w:id="16" w:name="OLE_LINK12"/>
      <w:r>
        <w:t>Należy wprowadzić wymagane modyfikacje, a następnie użyć funkcji „Zapisz" w celu ich utrwalenia. System weryfikuje wprowadzone zmiany zgodnie z regułami biznesowymi i walidacjami. Jeżeli reguły są spełnione, system zapisuje zmodyfikowane wydarzenie i prezentuje komunikat potwierdzający zapis zmian.</w:t>
      </w:r>
    </w:p>
    <w:p w14:paraId="22C1D43F" w14:textId="77777777" w:rsidR="00B33AD8" w:rsidRDefault="00B33AD8" w:rsidP="00B33AD8"/>
    <w:p w14:paraId="00F84CB5" w14:textId="77777777" w:rsidR="00B33AD8" w:rsidRDefault="00B33AD8" w:rsidP="00B33AD8">
      <w:r>
        <w:t>W przypadku zmiany wartości w polach „Data od", „Godzina od", „Data do" i/lub „Godzina do" system przesyła automatyczne powiadomienie mailowe o edycji wydarzenia do osób uprawnionych (posiadających aktywne reprezentacje) oraz aktualizuje zaplanowane powiadomienia na 7 i 3 dni przed planowanym rozpoczęciem wydarzenia.</w:t>
      </w:r>
    </w:p>
    <w:p w14:paraId="50A36ABC" w14:textId="77777777" w:rsidR="00B33AD8" w:rsidRDefault="00B33AD8" w:rsidP="00B33AD8"/>
    <w:p w14:paraId="284283DE" w14:textId="768DA860" w:rsidR="00B33AD8" w:rsidRDefault="00B33AD8" w:rsidP="00B33AD8">
      <w:r>
        <w:t xml:space="preserve">Jeżeli po wprowadzeniu zmian wartości kluczowych pól stają się identyczne z innym istniejącym wydarzeniem, system wyświetli komunikat blokujący uniemożliwiający zapis. </w:t>
      </w:r>
    </w:p>
    <w:p w14:paraId="1AC9AB3A" w14:textId="77777777" w:rsidR="00B33AD8" w:rsidRDefault="00B33AD8" w:rsidP="00B33AD8"/>
    <w:p w14:paraId="45BA7FCD" w14:textId="59271864" w:rsidR="00B33AD8" w:rsidRDefault="00B33AD8" w:rsidP="00B33AD8">
      <w:r>
        <w:t>Wyb</w:t>
      </w:r>
      <w:r w:rsidR="008A472C">
        <w:t>ór</w:t>
      </w:r>
      <w:r>
        <w:t xml:space="preserve"> funkcji „Anuluj" podczas edycji powoduje wyświetlenie przez system komunikatu ostrzegawczego o utracie niezapisanych zmian. Po potwierdzeniu anulowania system zamknie formularz bez zapisywania wprowadzonych modyfikacji i powróci do widoku Kalendarza projektu.</w:t>
      </w:r>
    </w:p>
    <w:p w14:paraId="08DC0932" w14:textId="512D8C70" w:rsidR="00A54DBD" w:rsidRDefault="00A54DBD" w:rsidP="00A54DBD"/>
    <w:bookmarkEnd w:id="15"/>
    <w:bookmarkEnd w:id="16"/>
    <w:p w14:paraId="35CAA362" w14:textId="77777777" w:rsidR="005578C5" w:rsidRDefault="005578C5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5E839CDC" w14:textId="3846C7FD" w:rsidR="00AF51A3" w:rsidRDefault="00AF51A3" w:rsidP="4D17A732">
      <w:pPr>
        <w:pStyle w:val="Nagwek2"/>
        <w:numPr>
          <w:ilvl w:val="0"/>
          <w:numId w:val="0"/>
        </w:numPr>
      </w:pPr>
      <w:bookmarkStart w:id="17" w:name="_Toc229765702"/>
      <w:r>
        <w:t xml:space="preserve">Usunięcie </w:t>
      </w:r>
      <w:r w:rsidR="002B312D">
        <w:t>wydarzenia</w:t>
      </w:r>
      <w:bookmarkEnd w:id="17"/>
    </w:p>
    <w:p w14:paraId="24375B58" w14:textId="77777777" w:rsidR="002C172A" w:rsidRPr="002C172A" w:rsidRDefault="002C172A" w:rsidP="002C172A"/>
    <w:p w14:paraId="6EF34F0F" w14:textId="7E9007D8" w:rsidR="002B312D" w:rsidRDefault="00580D0C" w:rsidP="002B312D">
      <w:r>
        <w:t xml:space="preserve">Użytkownik z </w:t>
      </w:r>
      <w:r w:rsidR="005578C5">
        <w:t xml:space="preserve">odpowiednimi </w:t>
      </w:r>
      <w:r>
        <w:t xml:space="preserve">uprawnieniami </w:t>
      </w:r>
      <w:r w:rsidR="005578C5" w:rsidRPr="005578C5">
        <w:t>ma możliwość usunięcia wybranego wydarzenia. W celu usunięcia pojedynczego wydarzenia należy dwukrotnie kliknąć na wybrane wydarzenie, a następnie uruchomić funkcję „Usuń", która znajduje się w menu kontekstowym wydarzenia.</w:t>
      </w:r>
    </w:p>
    <w:p w14:paraId="073F5E26" w14:textId="32439910" w:rsidR="00C62595" w:rsidRDefault="002B312D" w:rsidP="002B312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82415" wp14:editId="4E9EDD0D">
                <wp:simplePos x="0" y="0"/>
                <wp:positionH relativeFrom="column">
                  <wp:posOffset>5844588</wp:posOffset>
                </wp:positionH>
                <wp:positionV relativeFrom="paragraph">
                  <wp:posOffset>516548</wp:posOffset>
                </wp:positionV>
                <wp:extent cx="419100" cy="266700"/>
                <wp:effectExtent l="0" t="19050" r="38100" b="38100"/>
                <wp:wrapNone/>
                <wp:docPr id="23073467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1B22" id="Strzałka: w prawo 1" o:spid="_x0000_s1026" type="#_x0000_t13" style="position:absolute;margin-left:460.2pt;margin-top:40.65pt;width:33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K6KoZXgAAAACgEAAA8AAABkcnMvZG93bnJldi54bWxMj8FKw0AQ&#10;hu+C77CM4M1umkhJ02xKEQRPFWtBvW2SSTY1Oxuy2zS+vePJHmfm45/vz7ez7cWEo+8cKVguIhBI&#10;las7ahUc358fUhA+aKp17wgV/KCHbXF7k+usdhd6w+kQWsEh5DOtwIQwZFL6yqDVfuEGJL41brQ6&#10;8Di2sh71hcNtL+MoWkmrO+IPRg/4ZLD6Ppytgle9S6uX4/6zmdIW90358XUypNT93bzbgAg4h38Y&#10;/vRZHQp2Kt2Zai96Bes4emRUQbpMQDCwTle8KJmMkwRkkcvrCsUvAAAA//8DAFBLAQItABQABgAI&#10;AAAAIQC2gziS/gAAAOEBAAATAAAAAAAAAAAAAAAAAAAAAABbQ29udGVudF9UeXBlc10ueG1sUEsB&#10;Ai0AFAAGAAgAAAAhADj9If/WAAAAlAEAAAsAAAAAAAAAAAAAAAAALwEAAF9yZWxzLy5yZWxzUEsB&#10;Ai0AFAAGAAgAAAAhAA4MGu9YAgAAGAUAAA4AAAAAAAAAAAAAAAAALgIAAGRycy9lMm9Eb2MueG1s&#10;UEsBAi0AFAAGAAgAAAAhAK6KoZXgAAAACgEAAA8AAAAAAAAAAAAAAAAAsgQAAGRycy9kb3ducmV2&#10;LnhtbFBLBQYAAAAABAAEAPMAAAC/BQAAAAA=&#10;" adj="14727" fillcolor="#ed7d31 [3205]" strokecolor="#261103 [485]" strokeweight="1pt"/>
            </w:pict>
          </mc:Fallback>
        </mc:AlternateContent>
      </w:r>
      <w:r w:rsidR="00436D95" w:rsidRPr="00436D95">
        <w:rPr>
          <w:noProof/>
        </w:rPr>
        <w:drawing>
          <wp:inline distT="0" distB="0" distL="0" distR="0" wp14:anchorId="6653D998" wp14:editId="39CF93CE">
            <wp:extent cx="4573115" cy="5580000"/>
            <wp:effectExtent l="0" t="0" r="0" b="1905"/>
            <wp:docPr id="987632410" name="Obraz 1" descr="Zrzut ekranu formularza podglądu wydarzenia projektowego z danymi takimi jak odbiorcy wydarzenia, tytuł, rodzaj, daty i godziny trwania oraz dodatkowe informacje jak opis, uwagi i link do załącznika. Formularz zawiera szczegóły wydarzenia z opcją edycji lub usuni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89639" name="Obraz 1" descr="Zrzut ekranu formularza podglądu wydarzenia projektowego z danymi takimi jak odbiorcy wydarzenia, tytuł, rodzaj, daty i godziny trwania oraz dodatkowe informacje jak opis, uwagi i link do załącznika. Formularz zawiera szczegóły wydarzenia z opcją edycji lub usunięci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115" cy="55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2706" w14:textId="67F784E3" w:rsidR="002B312D" w:rsidRDefault="002B312D" w:rsidP="002B312D">
      <w:pPr>
        <w:pStyle w:val="Legenda"/>
        <w:jc w:val="center"/>
      </w:pPr>
      <w:bookmarkStart w:id="18" w:name="_Toc22976571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8</w:t>
      </w:r>
      <w:r>
        <w:fldChar w:fldCharType="end"/>
      </w:r>
      <w:r>
        <w:t xml:space="preserve"> Podgląd wydarzenia projektowego – rozwinięte menu kontekstowe</w:t>
      </w:r>
      <w:bookmarkEnd w:id="18"/>
    </w:p>
    <w:p w14:paraId="117C7F19" w14:textId="09545D69" w:rsidR="00580D0C" w:rsidRPr="00580D0C" w:rsidRDefault="00580D0C" w:rsidP="00580D0C"/>
    <w:p w14:paraId="1321D2DA" w14:textId="24E04222" w:rsidR="00580D0C" w:rsidRDefault="00580D0C" w:rsidP="00580D0C">
      <w:r>
        <w:t>Po</w:t>
      </w:r>
      <w:r w:rsidR="005578C5" w:rsidRPr="005578C5">
        <w:t xml:space="preserve"> wykonaniu tej operacji system wyświetli komunikat wymagający potwierdzenia operacji.</w:t>
      </w:r>
    </w:p>
    <w:p w14:paraId="53752F64" w14:textId="31BFB3B5" w:rsidR="00095F84" w:rsidRDefault="00095F84" w:rsidP="002F08E2">
      <w:pPr>
        <w:jc w:val="center"/>
      </w:pPr>
      <w:r w:rsidRPr="00095F84">
        <w:rPr>
          <w:noProof/>
        </w:rPr>
        <w:drawing>
          <wp:inline distT="0" distB="0" distL="0" distR="0" wp14:anchorId="225DE77E" wp14:editId="36E3C847">
            <wp:extent cx="7920000" cy="2657311"/>
            <wp:effectExtent l="0" t="0" r="5080" b="0"/>
            <wp:docPr id="1325151545" name="Obraz 1" descr="Zrzut ekranu przedstawia okno potwierdzenia usunięcia wydarzenia z pytaniem. Widoczne są przyciski &quot;Tak&quot; i &quot;Nie&quot; do potwierdzenia lub anulowania a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51545" name="Obraz 1" descr="Zrzut ekranu przedstawia okno potwierdzenia usunięcia wydarzenia z pytaniem. Widoczne są przyciski &quot;Tak&quot; i &quot;Nie&quot; do potwierdzenia lub anulowania akcji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265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236C" w14:textId="17413C3E" w:rsidR="00095F84" w:rsidRDefault="00095F84" w:rsidP="00095F84">
      <w:pPr>
        <w:pStyle w:val="Legenda"/>
        <w:jc w:val="center"/>
      </w:pPr>
      <w:bookmarkStart w:id="19" w:name="_Toc22976571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9</w:t>
      </w:r>
      <w:r>
        <w:fldChar w:fldCharType="end"/>
      </w:r>
      <w:r w:rsidRPr="00EC552D">
        <w:t xml:space="preserve"> </w:t>
      </w:r>
      <w:r>
        <w:t>Komunikat ostrzegawczy podczas usuwania wydarzenia</w:t>
      </w:r>
      <w:bookmarkEnd w:id="19"/>
    </w:p>
    <w:p w14:paraId="78509410" w14:textId="77777777" w:rsidR="00095F84" w:rsidRDefault="00095F84" w:rsidP="00580D0C"/>
    <w:p w14:paraId="19505899" w14:textId="23BB3C76" w:rsidR="00095F84" w:rsidRPr="005578C5" w:rsidRDefault="00095F84" w:rsidP="00580D0C">
      <w:r w:rsidRPr="005578C5">
        <w:rPr>
          <w:b/>
          <w:bCs/>
        </w:rPr>
        <w:t>Uwaga:</w:t>
      </w:r>
      <w:r w:rsidR="00580D0C" w:rsidRPr="005578C5">
        <w:t xml:space="preserve"> Potwierdzenie operacji trwale usunie </w:t>
      </w:r>
      <w:r w:rsidRPr="005578C5">
        <w:t>wydarzenie</w:t>
      </w:r>
      <w:r w:rsidR="00D1672E" w:rsidRPr="005578C5">
        <w:t>.</w:t>
      </w:r>
    </w:p>
    <w:p w14:paraId="45DCA441" w14:textId="77777777" w:rsidR="005578C5" w:rsidRDefault="005578C5" w:rsidP="005578C5"/>
    <w:p w14:paraId="56A280E2" w14:textId="25FB0A20" w:rsidR="005578C5" w:rsidRDefault="005578C5" w:rsidP="005578C5">
      <w:r>
        <w:t>Po potwierdzeniu usunięcia system usuwa wydarzenie z Kalendarza i anuluje zaplanowane powiadomienia na 7 i 3 dni przed jego rozpoczęciem. Dodatkowo system wysyła powiadomienie mailowe o usunięciu wydarzenia do osób uprawnionych (posiadających aktywne reprezentacje). Wyb</w:t>
      </w:r>
      <w:r w:rsidR="00045D60">
        <w:t>ór</w:t>
      </w:r>
      <w:r>
        <w:t xml:space="preserve"> opcji „Nie" powoduje anulowanie operacji – wydarzenie pozostanie bez zmian, a system powróci do widoku Kalendarza projektu.</w:t>
      </w:r>
    </w:p>
    <w:p w14:paraId="67C5F60B" w14:textId="48764FE3" w:rsidR="005578C5" w:rsidRDefault="005578C5" w:rsidP="005578C5">
      <w:pPr>
        <w:rPr>
          <w:noProof/>
        </w:rPr>
      </w:pPr>
      <w:r>
        <w:t xml:space="preserve">Możliwe jest także grupowe usunięcie wydarzeń. W celu zbiorczego usunięcia wydarzeń należy uruchomić funkcję „Włącz zaznaczanie do usunięcia", która znajduje się w menu „Zarządzanie kalendarzem". </w:t>
      </w:r>
    </w:p>
    <w:p w14:paraId="27FFC657" w14:textId="0C0B2D96" w:rsidR="00A7418D" w:rsidRDefault="00A7418D" w:rsidP="00A741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781B9A" wp14:editId="3247F346">
                <wp:simplePos x="0" y="0"/>
                <wp:positionH relativeFrom="column">
                  <wp:posOffset>4665345</wp:posOffset>
                </wp:positionH>
                <wp:positionV relativeFrom="paragraph">
                  <wp:posOffset>2420620</wp:posOffset>
                </wp:positionV>
                <wp:extent cx="419100" cy="266700"/>
                <wp:effectExtent l="0" t="19050" r="38100" b="38100"/>
                <wp:wrapNone/>
                <wp:docPr id="171316149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4CB23" id="Strzałka: w prawo 1" o:spid="_x0000_s1026" type="#_x0000_t13" style="position:absolute;margin-left:367.35pt;margin-top:190.6pt;width:33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Gd9akzhAAAACwEAAA8AAABkcnMvZG93bnJldi54bWxMj8FOwzAM&#10;hu9IvENkJG4sXTuxqGs6TUhInIYYk4Bb2rhNR+NUTdaVtyec2NH2p9/fX2xn27MJR985krBcJMCQ&#10;aqc7aiUc358fBDAfFGnVO0IJP+hhW97eFCrX7kJvOB1Cy2II+VxJMCEMOee+NmiVX7gBKd4aN1oV&#10;4ji2XI/qEsNtz9MkeeRWdRQ/GDXgk8H6+3C2El7VTtQvx/1nM4kW90318XUyJOX93bzbAAs4h38Y&#10;/vSjOpTRqXJn0p71EtbZah1RCZlYpsAiIZIkbioJqzRLgZcFv+5Q/gIAAP//AwBQSwECLQAUAAYA&#10;CAAAACEAtoM4kv4AAADhAQAAEwAAAAAAAAAAAAAAAAAAAAAAW0NvbnRlbnRfVHlwZXNdLnhtbFBL&#10;AQItABQABgAIAAAAIQA4/SH/1gAAAJQBAAALAAAAAAAAAAAAAAAAAC8BAABfcmVscy8ucmVsc1BL&#10;AQItABQABgAIAAAAIQAODBrvWAIAABgFAAAOAAAAAAAAAAAAAAAAAC4CAABkcnMvZTJvRG9jLnht&#10;bFBLAQItABQABgAIAAAAIQBnfWpM4QAAAAsBAAAPAAAAAAAAAAAAAAAAALIEAABkcnMvZG93bnJl&#10;di54bWxQSwUGAAAAAAQABADzAAAAwAUAAAAA&#10;" adj="14727" fillcolor="#ed7d31 [3205]" strokecolor="#261103 [485]" strokeweight="1pt"/>
            </w:pict>
          </mc:Fallback>
        </mc:AlternateContent>
      </w:r>
      <w:r w:rsidRPr="00A7418D">
        <w:rPr>
          <w:noProof/>
        </w:rPr>
        <w:drawing>
          <wp:inline distT="0" distB="0" distL="0" distR="0" wp14:anchorId="593C8268" wp14:editId="4B191023">
            <wp:extent cx="7920000" cy="4354726"/>
            <wp:effectExtent l="0" t="0" r="5080" b="8255"/>
            <wp:docPr id="280939685" name="Obraz 1" descr="Zrzut ekranu przedstawia kalendarz projektu z panelem filtrowania i opcjami zarządzania wydarzeniami. Widoczne są szczegóły projektu, takie jak tytuł, nazwa beneficjenta, identyfikator oraz statusy projektu i wniosku, a także przyciski do dodawania wydarzeń i zarządzania kalendarz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39685" name="Obraz 1" descr="Zrzut ekranu przedstawia kalendarz projektu z panelem filtrowania i opcjami zarządzania wydarzeniami. Widoczne są szczegóły projektu, takie jak tytuł, nazwa beneficjenta, identyfikator oraz statusy projektu i wniosku, a także przyciski do dodawania wydarzeń i zarządzania kalendarzem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35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6D6BC" w14:textId="69B905B9" w:rsidR="005578C5" w:rsidRDefault="005578C5" w:rsidP="005578C5">
      <w:pPr>
        <w:pStyle w:val="Legenda"/>
        <w:jc w:val="center"/>
      </w:pPr>
      <w:bookmarkStart w:id="20" w:name="_Toc22976571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10</w:t>
      </w:r>
      <w:r>
        <w:fldChar w:fldCharType="end"/>
      </w:r>
      <w:r>
        <w:t xml:space="preserve"> Funkcje dostępne w menu Zarządzanie kalendarzem</w:t>
      </w:r>
      <w:bookmarkEnd w:id="20"/>
    </w:p>
    <w:p w14:paraId="6794FEAB" w14:textId="0EBEA129" w:rsidR="00212AC5" w:rsidRDefault="005578C5" w:rsidP="00A7418D">
      <w:r>
        <w:t>Następnie należy zaznaczyć w widoku Kalendarza projektu wydarzenia do usunięcia oraz uruchomić funkcję „Usuń zaznaczone wydarzenia", która znajduje się w menu „Zarządzanie kalendarzem".</w:t>
      </w:r>
      <w:r>
        <w:rPr>
          <w:noProof/>
        </w:rPr>
        <w:t xml:space="preserve"> </w:t>
      </w:r>
      <w:bookmarkStart w:id="21" w:name="OLE_LINK60"/>
      <w:bookmarkStart w:id="22" w:name="OLE_LINK61"/>
    </w:p>
    <w:p w14:paraId="786D00D7" w14:textId="42395898" w:rsidR="00A7418D" w:rsidRDefault="00A7418D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E76D13" wp14:editId="6C13D884">
                <wp:simplePos x="0" y="0"/>
                <wp:positionH relativeFrom="column">
                  <wp:posOffset>4644390</wp:posOffset>
                </wp:positionH>
                <wp:positionV relativeFrom="paragraph">
                  <wp:posOffset>2681605</wp:posOffset>
                </wp:positionV>
                <wp:extent cx="419100" cy="266700"/>
                <wp:effectExtent l="0" t="19050" r="38100" b="38100"/>
                <wp:wrapNone/>
                <wp:docPr id="11202274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CD81" id="Strzałka: w prawo 1" o:spid="_x0000_s1026" type="#_x0000_t13" style="position:absolute;margin-left:365.7pt;margin-top:211.15pt;width:33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MhYSefhAAAACwEAAA8AAABkcnMvZG93bnJldi54bWxMj01Pg0AQ&#10;hu8m/ofNmHizS4EURJamMTHxVGNtot4WGD6UnSXsluK/dzzV47zz5J1n8u1iBjHj5HpLCtarAARS&#10;ZeueWgXHt6e7FITzmmo9WEIFP+hgW1xf5Tqr7ZlecT74VnAJuUwr6LwfMyld1aHRbmVHJN41djLa&#10;8zi1sp70mcvNIMMg2Eije+ILnR7xscPq+3AyCl70Lq2ej/uPZk5b3Dfl++dXR0rd3iy7BxAeF3+B&#10;4U+f1aFgp9KeqHZiUJBE65hRBXEYRiCYSO4TTkpONnEEssjl/x+KXwAAAP//AwBQSwECLQAUAAYA&#10;CAAAACEAtoM4kv4AAADhAQAAEwAAAAAAAAAAAAAAAAAAAAAAW0NvbnRlbnRfVHlwZXNdLnhtbFBL&#10;AQItABQABgAIAAAAIQA4/SH/1gAAAJQBAAALAAAAAAAAAAAAAAAAAC8BAABfcmVscy8ucmVsc1BL&#10;AQItABQABgAIAAAAIQAODBrvWAIAABgFAAAOAAAAAAAAAAAAAAAAAC4CAABkcnMvZTJvRG9jLnht&#10;bFBLAQItABQABgAIAAAAIQDIWEnn4QAAAAsBAAAPAAAAAAAAAAAAAAAAALIEAABkcnMvZG93bnJl&#10;di54bWxQSwUGAAAAAAQABADzAAAAwAUAAAAA&#10;" adj="14727" fillcolor="#ed7d31 [3205]" strokecolor="#261103 [485]" strokeweight="1pt"/>
            </w:pict>
          </mc:Fallback>
        </mc:AlternateContent>
      </w:r>
      <w:r w:rsidRPr="00A7418D">
        <w:rPr>
          <w:noProof/>
        </w:rPr>
        <w:drawing>
          <wp:inline distT="0" distB="0" distL="0" distR="0" wp14:anchorId="61F318E1" wp14:editId="1ED41FDD">
            <wp:extent cx="7920000" cy="5131750"/>
            <wp:effectExtent l="0" t="0" r="5080" b="0"/>
            <wp:docPr id="1980416028" name="Obraz 1" descr="Zrzut ekranu przedstawia panel zarządzania kalendarzem pokazujący listę zaznaczonych wydarzeń do usunięcia z datami rozpoczęcia i zakończenia. Widoczne są opcje zarządzania kalendarzem, takie jak usunięcie, zaznaczonych wydarzeń oraz status projektu i dane beneficjen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16028" name="Obraz 1" descr="Zrzut ekranu przedstawia panel zarządzania kalendarzem pokazujący listę zaznaczonych wydarzeń do usunięcia z datami rozpoczęcia i zakończenia. Widoczne są opcje zarządzania kalendarzem, takie jak usunięcie, zaznaczonych wydarzeń oraz status projektu i dane beneficjent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51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643A" w14:textId="68DD4448" w:rsidR="001D136A" w:rsidRDefault="00212AC5" w:rsidP="00212AC5">
      <w:pPr>
        <w:pStyle w:val="Legenda"/>
        <w:jc w:val="center"/>
      </w:pPr>
      <w:bookmarkStart w:id="23" w:name="_Toc22976571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11</w:t>
      </w:r>
      <w:r>
        <w:fldChar w:fldCharType="end"/>
      </w:r>
      <w:r>
        <w:t xml:space="preserve"> </w:t>
      </w:r>
      <w:r w:rsidR="004E1F09">
        <w:t>Funkcje dostępne po zaznaczeniu wydarzeń do usunięcia</w:t>
      </w:r>
      <w:bookmarkEnd w:id="23"/>
    </w:p>
    <w:p w14:paraId="112D900B" w14:textId="77777777" w:rsidR="005578C5" w:rsidRDefault="005578C5" w:rsidP="005578C5">
      <w:r>
        <w:t>Analogicznie jak w przypadku pojedynczego usunięcia, potwierdzenie operacji trwale usunie zaznaczone wydarzenia. Po usunięciu system anuluje zaplanowane powiadomienia na 7 i 3 dni przed rozpoczęciem każdego z usuniętych wydarzeń oraz wysyła powiadomienie mailowe o usunięciu wydarzeń do osób uprawnionych (posiadających aktywne reprezentacje).</w:t>
      </w:r>
    </w:p>
    <w:p w14:paraId="6EC14843" w14:textId="21B54C37" w:rsidR="001431B8" w:rsidRDefault="005578C5" w:rsidP="005578C5">
      <w:r>
        <w:t>W celu usunięcia wszystkich widocznych wydarzeń jednocześnie należy użyć opcji „Usuń wszystkie", dostępnej w menu „Zarządzanie kalendarzem". Dalsze kroki są identyczne jak przy grupowym usuwaniu.</w:t>
      </w:r>
    </w:p>
    <w:p w14:paraId="3988DA1B" w14:textId="5414353C" w:rsidR="00824FBB" w:rsidRDefault="00824FBB" w:rsidP="00824FBB">
      <w:pPr>
        <w:pStyle w:val="Nagwek2"/>
        <w:numPr>
          <w:ilvl w:val="0"/>
          <w:numId w:val="0"/>
        </w:numPr>
      </w:pPr>
      <w:bookmarkStart w:id="24" w:name="_Toc229765703"/>
      <w:bookmarkStart w:id="25" w:name="OLE_LINK64"/>
      <w:bookmarkStart w:id="26" w:name="OLE_LINK65"/>
      <w:r>
        <w:t>P</w:t>
      </w:r>
      <w:r w:rsidR="00D1672E">
        <w:t>odgląd Kalendarza</w:t>
      </w:r>
      <w:r w:rsidR="001431B8">
        <w:t xml:space="preserve"> ogólnego</w:t>
      </w:r>
      <w:bookmarkEnd w:id="24"/>
    </w:p>
    <w:p w14:paraId="522411E1" w14:textId="77777777" w:rsidR="00824FBB" w:rsidRPr="001F2E41" w:rsidRDefault="00824FBB" w:rsidP="00824FBB"/>
    <w:p w14:paraId="2143E654" w14:textId="40D635BB" w:rsidR="00D1672E" w:rsidRDefault="00D1672E" w:rsidP="00D1672E">
      <w:r>
        <w:t xml:space="preserve">W celu </w:t>
      </w:r>
      <w:r w:rsidR="00CA6FE6">
        <w:t>wyświetlenia</w:t>
      </w:r>
      <w:r>
        <w:t xml:space="preserve"> Kalendarza ogólnego należy użyć funkcji Kalendarz dostępnej w menu bocznym aplikacji.</w:t>
      </w:r>
    </w:p>
    <w:p w14:paraId="1D176BCF" w14:textId="5B49D997" w:rsidR="00D1672E" w:rsidRDefault="00D1672E" w:rsidP="009E4F12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E3B613" wp14:editId="09E04A4B">
                <wp:simplePos x="0" y="0"/>
                <wp:positionH relativeFrom="column">
                  <wp:posOffset>1789327</wp:posOffset>
                </wp:positionH>
                <wp:positionV relativeFrom="paragraph">
                  <wp:posOffset>1592492</wp:posOffset>
                </wp:positionV>
                <wp:extent cx="419100" cy="266700"/>
                <wp:effectExtent l="19050" t="19050" r="19050" b="38100"/>
                <wp:wrapNone/>
                <wp:docPr id="957096946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41617" id="Strzałka: w prawo 1" o:spid="_x0000_s1026" type="#_x0000_t13" style="position:absolute;margin-left:140.9pt;margin-top:125.4pt;width:33pt;height:21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1m1yQOEAAAALAQAADwAAAGRycy9kb3du&#10;cmV2LnhtbEyPzU7DMBCE70i8g7VIXBC1G34aQpwKVa3oCUGLxNWJ3SSKvQ6x26Rvz3KC2+zOaPbb&#10;fDk5y05mCK1HCfOZAGaw8rrFWsLnfnObAgtRoVbWo5FwNgGWxeVFrjLtR/wwp12sGZVgyJSEJsY+&#10;4zxUjXEqzHxvkLyDH5yKNA4114MaqdxZngjxyJ1qkS40qjerxlTd7ugkdOfX95VafO8P25txU759&#10;rYXt1lJeX00vz8CimeJfGH7xCR0KYir9EXVgVkKSzgk9kngQJChxd78gUdLmKUmBFzn//0PxA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NZtckDhAAAACwEAAA8AAAAAAAAAAAAAAAAA&#10;wAQAAGRycy9kb3ducmV2LnhtbFBLBQYAAAAABAAEAPMAAADOBQAAAAA=&#10;" adj="14727" fillcolor="#ed7d31 [3205]" strokecolor="#261103 [485]" strokeweight="1pt"/>
            </w:pict>
          </mc:Fallback>
        </mc:AlternateContent>
      </w:r>
      <w:r w:rsidRPr="00D1672E">
        <w:rPr>
          <w:noProof/>
        </w:rPr>
        <w:drawing>
          <wp:inline distT="0" distB="0" distL="0" distR="0" wp14:anchorId="6A5716C3" wp14:editId="41EE2D94">
            <wp:extent cx="7920000" cy="4165861"/>
            <wp:effectExtent l="0" t="0" r="5080" b="6350"/>
            <wp:docPr id="1241712473" name="Obraz 1" descr="Zrzut ekranu przedstawia interfejs aplikacji „Projekty” służącej do rozliczania, monitoringu i kontraktacji w ramach Centrum Systemów Teleinformatycznych 2021. Ekran główny zawiera menu po lewej stronie z opcjami projektów i pomocy oraz trzy ikony reprezentujące kluczowe funkcje aplikacji, każda z podpisem i prostą grafik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12473" name="Obraz 1" descr="Zrzut ekranu przedstawia interfejs aplikacji „Projekty” służącej do rozliczania, monitoringu i kontraktacji w ramach Centrum Systemów Teleinformatycznych 2021. Ekran główny zawiera menu po lewej stronie z opcjami projektów i pomocy oraz trzy ikony reprezentujące kluczowe funkcje aplikacji, każda z podpisem i prostą grafiką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16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846A" w14:textId="22755419" w:rsidR="00D1672E" w:rsidRDefault="00D1672E" w:rsidP="00D1672E">
      <w:pPr>
        <w:pStyle w:val="Legenda"/>
        <w:jc w:val="center"/>
      </w:pPr>
      <w:bookmarkStart w:id="27" w:name="_Toc22976571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12</w:t>
      </w:r>
      <w:r>
        <w:fldChar w:fldCharType="end"/>
      </w:r>
      <w:r>
        <w:t xml:space="preserve"> Kalendarz ogóln</w:t>
      </w:r>
      <w:r w:rsidR="001431B8">
        <w:t>y - Nawigacja</w:t>
      </w:r>
      <w:bookmarkEnd w:id="27"/>
    </w:p>
    <w:p w14:paraId="72C961D3" w14:textId="0D9F386F" w:rsidR="009E4F12" w:rsidRPr="009E4F12" w:rsidRDefault="009E4F12" w:rsidP="009E4F12">
      <w:pPr>
        <w:pStyle w:val="Legenda"/>
        <w:rPr>
          <w:i w:val="0"/>
          <w:iCs w:val="0"/>
          <w:color w:val="000000"/>
          <w:sz w:val="24"/>
          <w:szCs w:val="22"/>
        </w:rPr>
      </w:pPr>
      <w:r w:rsidRPr="009E4F12">
        <w:rPr>
          <w:i w:val="0"/>
          <w:iCs w:val="0"/>
          <w:color w:val="000000"/>
          <w:sz w:val="24"/>
          <w:szCs w:val="22"/>
        </w:rPr>
        <w:t xml:space="preserve">Użytkownik </w:t>
      </w:r>
      <w:r w:rsidR="008A472C">
        <w:rPr>
          <w:i w:val="0"/>
          <w:iCs w:val="0"/>
          <w:color w:val="000000"/>
          <w:sz w:val="24"/>
          <w:szCs w:val="22"/>
        </w:rPr>
        <w:t>ma</w:t>
      </w:r>
      <w:r w:rsidRPr="009E4F12">
        <w:rPr>
          <w:i w:val="0"/>
          <w:iCs w:val="0"/>
          <w:color w:val="000000"/>
          <w:sz w:val="24"/>
          <w:szCs w:val="22"/>
        </w:rPr>
        <w:t xml:space="preserve"> w Kalendarzu ogólnym dostęp wyłącznie do podglądu wydarzeń</w:t>
      </w:r>
      <w:r w:rsidR="00045D60">
        <w:rPr>
          <w:i w:val="0"/>
          <w:iCs w:val="0"/>
          <w:color w:val="000000"/>
          <w:sz w:val="24"/>
          <w:szCs w:val="22"/>
        </w:rPr>
        <w:t>.</w:t>
      </w:r>
    </w:p>
    <w:p w14:paraId="32BADDF4" w14:textId="77777777" w:rsidR="009E4F12" w:rsidRPr="009E4F12" w:rsidRDefault="009E4F12" w:rsidP="009E4F12">
      <w:pPr>
        <w:pStyle w:val="Legenda"/>
        <w:rPr>
          <w:i w:val="0"/>
          <w:iCs w:val="0"/>
          <w:color w:val="000000"/>
          <w:sz w:val="24"/>
          <w:szCs w:val="22"/>
        </w:rPr>
      </w:pPr>
      <w:r w:rsidRPr="009E4F12">
        <w:rPr>
          <w:i w:val="0"/>
          <w:iCs w:val="0"/>
          <w:color w:val="000000"/>
          <w:sz w:val="24"/>
          <w:szCs w:val="22"/>
        </w:rPr>
        <w:t>W widoku tygodniowym (domyślnym) Kalendarza widoczne są poszczególne dni z następującymi danymi:</w:t>
      </w:r>
    </w:p>
    <w:p w14:paraId="45E1AEAF" w14:textId="77777777" w:rsidR="009E4F12" w:rsidRPr="009E4F12" w:rsidRDefault="009E4F12" w:rsidP="009E4F12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9E4F12">
        <w:rPr>
          <w:rFonts w:cs="Arial"/>
          <w:szCs w:val="24"/>
        </w:rPr>
        <w:t>dzień tygodnia i data w kolumnach,</w:t>
      </w:r>
    </w:p>
    <w:p w14:paraId="7DF74FA1" w14:textId="77777777" w:rsidR="009E4F12" w:rsidRPr="009E4F12" w:rsidRDefault="009E4F12" w:rsidP="009E4F12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9E4F12">
        <w:rPr>
          <w:rFonts w:cs="Arial"/>
          <w:szCs w:val="24"/>
        </w:rPr>
        <w:t>godziny w wierszach,</w:t>
      </w:r>
    </w:p>
    <w:p w14:paraId="13B6CE73" w14:textId="77777777" w:rsidR="009E4F12" w:rsidRPr="009E4F12" w:rsidRDefault="009E4F12" w:rsidP="009E4F12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9E4F12">
        <w:rPr>
          <w:rFonts w:cs="Arial"/>
          <w:szCs w:val="24"/>
        </w:rPr>
        <w:t>ikonka symbolizująca rodzaj wydarzenia,</w:t>
      </w:r>
    </w:p>
    <w:p w14:paraId="671AC819" w14:textId="77777777" w:rsidR="009E4F12" w:rsidRPr="009E4F12" w:rsidRDefault="009E4F12" w:rsidP="009E4F12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9E4F12">
        <w:rPr>
          <w:rFonts w:cs="Arial"/>
          <w:szCs w:val="24"/>
        </w:rPr>
        <w:t>tytuł wydarzenia.</w:t>
      </w:r>
    </w:p>
    <w:p w14:paraId="097B5B60" w14:textId="77777777" w:rsidR="009E4F12" w:rsidRPr="009E4F12" w:rsidRDefault="009E4F12" w:rsidP="009E4F12">
      <w:pPr>
        <w:pStyle w:val="Legenda"/>
        <w:rPr>
          <w:i w:val="0"/>
          <w:iCs w:val="0"/>
          <w:color w:val="000000"/>
          <w:sz w:val="24"/>
          <w:szCs w:val="22"/>
        </w:rPr>
      </w:pPr>
      <w:r w:rsidRPr="009E4F12">
        <w:rPr>
          <w:i w:val="0"/>
          <w:iCs w:val="0"/>
          <w:color w:val="000000"/>
          <w:sz w:val="24"/>
          <w:szCs w:val="22"/>
        </w:rPr>
        <w:t>Istnieje możliwość zmiany widoku z „Tydzień" na „Dzień", „Tydzień roboczy", „Miesiąc" lub „Lista".</w:t>
      </w:r>
    </w:p>
    <w:p w14:paraId="5C00BB1E" w14:textId="16322739" w:rsidR="00BB31F9" w:rsidRDefault="00BB31F9" w:rsidP="00D1672E">
      <w:pPr>
        <w:pStyle w:val="Legenda"/>
      </w:pPr>
    </w:p>
    <w:p w14:paraId="198A20DB" w14:textId="724FEE50" w:rsidR="00D1672E" w:rsidRDefault="00D1672E" w:rsidP="00D1672E">
      <w:pPr>
        <w:pStyle w:val="Nagwek2"/>
        <w:numPr>
          <w:ilvl w:val="0"/>
          <w:numId w:val="0"/>
        </w:numPr>
      </w:pPr>
      <w:bookmarkStart w:id="28" w:name="_Toc229765704"/>
      <w:r>
        <w:t>Podgląd szczegółów wydarzenia</w:t>
      </w:r>
      <w:r w:rsidR="00C05DE1">
        <w:t xml:space="preserve"> ogólnego</w:t>
      </w:r>
      <w:bookmarkEnd w:id="28"/>
    </w:p>
    <w:p w14:paraId="7F9A6AD9" w14:textId="77777777" w:rsidR="00045D60" w:rsidRPr="00045D60" w:rsidRDefault="00045D60" w:rsidP="00045D60"/>
    <w:p w14:paraId="631B3B36" w14:textId="2AE8B0DB" w:rsidR="00D1672E" w:rsidRDefault="00D1672E" w:rsidP="00D1672E">
      <w:r>
        <w:t xml:space="preserve">Użytkownik z </w:t>
      </w:r>
      <w:r w:rsidR="008A472C">
        <w:t>odpowiednimi uprawnieniami</w:t>
      </w:r>
      <w:r>
        <w:t xml:space="preserve"> ma możliwość </w:t>
      </w:r>
      <w:r w:rsidR="00CA6FE6">
        <w:t>wyświetlenia</w:t>
      </w:r>
      <w:r>
        <w:t xml:space="preserve"> szczegółowych danych, wprowadzonych w ramach danego wydarzenia. </w:t>
      </w:r>
    </w:p>
    <w:p w14:paraId="2FD1316E" w14:textId="77777777" w:rsidR="00045D60" w:rsidRDefault="00D1672E" w:rsidP="00045D60">
      <w:r>
        <w:t>W tym celu na widoku kalendarza</w:t>
      </w:r>
      <w:r w:rsidR="00C05DE1">
        <w:t xml:space="preserve"> ogólneg</w:t>
      </w:r>
      <w:r w:rsidR="00CA6FE6">
        <w:t xml:space="preserve">o </w:t>
      </w:r>
      <w:r>
        <w:t xml:space="preserve">należy dwukrotnie kliknąć na </w:t>
      </w:r>
      <w:r w:rsidR="00CA6FE6">
        <w:t>wybrane</w:t>
      </w:r>
      <w:r>
        <w:t xml:space="preserve"> wydarzeni</w:t>
      </w:r>
      <w:r w:rsidR="00C05DE1">
        <w:t>e</w:t>
      </w:r>
      <w:r>
        <w:t>.</w:t>
      </w:r>
      <w:r w:rsidR="00045D60">
        <w:t xml:space="preserve"> Po wykonaniu tej operacji system wyświetli formularz wydarzenia ogólnego w trybie podglądu.</w:t>
      </w:r>
    </w:p>
    <w:p w14:paraId="26BB75AA" w14:textId="07622846" w:rsidR="00D1672E" w:rsidRDefault="00D1672E" w:rsidP="00D1672E"/>
    <w:p w14:paraId="009DB595" w14:textId="5A0FA360" w:rsidR="00D1672E" w:rsidRDefault="00D1672E" w:rsidP="00D1672E">
      <w:pPr>
        <w:jc w:val="center"/>
      </w:pPr>
      <w:r>
        <w:t xml:space="preserve"> </w:t>
      </w:r>
    </w:p>
    <w:p w14:paraId="5EF1E56B" w14:textId="53E9D72F" w:rsidR="00110BC2" w:rsidRDefault="00110BC2" w:rsidP="00D1672E">
      <w:pPr>
        <w:jc w:val="center"/>
      </w:pPr>
    </w:p>
    <w:p w14:paraId="735D423A" w14:textId="410DA80E" w:rsidR="006C4B3D" w:rsidRDefault="006C4B3D" w:rsidP="00D1672E">
      <w:pPr>
        <w:jc w:val="center"/>
      </w:pPr>
    </w:p>
    <w:p w14:paraId="3771AA94" w14:textId="6E10A473" w:rsidR="00D31A96" w:rsidRDefault="00A7418D" w:rsidP="00A7418D">
      <w:pPr>
        <w:spacing w:after="0"/>
        <w:jc w:val="center"/>
      </w:pPr>
      <w:r w:rsidRPr="00A7418D">
        <w:rPr>
          <w:noProof/>
        </w:rPr>
        <w:drawing>
          <wp:inline distT="0" distB="0" distL="0" distR="0" wp14:anchorId="0F81B8D5" wp14:editId="6719028B">
            <wp:extent cx="4176000" cy="5579477"/>
            <wp:effectExtent l="0" t="0" r="0" b="2540"/>
            <wp:docPr id="1874141881" name="Obraz 1" descr="Zrzut ekranu formularza podglądu wydarzenia prezentujący szczegóły takie jak typ twórcy, odbiorcy, numery i tytuły projektów oraz daty i godziny wydarzenia. Widoczne są trzy projekty przypisane do jednej organizacji oraz informacje o rodzaju i typie wydarzenia, z przyciskiem OK na dole ekra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41881" name="Obraz 1" descr="Zrzut ekranu formularza podglądu wydarzenia prezentujący szczegóły takie jak typ twórcy, odbiorcy, numery i tytuły projektów oraz daty i godziny wydarzenia. Widoczne są trzy projekty przypisane do jednej organizacji oraz informacje o rodzaju i typie wydarzenia, z przyciskiem OK na dole ekranu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557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BB8CC" w14:textId="54AF1580" w:rsidR="00D1672E" w:rsidRDefault="00D1672E" w:rsidP="00D1672E">
      <w:pPr>
        <w:pStyle w:val="Legenda"/>
        <w:jc w:val="center"/>
      </w:pPr>
      <w:bookmarkStart w:id="29" w:name="_Toc22976571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13</w:t>
      </w:r>
      <w:r>
        <w:fldChar w:fldCharType="end"/>
      </w:r>
      <w:r>
        <w:t xml:space="preserve"> Podgląd wydarzenia </w:t>
      </w:r>
      <w:r w:rsidR="00D31A96">
        <w:t>ogólnego</w:t>
      </w:r>
      <w:bookmarkEnd w:id="29"/>
    </w:p>
    <w:p w14:paraId="7B9FE9FB" w14:textId="621F4798" w:rsidR="00AF51A3" w:rsidRDefault="00AF51A3" w:rsidP="4D17A732">
      <w:pPr>
        <w:pStyle w:val="Nagwek2"/>
        <w:numPr>
          <w:ilvl w:val="0"/>
          <w:numId w:val="0"/>
        </w:numPr>
      </w:pPr>
      <w:bookmarkStart w:id="30" w:name="_Toc229765705"/>
      <w:bookmarkEnd w:id="21"/>
      <w:bookmarkEnd w:id="22"/>
      <w:bookmarkEnd w:id="25"/>
      <w:bookmarkEnd w:id="26"/>
      <w:r>
        <w:t xml:space="preserve">Filtrowanie </w:t>
      </w:r>
      <w:r w:rsidR="00110BC2">
        <w:t>wydarzeń</w:t>
      </w:r>
      <w:bookmarkEnd w:id="30"/>
    </w:p>
    <w:p w14:paraId="3FB5EFB5" w14:textId="5AA7657C" w:rsidR="00580D0C" w:rsidRDefault="00580D0C" w:rsidP="00580D0C"/>
    <w:p w14:paraId="3EB0D87D" w14:textId="04CACE55" w:rsidR="00E86EF9" w:rsidRDefault="00E86EF9" w:rsidP="00580D0C">
      <w:r>
        <w:t>W ramach pracy</w:t>
      </w:r>
      <w:r w:rsidR="00110BC2">
        <w:t xml:space="preserve"> w Kalendarzu</w:t>
      </w:r>
      <w:r>
        <w:t xml:space="preserve"> użytkownik ma możliwość odfiltrowania </w:t>
      </w:r>
      <w:r w:rsidR="00110BC2">
        <w:t>wydarzeń</w:t>
      </w:r>
      <w:r>
        <w:t>. Jest to możliwe przy pomocy Panelu filtrowania znajdującego się na</w:t>
      </w:r>
      <w:r w:rsidR="00110BC2">
        <w:t>d kalendarzem.</w:t>
      </w:r>
      <w:r>
        <w:t xml:space="preserve"> </w:t>
      </w:r>
    </w:p>
    <w:p w14:paraId="2E1FDD9B" w14:textId="10BA0011" w:rsidR="00A7418D" w:rsidRDefault="00110BC2" w:rsidP="00110BC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41338D9C">
                <wp:simplePos x="0" y="0"/>
                <wp:positionH relativeFrom="column">
                  <wp:posOffset>2003474</wp:posOffset>
                </wp:positionH>
                <wp:positionV relativeFrom="paragraph">
                  <wp:posOffset>673979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FFB0" id="Strzałka: w prawo 1" o:spid="_x0000_s1026" type="#_x0000_t13" style="position:absolute;margin-left:157.75pt;margin-top:53.0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S1KAoeEAAAALAQAADwAAAGRycy9kb3du&#10;cmV2LnhtbEyPwU7DMBBE70j8g7VIXBC1TWmJQpwKVa3gVEGLxNWJ3SRKvA6x26R/z3KC4848zc5k&#10;q8l17GyH0HhUIGcCmMXSmwYrBZ+H7X0CLESNRncerYKLDbDKr68ynRo/4oc972PFKARDqhXUMfYp&#10;56GsrdNh5nuL5B394HSkc6i4GfRI4a7jD0IsudMN0oda93Zd27Ldn5yC9vL6vtZP34fj2924LXZf&#10;G9G1G6Vub6aXZ2DRTvEPht/6VB1y6lT4E5rAOgVzuVgQSoZYSmBEzBNJSkHKYyKB5xn/vyH/AQ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EtSgKHhAAAACwEAAA8AAAAAAAAAAAAAAAAA&#10;wAQAAGRycy9kb3ducmV2LnhtbFBLBQYAAAAABAAEAPMAAADOBQAAAAA=&#10;" adj="14727" fillcolor="#ed7d31 [3205]" strokecolor="#261103 [485]" strokeweight="1pt"/>
            </w:pict>
          </mc:Fallback>
        </mc:AlternateContent>
      </w:r>
      <w:r w:rsidR="00A7418D" w:rsidRPr="00A7418D">
        <w:rPr>
          <w:noProof/>
        </w:rPr>
        <w:drawing>
          <wp:inline distT="0" distB="0" distL="0" distR="0" wp14:anchorId="2CA907E2" wp14:editId="4ABA66EF">
            <wp:extent cx="7920000" cy="4247301"/>
            <wp:effectExtent l="0" t="0" r="5080" b="1270"/>
            <wp:docPr id="1095063348" name="Obraz 1" descr="Zrzut ekranu kalendarza przedstawiający tygodniowy harmonogram. Kalendarz zawiera kolorowe bloki z nazwami i godzinami zadań, podzielone na dni tygodnia, z widocznym panelem filtrowania i opcjami zarządzania projek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63348" name="Obraz 1" descr="Zrzut ekranu kalendarza przedstawiający tygodniowy harmonogram. Kalendarz zawiera kolorowe bloki z nazwami i godzinami zadań, podzielone na dni tygodnia, z widocznym panelem filtrowania i opcjami zarządzania projektami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24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1336F" w14:textId="3D45181F" w:rsidR="00045D60" w:rsidRDefault="00045D60" w:rsidP="00045D60">
      <w:pPr>
        <w:pStyle w:val="Legenda"/>
        <w:jc w:val="center"/>
      </w:pPr>
      <w:bookmarkStart w:id="31" w:name="_Toc22976571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14</w:t>
      </w:r>
      <w:r>
        <w:fldChar w:fldCharType="end"/>
      </w:r>
      <w:r>
        <w:t xml:space="preserve"> Panel filtrowania w Kalendarzu ogólnym</w:t>
      </w:r>
      <w:bookmarkEnd w:id="31"/>
    </w:p>
    <w:p w14:paraId="360203F6" w14:textId="4359CAD4" w:rsidR="00212AC5" w:rsidRDefault="00E86EF9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39B4FB33">
                <wp:simplePos x="0" y="0"/>
                <wp:positionH relativeFrom="column">
                  <wp:posOffset>1987550</wp:posOffset>
                </wp:positionH>
                <wp:positionV relativeFrom="paragraph">
                  <wp:posOffset>1209040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823E" id="Strzałka: w prawo 1" o:spid="_x0000_s1026" type="#_x0000_t13" style="position:absolute;margin-left:156.5pt;margin-top:95.2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6PyyaeIAAAALAQAADwAAAGRycy9kb3du&#10;cmV2LnhtbEyPwU7DMBBE70j8g7VIXBC1m1SUhjgVqlrBCUGLxNWJ3SSKvQ6x26R/z3KC486MZt/k&#10;68lZdjZDaD1KmM8EMIOV1y3WEj4Pu/tHYCEq1Mp6NBIuJsC6uL7KVab9iB/mvI81oxIMmZLQxNhn&#10;nIeqMU6Fme8Nknf0g1ORzqHmelAjlTvLEyEeuFMt0odG9WbTmKrbn5yE7vLyvlHL78Px9W7clW9f&#10;W2G7rZS3N9PzE7BopvgXhl98QoeCmEp/Qh2YlZDOU9oSyViJBTBKpMsVKaWEJE0WwIuc/99Q/AAA&#10;AP//AwBQSwECLQAUAAYACAAAACEAtoM4kv4AAADhAQAAEwAAAAAAAAAAAAAAAAAAAAAAW0NvbnRl&#10;bnRfVHlwZXNdLnhtbFBLAQItABQABgAIAAAAIQA4/SH/1gAAAJQBAAALAAAAAAAAAAAAAAAAAC8B&#10;AABfcmVscy8ucmVsc1BLAQItABQABgAIAAAAIQDpqR+OZgIAACcFAAAOAAAAAAAAAAAAAAAAAC4C&#10;AABkcnMvZTJvRG9jLnhtbFBLAQItABQABgAIAAAAIQDo/LJp4gAAAAsBAAAPAAAAAAAAAAAAAAAA&#10;AMAEAABkcnMvZG93bnJldi54bWxQSwUGAAAAAAQABADzAAAAzwUAAAAA&#10;" adj="14727" fillcolor="#ed7d31 [3205]" strokecolor="#261103 [485]" strokeweight="1pt"/>
            </w:pict>
          </mc:Fallback>
        </mc:AlternateContent>
      </w:r>
      <w:r w:rsidR="00110BC2" w:rsidRPr="00110BC2">
        <w:rPr>
          <w:noProof/>
        </w:rPr>
        <w:t xml:space="preserve"> </w:t>
      </w:r>
      <w:r w:rsidR="00110BC2" w:rsidRPr="00110BC2">
        <w:rPr>
          <w:noProof/>
        </w:rPr>
        <w:drawing>
          <wp:inline distT="0" distB="0" distL="0" distR="0" wp14:anchorId="34B47492" wp14:editId="12DF71A3">
            <wp:extent cx="7920000" cy="2693154"/>
            <wp:effectExtent l="0" t="0" r="5080" b="0"/>
            <wp:docPr id="514575599" name="Obraz 1" descr="Zrzut ekranu panelu filtrowania z rozwijanym menu do wyboru pola filtrów. Panel ma szare nagłówki i biały obszar roboczy, umożliwiający użytkownikowi selekcję kryteriów wyszuki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75599" name="Obraz 1" descr="Zrzut ekranu panelu filtrowania z rozwijanym menu do wyboru pola filtrów. Panel ma szare nagłówki i biały obszar roboczy, umożliwiający użytkownikowi selekcję kryteriów wyszukiwania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269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45DF6A74" w:rsidR="001D136A" w:rsidRDefault="00212AC5" w:rsidP="00212AC5">
      <w:pPr>
        <w:pStyle w:val="Legenda"/>
        <w:jc w:val="center"/>
      </w:pPr>
      <w:bookmarkStart w:id="32" w:name="_Toc22976571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8606F">
        <w:rPr>
          <w:noProof/>
        </w:rPr>
        <w:t>15</w:t>
      </w:r>
      <w:r>
        <w:fldChar w:fldCharType="end"/>
      </w:r>
      <w:r>
        <w:t xml:space="preserve"> Panel filtrowania</w:t>
      </w:r>
      <w:bookmarkEnd w:id="32"/>
    </w:p>
    <w:p w14:paraId="43DA6A75" w14:textId="77777777" w:rsidR="00580D0C" w:rsidRDefault="00580D0C" w:rsidP="00580D0C"/>
    <w:p w14:paraId="0B06D273" w14:textId="77777777" w:rsidR="00045D60" w:rsidRDefault="00045D60" w:rsidP="00580D0C"/>
    <w:p w14:paraId="46F1D77B" w14:textId="77777777" w:rsidR="00045D60" w:rsidRDefault="00045D60" w:rsidP="00580D0C"/>
    <w:p w14:paraId="44D325F2" w14:textId="77777777" w:rsidR="00045D60" w:rsidRDefault="00045D60" w:rsidP="00580D0C"/>
    <w:p w14:paraId="4EBDDCEF" w14:textId="77777777" w:rsidR="00045D60" w:rsidRDefault="00045D60" w:rsidP="00045D60"/>
    <w:p w14:paraId="587F3E91" w14:textId="77777777" w:rsidR="00045D60" w:rsidRDefault="00045D60" w:rsidP="00045D60"/>
    <w:p w14:paraId="47224DF4" w14:textId="77777777" w:rsidR="00045D60" w:rsidRDefault="00045D60" w:rsidP="00045D60"/>
    <w:p w14:paraId="080B0D4B" w14:textId="23843024" w:rsidR="001F2E41" w:rsidRDefault="001F2E41" w:rsidP="00045D60">
      <w:r>
        <w:t>Poniżej prezentowana jest tabel</w:t>
      </w:r>
      <w:r w:rsidR="000F0320">
        <w:t>a</w:t>
      </w:r>
      <w:r>
        <w:t xml:space="preserve"> przedstawiająca możliwości filtrowania </w:t>
      </w:r>
      <w:r w:rsidR="00110BC2">
        <w:t>wydarzeń</w:t>
      </w:r>
      <w:r w:rsidR="008A472C">
        <w:t>:</w:t>
      </w:r>
    </w:p>
    <w:tbl>
      <w:tblPr>
        <w:tblStyle w:val="Tabela-Siatka"/>
        <w:tblW w:w="10524" w:type="dxa"/>
        <w:jc w:val="center"/>
        <w:tblLayout w:type="fixed"/>
        <w:tblLook w:val="04A0" w:firstRow="1" w:lastRow="0" w:firstColumn="1" w:lastColumn="0" w:noHBand="0" w:noVBand="1"/>
      </w:tblPr>
      <w:tblGrid>
        <w:gridCol w:w="1717"/>
        <w:gridCol w:w="1855"/>
        <w:gridCol w:w="1059"/>
        <w:gridCol w:w="1059"/>
        <w:gridCol w:w="1059"/>
        <w:gridCol w:w="1060"/>
        <w:gridCol w:w="2715"/>
      </w:tblGrid>
      <w:tr w:rsidR="00110BC2" w:rsidRPr="000B7D93" w14:paraId="71D93339" w14:textId="77777777" w:rsidTr="00110BC2">
        <w:trPr>
          <w:trHeight w:val="812"/>
          <w:jc w:val="center"/>
        </w:trPr>
        <w:tc>
          <w:tcPr>
            <w:tcW w:w="1717" w:type="dxa"/>
            <w:shd w:val="clear" w:color="auto" w:fill="D0CECE" w:themeFill="background2" w:themeFillShade="E6"/>
            <w:vAlign w:val="center"/>
          </w:tcPr>
          <w:p w14:paraId="73C68B89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0B7D93">
              <w:rPr>
                <w:b/>
                <w:bCs/>
              </w:rPr>
              <w:t>Nazwa pola</w:t>
            </w:r>
          </w:p>
        </w:tc>
        <w:tc>
          <w:tcPr>
            <w:tcW w:w="1855" w:type="dxa"/>
            <w:shd w:val="clear" w:color="auto" w:fill="D0CECE" w:themeFill="background2" w:themeFillShade="E6"/>
            <w:vAlign w:val="center"/>
          </w:tcPr>
          <w:p w14:paraId="22E3FC2F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0B7D93">
              <w:rPr>
                <w:b/>
                <w:bCs/>
              </w:rPr>
              <w:t>Rodzaj pola</w:t>
            </w:r>
          </w:p>
        </w:tc>
        <w:tc>
          <w:tcPr>
            <w:tcW w:w="1059" w:type="dxa"/>
            <w:shd w:val="clear" w:color="auto" w:fill="D0CECE" w:themeFill="background2" w:themeFillShade="E6"/>
            <w:vAlign w:val="center"/>
          </w:tcPr>
          <w:p w14:paraId="1F4E62D4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0B7D93">
              <w:rPr>
                <w:b/>
                <w:bCs/>
              </w:rPr>
              <w:t>Warunek: równe</w:t>
            </w:r>
          </w:p>
        </w:tc>
        <w:tc>
          <w:tcPr>
            <w:tcW w:w="1059" w:type="dxa"/>
            <w:shd w:val="clear" w:color="auto" w:fill="D0CECE" w:themeFill="background2" w:themeFillShade="E6"/>
            <w:vAlign w:val="center"/>
          </w:tcPr>
          <w:p w14:paraId="1D322AFF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0B7D93">
              <w:rPr>
                <w:b/>
                <w:bCs/>
              </w:rPr>
              <w:t>Warunek: zawiera</w:t>
            </w:r>
          </w:p>
        </w:tc>
        <w:tc>
          <w:tcPr>
            <w:tcW w:w="1059" w:type="dxa"/>
            <w:shd w:val="clear" w:color="auto" w:fill="D0CECE" w:themeFill="background2" w:themeFillShade="E6"/>
            <w:vAlign w:val="center"/>
          </w:tcPr>
          <w:p w14:paraId="28A83328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3C6FEE">
              <w:rPr>
                <w:b/>
                <w:bCs/>
              </w:rPr>
              <w:t>Warunek</w:t>
            </w:r>
            <w:r w:rsidRPr="000B7D93">
              <w:rPr>
                <w:b/>
                <w:bCs/>
              </w:rPr>
              <w:t>: mniejsze</w:t>
            </w:r>
          </w:p>
        </w:tc>
        <w:tc>
          <w:tcPr>
            <w:tcW w:w="1060" w:type="dxa"/>
            <w:shd w:val="clear" w:color="auto" w:fill="D0CECE" w:themeFill="background2" w:themeFillShade="E6"/>
            <w:vAlign w:val="center"/>
          </w:tcPr>
          <w:p w14:paraId="57BF5A0D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 w:rsidRPr="000B7D93">
              <w:rPr>
                <w:b/>
                <w:bCs/>
              </w:rPr>
              <w:t>Warunek: większe</w:t>
            </w:r>
          </w:p>
        </w:tc>
        <w:tc>
          <w:tcPr>
            <w:tcW w:w="2715" w:type="dxa"/>
            <w:shd w:val="clear" w:color="auto" w:fill="D0CECE" w:themeFill="background2" w:themeFillShade="E6"/>
          </w:tcPr>
          <w:p w14:paraId="62EE7A5D" w14:textId="77777777" w:rsidR="00110BC2" w:rsidRPr="000B7D93" w:rsidRDefault="00110BC2" w:rsidP="00A246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110BC2" w14:paraId="0EFCEFCB" w14:textId="77777777" w:rsidTr="00110BC2">
        <w:trPr>
          <w:trHeight w:val="1128"/>
          <w:jc w:val="center"/>
        </w:trPr>
        <w:tc>
          <w:tcPr>
            <w:tcW w:w="1717" w:type="dxa"/>
            <w:vAlign w:val="center"/>
          </w:tcPr>
          <w:p w14:paraId="348F120F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Rodzaj wydarzenia</w:t>
            </w:r>
          </w:p>
        </w:tc>
        <w:tc>
          <w:tcPr>
            <w:tcW w:w="1855" w:type="dxa"/>
            <w:vAlign w:val="center"/>
          </w:tcPr>
          <w:p w14:paraId="6FB4A921" w14:textId="77777777" w:rsidR="00110BC2" w:rsidRPr="00961F6B" w:rsidRDefault="00110BC2" w:rsidP="00A24694">
            <w:pPr>
              <w:jc w:val="center"/>
            </w:pPr>
            <w:r>
              <w:t>Lista (wielokrotnego wyboru)</w:t>
            </w:r>
          </w:p>
        </w:tc>
        <w:tc>
          <w:tcPr>
            <w:tcW w:w="1059" w:type="dxa"/>
            <w:vAlign w:val="center"/>
          </w:tcPr>
          <w:p w14:paraId="00C95579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46E0A772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3384ABDD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03C20E5D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46ADA76E" w14:textId="77777777" w:rsidR="00110BC2" w:rsidRDefault="00110BC2" w:rsidP="00A24694">
            <w:pPr>
              <w:jc w:val="center"/>
            </w:pPr>
          </w:p>
        </w:tc>
      </w:tr>
      <w:tr w:rsidR="00110BC2" w14:paraId="4203C301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18880781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bookmarkStart w:id="33" w:name="_Hlk216078736"/>
            <w:r>
              <w:rPr>
                <w:rFonts w:eastAsia="Times New Roman" w:cs="Calibri"/>
                <w:bCs/>
                <w:color w:val="000000"/>
              </w:rPr>
              <w:t>Tytuł wydarzenia</w:t>
            </w:r>
          </w:p>
        </w:tc>
        <w:tc>
          <w:tcPr>
            <w:tcW w:w="1855" w:type="dxa"/>
            <w:vAlign w:val="center"/>
          </w:tcPr>
          <w:p w14:paraId="3594A1A7" w14:textId="77777777" w:rsidR="00110BC2" w:rsidRPr="00961F6B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220A4994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7FB5784C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6FD4EB06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56494947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548D0B9F" w14:textId="77777777" w:rsidR="00110BC2" w:rsidRDefault="00110BC2" w:rsidP="00A24694">
            <w:pPr>
              <w:jc w:val="center"/>
            </w:pPr>
          </w:p>
        </w:tc>
      </w:tr>
      <w:tr w:rsidR="00110BC2" w14:paraId="2EA77E32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255CDAF3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bookmarkStart w:id="34" w:name="_Hlk216078896"/>
            <w:r>
              <w:rPr>
                <w:rFonts w:eastAsia="Times New Roman" w:cs="Calibri"/>
                <w:bCs/>
                <w:color w:val="000000"/>
              </w:rPr>
              <w:t>Opis</w:t>
            </w:r>
          </w:p>
        </w:tc>
        <w:tc>
          <w:tcPr>
            <w:tcW w:w="1855" w:type="dxa"/>
            <w:vAlign w:val="center"/>
          </w:tcPr>
          <w:p w14:paraId="76487118" w14:textId="77777777" w:rsidR="00110BC2" w:rsidRPr="00961F6B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5427973C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DE1B9D5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27A2DC79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2DF0DB5C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0C1C2441" w14:textId="77777777" w:rsidR="00110BC2" w:rsidRDefault="00110BC2" w:rsidP="00A24694">
            <w:pPr>
              <w:jc w:val="center"/>
            </w:pPr>
          </w:p>
        </w:tc>
      </w:tr>
      <w:bookmarkEnd w:id="33"/>
      <w:bookmarkEnd w:id="34"/>
      <w:tr w:rsidR="00110BC2" w14:paraId="6A4D4A7D" w14:textId="77777777" w:rsidTr="00110BC2">
        <w:trPr>
          <w:trHeight w:val="812"/>
          <w:jc w:val="center"/>
        </w:trPr>
        <w:tc>
          <w:tcPr>
            <w:tcW w:w="1717" w:type="dxa"/>
            <w:vAlign w:val="center"/>
          </w:tcPr>
          <w:p w14:paraId="6AA120EC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Cały dzień</w:t>
            </w:r>
          </w:p>
        </w:tc>
        <w:tc>
          <w:tcPr>
            <w:tcW w:w="1855" w:type="dxa"/>
            <w:vAlign w:val="center"/>
          </w:tcPr>
          <w:p w14:paraId="4278F8FE" w14:textId="77777777" w:rsidR="00110BC2" w:rsidRDefault="00110BC2" w:rsidP="00A24694">
            <w:pPr>
              <w:jc w:val="center"/>
            </w:pPr>
            <w:r w:rsidRPr="0002225B">
              <w:t>suwak: TAK/NIE</w:t>
            </w:r>
          </w:p>
        </w:tc>
        <w:tc>
          <w:tcPr>
            <w:tcW w:w="1059" w:type="dxa"/>
            <w:vAlign w:val="center"/>
          </w:tcPr>
          <w:p w14:paraId="35F4FA65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1236D188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5C1103E7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13CFA949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209E0C5F" w14:textId="77777777" w:rsidR="00110BC2" w:rsidRDefault="00110BC2" w:rsidP="00A24694">
            <w:pPr>
              <w:jc w:val="center"/>
            </w:pPr>
            <w:r>
              <w:t>Warunek ustawia się automatycznie.</w:t>
            </w:r>
          </w:p>
        </w:tc>
      </w:tr>
      <w:tr w:rsidR="00110BC2" w14:paraId="27781295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322F7D2B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Data od</w:t>
            </w:r>
          </w:p>
        </w:tc>
        <w:tc>
          <w:tcPr>
            <w:tcW w:w="1855" w:type="dxa"/>
            <w:vAlign w:val="center"/>
          </w:tcPr>
          <w:p w14:paraId="62E1B9B4" w14:textId="77777777" w:rsidR="00110BC2" w:rsidRDefault="00110BC2" w:rsidP="00A24694">
            <w:pPr>
              <w:jc w:val="center"/>
            </w:pPr>
            <w:r>
              <w:t>kalendarz</w:t>
            </w:r>
          </w:p>
        </w:tc>
        <w:tc>
          <w:tcPr>
            <w:tcW w:w="1059" w:type="dxa"/>
            <w:vAlign w:val="center"/>
          </w:tcPr>
          <w:p w14:paraId="089E1B7D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34914FDF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45B1E019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60" w:type="dxa"/>
            <w:vAlign w:val="center"/>
          </w:tcPr>
          <w:p w14:paraId="53EF00DD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2715" w:type="dxa"/>
            <w:vAlign w:val="center"/>
          </w:tcPr>
          <w:p w14:paraId="1300F9B3" w14:textId="77777777" w:rsidR="00110BC2" w:rsidRDefault="00110BC2" w:rsidP="00A24694">
            <w:pPr>
              <w:jc w:val="center"/>
            </w:pPr>
          </w:p>
        </w:tc>
      </w:tr>
      <w:tr w:rsidR="00110BC2" w14:paraId="5B524248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446DADB4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Data do</w:t>
            </w:r>
          </w:p>
        </w:tc>
        <w:tc>
          <w:tcPr>
            <w:tcW w:w="1855" w:type="dxa"/>
            <w:vAlign w:val="center"/>
          </w:tcPr>
          <w:p w14:paraId="3EADA87C" w14:textId="77777777" w:rsidR="00110BC2" w:rsidRDefault="00110BC2" w:rsidP="00A24694">
            <w:pPr>
              <w:jc w:val="center"/>
            </w:pPr>
            <w:r>
              <w:t>kalendarz</w:t>
            </w:r>
          </w:p>
        </w:tc>
        <w:tc>
          <w:tcPr>
            <w:tcW w:w="1059" w:type="dxa"/>
            <w:vAlign w:val="center"/>
          </w:tcPr>
          <w:p w14:paraId="27256B93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619CA7AA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51D9069D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60" w:type="dxa"/>
            <w:vAlign w:val="center"/>
          </w:tcPr>
          <w:p w14:paraId="0DDF976B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2715" w:type="dxa"/>
            <w:vAlign w:val="center"/>
          </w:tcPr>
          <w:p w14:paraId="55C0AA4D" w14:textId="77777777" w:rsidR="00110BC2" w:rsidRDefault="00110BC2" w:rsidP="00A24694">
            <w:pPr>
              <w:jc w:val="center"/>
            </w:pPr>
          </w:p>
        </w:tc>
      </w:tr>
      <w:tr w:rsidR="00110BC2" w14:paraId="74376A64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7DC5BD16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Typ odbiorcy</w:t>
            </w:r>
          </w:p>
        </w:tc>
        <w:tc>
          <w:tcPr>
            <w:tcW w:w="1855" w:type="dxa"/>
            <w:vAlign w:val="center"/>
          </w:tcPr>
          <w:p w14:paraId="25F3FBA4" w14:textId="77777777" w:rsidR="00110BC2" w:rsidRDefault="00110BC2" w:rsidP="00A24694">
            <w:pPr>
              <w:jc w:val="center"/>
            </w:pPr>
            <w:r>
              <w:t>Lista (wielokrotnego wyboru)</w:t>
            </w:r>
          </w:p>
        </w:tc>
        <w:tc>
          <w:tcPr>
            <w:tcW w:w="1059" w:type="dxa"/>
            <w:vAlign w:val="center"/>
          </w:tcPr>
          <w:p w14:paraId="1C0985CB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345E6D9A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259F70E8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70BB4474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5B3DFD9E" w14:textId="77777777" w:rsidR="00110BC2" w:rsidRDefault="00110BC2" w:rsidP="00A24694">
            <w:pPr>
              <w:jc w:val="center"/>
            </w:pPr>
          </w:p>
        </w:tc>
      </w:tr>
      <w:tr w:rsidR="00110BC2" w14:paraId="4782CEB5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0CF96FEC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Typ twórcy</w:t>
            </w:r>
          </w:p>
        </w:tc>
        <w:tc>
          <w:tcPr>
            <w:tcW w:w="1855" w:type="dxa"/>
            <w:vAlign w:val="center"/>
          </w:tcPr>
          <w:p w14:paraId="5847724C" w14:textId="77777777" w:rsidR="00110BC2" w:rsidRDefault="00110BC2" w:rsidP="00A24694">
            <w:pPr>
              <w:jc w:val="center"/>
            </w:pPr>
            <w:r>
              <w:t>Lista (wielokrotnego wyboru)</w:t>
            </w:r>
          </w:p>
        </w:tc>
        <w:tc>
          <w:tcPr>
            <w:tcW w:w="1059" w:type="dxa"/>
            <w:vAlign w:val="center"/>
          </w:tcPr>
          <w:p w14:paraId="47F8A4FA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28DDDCB8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626946C6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7BCD0227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02D88569" w14:textId="77777777" w:rsidR="00110BC2" w:rsidRDefault="00110BC2" w:rsidP="00A24694">
            <w:pPr>
              <w:jc w:val="center"/>
            </w:pPr>
          </w:p>
        </w:tc>
      </w:tr>
      <w:tr w:rsidR="00110BC2" w14:paraId="68CFC8AD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0040CD20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Typ wydarzenia</w:t>
            </w:r>
          </w:p>
        </w:tc>
        <w:tc>
          <w:tcPr>
            <w:tcW w:w="1855" w:type="dxa"/>
            <w:vAlign w:val="center"/>
          </w:tcPr>
          <w:p w14:paraId="510A0729" w14:textId="77777777" w:rsidR="00110BC2" w:rsidRDefault="00110BC2" w:rsidP="00A24694">
            <w:pPr>
              <w:jc w:val="center"/>
            </w:pPr>
            <w:r>
              <w:t>Lista (wielokrotnego wyboru)</w:t>
            </w:r>
          </w:p>
        </w:tc>
        <w:tc>
          <w:tcPr>
            <w:tcW w:w="1059" w:type="dxa"/>
            <w:vAlign w:val="center"/>
          </w:tcPr>
          <w:p w14:paraId="08C19521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0582BDB4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3B4440A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35A2D61A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42FC6C33" w14:textId="77777777" w:rsidR="00110BC2" w:rsidRDefault="00110BC2" w:rsidP="00A24694">
            <w:pPr>
              <w:jc w:val="center"/>
            </w:pPr>
            <w:r>
              <w:t>Tylko w kalendarzu (ogólnym)</w:t>
            </w:r>
          </w:p>
        </w:tc>
      </w:tr>
      <w:tr w:rsidR="00110BC2" w14:paraId="7B5DFBC0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0652811F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Uwagi</w:t>
            </w:r>
          </w:p>
        </w:tc>
        <w:tc>
          <w:tcPr>
            <w:tcW w:w="1855" w:type="dxa"/>
            <w:vAlign w:val="center"/>
          </w:tcPr>
          <w:p w14:paraId="263047CC" w14:textId="77777777" w:rsidR="00110BC2" w:rsidRPr="00961F6B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253F262B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2A7F6EC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0B8712A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3ED9F8EE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4B2F946D" w14:textId="77777777" w:rsidR="00110BC2" w:rsidRDefault="00110BC2" w:rsidP="00A24694">
            <w:pPr>
              <w:jc w:val="center"/>
            </w:pPr>
          </w:p>
        </w:tc>
      </w:tr>
      <w:tr w:rsidR="00110BC2" w14:paraId="0A2011C8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5F8FF301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bookmarkStart w:id="35" w:name="_Hlk220065554"/>
            <w:r>
              <w:rPr>
                <w:rFonts w:eastAsia="Times New Roman" w:cs="Calibri"/>
                <w:bCs/>
                <w:color w:val="000000"/>
              </w:rPr>
              <w:t>Numer projektu</w:t>
            </w:r>
          </w:p>
        </w:tc>
        <w:tc>
          <w:tcPr>
            <w:tcW w:w="1855" w:type="dxa"/>
            <w:vAlign w:val="center"/>
          </w:tcPr>
          <w:p w14:paraId="306A49C0" w14:textId="77777777" w:rsidR="00110BC2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789C232A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18FDE8FD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5FDFE695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2B9DD692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613D5CDA" w14:textId="77777777" w:rsidR="00110BC2" w:rsidRDefault="00110BC2" w:rsidP="00A24694">
            <w:pPr>
              <w:jc w:val="center"/>
            </w:pPr>
            <w:r>
              <w:t>Tylko w kalendarzu (ogólnym)</w:t>
            </w:r>
          </w:p>
        </w:tc>
      </w:tr>
      <w:bookmarkEnd w:id="35"/>
      <w:tr w:rsidR="00110BC2" w14:paraId="393638BC" w14:textId="77777777" w:rsidTr="00110BC2">
        <w:trPr>
          <w:trHeight w:val="496"/>
          <w:jc w:val="center"/>
        </w:trPr>
        <w:tc>
          <w:tcPr>
            <w:tcW w:w="1717" w:type="dxa"/>
            <w:vAlign w:val="center"/>
          </w:tcPr>
          <w:p w14:paraId="0B56DF6E" w14:textId="77777777" w:rsidR="00110BC2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Tytuł projektu</w:t>
            </w:r>
          </w:p>
        </w:tc>
        <w:tc>
          <w:tcPr>
            <w:tcW w:w="1855" w:type="dxa"/>
            <w:vAlign w:val="center"/>
          </w:tcPr>
          <w:p w14:paraId="1EC6342A" w14:textId="77777777" w:rsidR="00110BC2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34CBE163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C925A4D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659EEC73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1CE1E5A0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2132E98B" w14:textId="77777777" w:rsidR="00110BC2" w:rsidRDefault="00110BC2" w:rsidP="00A24694">
            <w:pPr>
              <w:jc w:val="center"/>
            </w:pPr>
            <w:r>
              <w:t>Tylko w kalendarzu (ogólnym)</w:t>
            </w:r>
          </w:p>
        </w:tc>
      </w:tr>
      <w:tr w:rsidR="00110BC2" w14:paraId="6A659917" w14:textId="77777777" w:rsidTr="00110BC2">
        <w:trPr>
          <w:trHeight w:val="827"/>
          <w:jc w:val="center"/>
        </w:trPr>
        <w:tc>
          <w:tcPr>
            <w:tcW w:w="1717" w:type="dxa"/>
            <w:vAlign w:val="center"/>
          </w:tcPr>
          <w:p w14:paraId="702B69D2" w14:textId="77777777" w:rsidR="00110BC2" w:rsidRPr="00A30C44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 w:rsidRPr="00A30C44">
              <w:rPr>
                <w:rFonts w:eastAsia="Times New Roman" w:cs="Calibri"/>
                <w:bCs/>
                <w:color w:val="000000"/>
              </w:rPr>
              <w:t>Odbiorca wydarzenia</w:t>
            </w:r>
          </w:p>
        </w:tc>
        <w:tc>
          <w:tcPr>
            <w:tcW w:w="1855" w:type="dxa"/>
            <w:vAlign w:val="center"/>
          </w:tcPr>
          <w:p w14:paraId="4C87A236" w14:textId="77777777" w:rsidR="00110BC2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0A66D474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25F109A9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2B0C4F9E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12573538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36A1707F" w14:textId="77777777" w:rsidR="00110BC2" w:rsidRDefault="00110BC2" w:rsidP="00A24694">
            <w:pPr>
              <w:jc w:val="center"/>
            </w:pPr>
          </w:p>
        </w:tc>
      </w:tr>
      <w:tr w:rsidR="00110BC2" w14:paraId="09C03357" w14:textId="77777777" w:rsidTr="00110BC2">
        <w:trPr>
          <w:trHeight w:val="812"/>
          <w:jc w:val="center"/>
        </w:trPr>
        <w:tc>
          <w:tcPr>
            <w:tcW w:w="1717" w:type="dxa"/>
            <w:vAlign w:val="center"/>
          </w:tcPr>
          <w:p w14:paraId="56AF0935" w14:textId="77777777" w:rsidR="00110BC2" w:rsidRPr="00A30C44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 w:rsidRPr="00A30C44">
              <w:rPr>
                <w:rFonts w:eastAsia="Times New Roman" w:cs="Calibri"/>
                <w:bCs/>
                <w:color w:val="000000"/>
              </w:rPr>
              <w:t>Twórca wydarzenia</w:t>
            </w:r>
          </w:p>
        </w:tc>
        <w:tc>
          <w:tcPr>
            <w:tcW w:w="1855" w:type="dxa"/>
            <w:vAlign w:val="center"/>
          </w:tcPr>
          <w:p w14:paraId="140107C7" w14:textId="77777777" w:rsidR="00110BC2" w:rsidRDefault="00110BC2" w:rsidP="00A24694">
            <w:pPr>
              <w:jc w:val="center"/>
            </w:pPr>
            <w:r>
              <w:t>Tekstowe</w:t>
            </w:r>
          </w:p>
        </w:tc>
        <w:tc>
          <w:tcPr>
            <w:tcW w:w="1059" w:type="dxa"/>
            <w:vAlign w:val="center"/>
          </w:tcPr>
          <w:p w14:paraId="069428C0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7CEBFDDA" w14:textId="77777777" w:rsidR="00110BC2" w:rsidRDefault="00110BC2" w:rsidP="00A24694">
            <w:pPr>
              <w:jc w:val="center"/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04768591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51EEB868" w14:textId="77777777" w:rsidR="00110BC2" w:rsidRDefault="00110BC2" w:rsidP="00A24694">
            <w:pPr>
              <w:jc w:val="center"/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4E25587B" w14:textId="77777777" w:rsidR="00110BC2" w:rsidRDefault="00110BC2" w:rsidP="00A24694">
            <w:pPr>
              <w:jc w:val="center"/>
            </w:pPr>
          </w:p>
        </w:tc>
      </w:tr>
      <w:tr w:rsidR="00110BC2" w14:paraId="3268BC7C" w14:textId="77777777" w:rsidTr="00110BC2">
        <w:trPr>
          <w:trHeight w:val="301"/>
          <w:jc w:val="center"/>
        </w:trPr>
        <w:tc>
          <w:tcPr>
            <w:tcW w:w="1717" w:type="dxa"/>
            <w:vAlign w:val="center"/>
          </w:tcPr>
          <w:p w14:paraId="2D7E3D1D" w14:textId="77777777" w:rsidR="00110BC2" w:rsidRPr="0096296A" w:rsidRDefault="00110BC2" w:rsidP="00A24694">
            <w:pPr>
              <w:jc w:val="center"/>
              <w:rPr>
                <w:rFonts w:eastAsia="Times New Roman" w:cs="Calibri"/>
                <w:color w:val="000000"/>
              </w:rPr>
            </w:pPr>
            <w:r w:rsidRPr="46B02363">
              <w:rPr>
                <w:rFonts w:eastAsia="Times New Roman" w:cs="Calibri"/>
                <w:color w:val="000000" w:themeColor="text1"/>
              </w:rPr>
              <w:t>Kto utworzył</w:t>
            </w:r>
          </w:p>
        </w:tc>
        <w:tc>
          <w:tcPr>
            <w:tcW w:w="1855" w:type="dxa"/>
            <w:vAlign w:val="center"/>
          </w:tcPr>
          <w:p w14:paraId="5EFB5754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color w:val="000000"/>
              </w:rPr>
            </w:pPr>
            <w:r w:rsidRPr="46B02363">
              <w:rPr>
                <w:rFonts w:eastAsia="Times New Roman" w:cs="Calibri"/>
                <w:color w:val="000000" w:themeColor="text1"/>
              </w:rPr>
              <w:t>Tekstowe</w:t>
            </w:r>
          </w:p>
        </w:tc>
        <w:tc>
          <w:tcPr>
            <w:tcW w:w="1059" w:type="dxa"/>
            <w:vAlign w:val="center"/>
          </w:tcPr>
          <w:p w14:paraId="6B520A87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456AD527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2E80199A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color w:val="000000"/>
              </w:rPr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0362FA06" w14:textId="77777777" w:rsidR="00110BC2" w:rsidRDefault="00110BC2" w:rsidP="00A24694">
            <w:pPr>
              <w:jc w:val="center"/>
              <w:rPr>
                <w:rFonts w:eastAsia="Times New Roman" w:cs="Calibri"/>
                <w:color w:val="000000" w:themeColor="text1"/>
              </w:rPr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071E59D4" w14:textId="77777777" w:rsidR="00110BC2" w:rsidRDefault="00110BC2" w:rsidP="00A24694"/>
        </w:tc>
      </w:tr>
      <w:tr w:rsidR="00110BC2" w14:paraId="3891125F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7713A9CD" w14:textId="77777777" w:rsidR="00110BC2" w:rsidRPr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Data utworzenia</w:t>
            </w:r>
          </w:p>
        </w:tc>
        <w:tc>
          <w:tcPr>
            <w:tcW w:w="1855" w:type="dxa"/>
            <w:vAlign w:val="center"/>
          </w:tcPr>
          <w:p w14:paraId="4866059F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kalendarz</w:t>
            </w:r>
          </w:p>
        </w:tc>
        <w:tc>
          <w:tcPr>
            <w:tcW w:w="1059" w:type="dxa"/>
            <w:vAlign w:val="center"/>
          </w:tcPr>
          <w:p w14:paraId="0CF29130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50B88B8B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52CE3AAC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60" w:type="dxa"/>
            <w:vAlign w:val="center"/>
          </w:tcPr>
          <w:p w14:paraId="4CADB6E5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2715" w:type="dxa"/>
            <w:vAlign w:val="center"/>
          </w:tcPr>
          <w:p w14:paraId="3F4E43F0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</w:tr>
      <w:tr w:rsidR="00110BC2" w14:paraId="479794E7" w14:textId="77777777" w:rsidTr="00110BC2">
        <w:trPr>
          <w:trHeight w:val="511"/>
          <w:jc w:val="center"/>
        </w:trPr>
        <w:tc>
          <w:tcPr>
            <w:tcW w:w="1717" w:type="dxa"/>
            <w:vAlign w:val="center"/>
          </w:tcPr>
          <w:p w14:paraId="307AAB97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 w:rsidRPr="0002225B">
              <w:rPr>
                <w:rFonts w:eastAsia="Times New Roman" w:cs="Calibri"/>
                <w:bCs/>
                <w:color w:val="000000"/>
              </w:rPr>
              <w:t>Kto modyfikował</w:t>
            </w:r>
          </w:p>
        </w:tc>
        <w:tc>
          <w:tcPr>
            <w:tcW w:w="1855" w:type="dxa"/>
            <w:vAlign w:val="center"/>
          </w:tcPr>
          <w:p w14:paraId="6D159AF7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Tekstowe</w:t>
            </w:r>
          </w:p>
        </w:tc>
        <w:tc>
          <w:tcPr>
            <w:tcW w:w="1059" w:type="dxa"/>
            <w:vAlign w:val="center"/>
          </w:tcPr>
          <w:p w14:paraId="70E6F122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66BDABD9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15767F79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-</w:t>
            </w:r>
          </w:p>
        </w:tc>
        <w:tc>
          <w:tcPr>
            <w:tcW w:w="1060" w:type="dxa"/>
            <w:vAlign w:val="center"/>
          </w:tcPr>
          <w:p w14:paraId="7E04FE0D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-</w:t>
            </w:r>
          </w:p>
        </w:tc>
        <w:tc>
          <w:tcPr>
            <w:tcW w:w="2715" w:type="dxa"/>
            <w:vAlign w:val="center"/>
          </w:tcPr>
          <w:p w14:paraId="2093224D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</w:tr>
      <w:tr w:rsidR="00110BC2" w14:paraId="371AD6D3" w14:textId="77777777" w:rsidTr="00110BC2">
        <w:trPr>
          <w:trHeight w:val="797"/>
          <w:jc w:val="center"/>
        </w:trPr>
        <w:tc>
          <w:tcPr>
            <w:tcW w:w="1717" w:type="dxa"/>
            <w:vAlign w:val="center"/>
          </w:tcPr>
          <w:p w14:paraId="1D382CD9" w14:textId="77777777" w:rsidR="00110BC2" w:rsidRPr="0002225B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rPr>
                <w:rFonts w:eastAsia="Times New Roman" w:cs="Calibri"/>
                <w:bCs/>
                <w:color w:val="000000"/>
              </w:rPr>
              <w:t>Data ostatniej zmiany</w:t>
            </w:r>
          </w:p>
        </w:tc>
        <w:tc>
          <w:tcPr>
            <w:tcW w:w="1855" w:type="dxa"/>
            <w:vAlign w:val="center"/>
          </w:tcPr>
          <w:p w14:paraId="0F1D4CE3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kalendarz</w:t>
            </w:r>
          </w:p>
        </w:tc>
        <w:tc>
          <w:tcPr>
            <w:tcW w:w="1059" w:type="dxa"/>
            <w:vAlign w:val="center"/>
          </w:tcPr>
          <w:p w14:paraId="721B61F3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59" w:type="dxa"/>
            <w:vAlign w:val="center"/>
          </w:tcPr>
          <w:p w14:paraId="1F899E0A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-</w:t>
            </w:r>
          </w:p>
        </w:tc>
        <w:tc>
          <w:tcPr>
            <w:tcW w:w="1059" w:type="dxa"/>
            <w:vAlign w:val="center"/>
          </w:tcPr>
          <w:p w14:paraId="7D80BBB9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1060" w:type="dxa"/>
            <w:vAlign w:val="center"/>
          </w:tcPr>
          <w:p w14:paraId="4EAE9D18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  <w:r>
              <w:t>+</w:t>
            </w:r>
          </w:p>
        </w:tc>
        <w:tc>
          <w:tcPr>
            <w:tcW w:w="2715" w:type="dxa"/>
            <w:vAlign w:val="center"/>
          </w:tcPr>
          <w:p w14:paraId="1BCD8959" w14:textId="77777777" w:rsidR="00110BC2" w:rsidRPr="0002225B" w:rsidDel="0096296A" w:rsidRDefault="00110BC2" w:rsidP="00A24694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</w:tr>
    </w:tbl>
    <w:p w14:paraId="20C5D36A" w14:textId="78B94966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8606F">
        <w:rPr>
          <w:noProof/>
        </w:rPr>
        <w:t>2</w:t>
      </w:r>
      <w:r>
        <w:fldChar w:fldCharType="end"/>
      </w:r>
      <w:r>
        <w:t xml:space="preserve"> Tabela filtrów </w:t>
      </w:r>
      <w:r w:rsidR="00110BC2">
        <w:t>wydarzeń</w:t>
      </w:r>
    </w:p>
    <w:sectPr w:rsidR="00E86EF9" w:rsidRPr="00E86EF9" w:rsidSect="00CB1984">
      <w:headerReference w:type="default" r:id="rId25"/>
      <w:footerReference w:type="even" r:id="rId26"/>
      <w:footerReference w:type="default" r:id="rId27"/>
      <w:headerReference w:type="first" r:id="rId2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03C8" w14:textId="77777777" w:rsidR="00FC574D" w:rsidRDefault="00FC574D" w:rsidP="00CD5B9D">
      <w:pPr>
        <w:spacing w:after="0" w:line="240" w:lineRule="auto"/>
      </w:pPr>
      <w:r>
        <w:separator/>
      </w:r>
    </w:p>
  </w:endnote>
  <w:endnote w:type="continuationSeparator" w:id="0">
    <w:p w14:paraId="12BFFC3A" w14:textId="77777777" w:rsidR="00FC574D" w:rsidRDefault="00FC574D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E27C" w14:textId="5844A3A7" w:rsidR="008E448D" w:rsidRDefault="008E4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47170E" wp14:editId="29183F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Pole tekstowe 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A5FED" w14:textId="4A4EC19E" w:rsidR="008E448D" w:rsidRPr="008E448D" w:rsidRDefault="008E448D" w:rsidP="008E448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8E448D">
                            <w:rPr>
                              <w:rFonts w:ascii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7170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C1-Internal Use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24A5FED" w14:textId="4A4EC19E" w:rsidR="008E448D" w:rsidRPr="008E448D" w:rsidRDefault="008E448D" w:rsidP="008E448D">
                    <w:pPr>
                      <w:spacing w:after="0"/>
                      <w:rPr>
                        <w:rFonts w:ascii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8E448D">
                      <w:rPr>
                        <w:rFonts w:ascii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E253" w14:textId="67B2EB5C" w:rsidR="00CD5B9D" w:rsidRDefault="00000000">
    <w:pPr>
      <w:pStyle w:val="Stopka"/>
      <w:jc w:val="right"/>
    </w:pPr>
    <w:sdt>
      <w:sdtPr>
        <w:id w:val="2020424615"/>
        <w:docPartObj>
          <w:docPartGallery w:val="Page Numbers (Bottom of Page)"/>
          <w:docPartUnique/>
        </w:docPartObj>
      </w:sdtPr>
      <w:sdtContent>
        <w:r w:rsidR="00CD5B9D">
          <w:fldChar w:fldCharType="begin"/>
        </w:r>
        <w:r w:rsidR="00CD5B9D">
          <w:instrText>PAGE   \* MERGEFORMAT</w:instrText>
        </w:r>
        <w:r w:rsidR="00CD5B9D">
          <w:fldChar w:fldCharType="separate"/>
        </w:r>
        <w:r w:rsidR="00CD5B9D">
          <w:t>2</w:t>
        </w:r>
        <w:r w:rsidR="00CD5B9D">
          <w:fldChar w:fldCharType="end"/>
        </w:r>
      </w:sdtContent>
    </w:sdt>
  </w:p>
  <w:p w14:paraId="63E23320" w14:textId="77777777" w:rsidR="00CD5B9D" w:rsidRDefault="00CD5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2206" w14:textId="77777777" w:rsidR="00FC574D" w:rsidRDefault="00FC574D" w:rsidP="00CD5B9D">
      <w:pPr>
        <w:spacing w:after="0" w:line="240" w:lineRule="auto"/>
      </w:pPr>
      <w:r>
        <w:separator/>
      </w:r>
    </w:p>
  </w:footnote>
  <w:footnote w:type="continuationSeparator" w:id="0">
    <w:p w14:paraId="2EC9C77B" w14:textId="77777777" w:rsidR="00FC574D" w:rsidRDefault="00FC574D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283E3993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EB259D">
      <w:rPr>
        <w:rFonts w:cs="Arial"/>
        <w:sz w:val="18"/>
        <w:szCs w:val="18"/>
      </w:rPr>
      <w:t>Kalendarz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 w:rsidR="00BB31F9">
      <w:rPr>
        <w:rFonts w:cs="Arial"/>
        <w:sz w:val="18"/>
        <w:szCs w:val="18"/>
      </w:rPr>
      <w:t>0</w:t>
    </w:r>
    <w:r w:rsidR="00EB259D">
      <w:rPr>
        <w:rFonts w:cs="Arial"/>
        <w:sz w:val="18"/>
        <w:szCs w:val="18"/>
      </w:rPr>
      <w:t>.</w:t>
    </w:r>
    <w:r w:rsidR="0008606F">
      <w:rPr>
        <w:rFonts w:cs="Arial"/>
        <w:sz w:val="18"/>
        <w:szCs w:val="18"/>
      </w:rPr>
      <w:t>2</w:t>
    </w:r>
    <w:r w:rsidRPr="002442DA">
      <w:rPr>
        <w:rFonts w:cs="Arial"/>
        <w:sz w:val="18"/>
        <w:szCs w:val="18"/>
      </w:rPr>
      <w:t xml:space="preserve">  </w:t>
    </w:r>
    <w:r w:rsidR="0008606F">
      <w:rPr>
        <w:rFonts w:cs="Arial"/>
        <w:sz w:val="18"/>
        <w:szCs w:val="18"/>
      </w:rPr>
      <w:t>28</w:t>
    </w:r>
    <w:r w:rsidRPr="002442DA">
      <w:rPr>
        <w:rFonts w:cs="Arial"/>
        <w:sz w:val="18"/>
        <w:szCs w:val="18"/>
      </w:rPr>
      <w:t>.</w:t>
    </w:r>
    <w:r w:rsidR="00B0316D">
      <w:rPr>
        <w:rFonts w:cs="Arial"/>
        <w:sz w:val="18"/>
        <w:szCs w:val="18"/>
      </w:rPr>
      <w:t>0</w:t>
    </w:r>
    <w:r w:rsidR="0008606F">
      <w:rPr>
        <w:rFonts w:cs="Arial"/>
        <w:sz w:val="18"/>
        <w:szCs w:val="18"/>
      </w:rPr>
      <w:t>6</w:t>
    </w:r>
    <w:r w:rsidRPr="002442DA">
      <w:rPr>
        <w:rFonts w:cs="Arial"/>
        <w:sz w:val="18"/>
        <w:szCs w:val="18"/>
      </w:rPr>
      <w:t>.202</w:t>
    </w:r>
    <w:r w:rsidR="00090FA1">
      <w:rPr>
        <w:rFonts w:cs="Arial"/>
        <w:sz w:val="18"/>
        <w:szCs w:val="18"/>
      </w:rPr>
      <w:t>6</w:t>
    </w:r>
  </w:p>
  <w:p w14:paraId="3D56EC83" w14:textId="77777777" w:rsidR="00CD5B9D" w:rsidRDefault="00CD5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FBE2" w14:textId="63B389F0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36" w:name="_Hlk132694500"/>
    <w:bookmarkStart w:id="37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EB259D">
      <w:rPr>
        <w:rFonts w:cs="Arial"/>
        <w:sz w:val="18"/>
        <w:szCs w:val="18"/>
      </w:rPr>
      <w:t>Kalendarz</w:t>
    </w:r>
    <w:r w:rsidR="006F6283">
      <w:rPr>
        <w:rFonts w:cs="Arial"/>
        <w:sz w:val="18"/>
        <w:szCs w:val="18"/>
      </w:rPr>
      <w:t xml:space="preserve">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36"/>
    <w:bookmarkEnd w:id="37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375F"/>
    <w:multiLevelType w:val="multilevel"/>
    <w:tmpl w:val="E05C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A5FD4"/>
    <w:multiLevelType w:val="hybridMultilevel"/>
    <w:tmpl w:val="3670F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0019B"/>
    <w:multiLevelType w:val="multilevel"/>
    <w:tmpl w:val="72E2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15366C"/>
    <w:multiLevelType w:val="multilevel"/>
    <w:tmpl w:val="0318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56E36"/>
    <w:multiLevelType w:val="multilevel"/>
    <w:tmpl w:val="C6F2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21978"/>
    <w:multiLevelType w:val="multilevel"/>
    <w:tmpl w:val="A986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D5064"/>
    <w:multiLevelType w:val="hybridMultilevel"/>
    <w:tmpl w:val="65A27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50D28"/>
    <w:multiLevelType w:val="hybridMultilevel"/>
    <w:tmpl w:val="E2547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1DD5"/>
    <w:multiLevelType w:val="hybridMultilevel"/>
    <w:tmpl w:val="76529642"/>
    <w:lvl w:ilvl="0" w:tplc="594AFD3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53CA8"/>
    <w:multiLevelType w:val="hybridMultilevel"/>
    <w:tmpl w:val="8084D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E2D8C"/>
    <w:multiLevelType w:val="hybridMultilevel"/>
    <w:tmpl w:val="03A2A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C4DAF"/>
    <w:multiLevelType w:val="hybridMultilevel"/>
    <w:tmpl w:val="0AD0250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A1E1B"/>
    <w:multiLevelType w:val="multilevel"/>
    <w:tmpl w:val="A986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472856">
    <w:abstractNumId w:val="16"/>
  </w:num>
  <w:num w:numId="2" w16cid:durableId="2130588095">
    <w:abstractNumId w:val="22"/>
  </w:num>
  <w:num w:numId="3" w16cid:durableId="867716875">
    <w:abstractNumId w:val="24"/>
  </w:num>
  <w:num w:numId="4" w16cid:durableId="1884437074">
    <w:abstractNumId w:val="29"/>
  </w:num>
  <w:num w:numId="5" w16cid:durableId="1544059433">
    <w:abstractNumId w:val="11"/>
  </w:num>
  <w:num w:numId="6" w16cid:durableId="610432940">
    <w:abstractNumId w:val="13"/>
  </w:num>
  <w:num w:numId="7" w16cid:durableId="251474483">
    <w:abstractNumId w:val="15"/>
  </w:num>
  <w:num w:numId="8" w16cid:durableId="828331148">
    <w:abstractNumId w:val="17"/>
  </w:num>
  <w:num w:numId="9" w16cid:durableId="1885290432">
    <w:abstractNumId w:val="28"/>
  </w:num>
  <w:num w:numId="10" w16cid:durableId="128477628">
    <w:abstractNumId w:val="21"/>
  </w:num>
  <w:num w:numId="11" w16cid:durableId="1037391370">
    <w:abstractNumId w:val="7"/>
  </w:num>
  <w:num w:numId="12" w16cid:durableId="67116115">
    <w:abstractNumId w:val="32"/>
  </w:num>
  <w:num w:numId="13" w16cid:durableId="378015540">
    <w:abstractNumId w:val="33"/>
  </w:num>
  <w:num w:numId="14" w16cid:durableId="1031146149">
    <w:abstractNumId w:val="34"/>
  </w:num>
  <w:num w:numId="15" w16cid:durableId="1578049800">
    <w:abstractNumId w:val="25"/>
  </w:num>
  <w:num w:numId="16" w16cid:durableId="699668451">
    <w:abstractNumId w:val="0"/>
  </w:num>
  <w:num w:numId="17" w16cid:durableId="1096750204">
    <w:abstractNumId w:val="4"/>
  </w:num>
  <w:num w:numId="18" w16cid:durableId="91827679">
    <w:abstractNumId w:val="2"/>
  </w:num>
  <w:num w:numId="19" w16cid:durableId="1690837173">
    <w:abstractNumId w:val="8"/>
  </w:num>
  <w:num w:numId="20" w16cid:durableId="1673952110">
    <w:abstractNumId w:val="1"/>
  </w:num>
  <w:num w:numId="21" w16cid:durableId="109787699">
    <w:abstractNumId w:val="30"/>
  </w:num>
  <w:num w:numId="22" w16cid:durableId="251403770">
    <w:abstractNumId w:val="14"/>
  </w:num>
  <w:num w:numId="23" w16cid:durableId="992221878">
    <w:abstractNumId w:val="26"/>
  </w:num>
  <w:num w:numId="24" w16cid:durableId="1758554079">
    <w:abstractNumId w:val="20"/>
  </w:num>
  <w:num w:numId="25" w16cid:durableId="178474329">
    <w:abstractNumId w:val="5"/>
  </w:num>
  <w:num w:numId="26" w16cid:durableId="441195908">
    <w:abstractNumId w:val="28"/>
  </w:num>
  <w:num w:numId="27" w16cid:durableId="1159079190">
    <w:abstractNumId w:val="3"/>
  </w:num>
  <w:num w:numId="28" w16cid:durableId="574244590">
    <w:abstractNumId w:val="6"/>
  </w:num>
  <w:num w:numId="29" w16cid:durableId="1801141677">
    <w:abstractNumId w:val="19"/>
  </w:num>
  <w:num w:numId="30" w16cid:durableId="1172643603">
    <w:abstractNumId w:val="12"/>
  </w:num>
  <w:num w:numId="31" w16cid:durableId="1041981457">
    <w:abstractNumId w:val="9"/>
  </w:num>
  <w:num w:numId="32" w16cid:durableId="2061828345">
    <w:abstractNumId w:val="31"/>
  </w:num>
  <w:num w:numId="33" w16cid:durableId="1441218072">
    <w:abstractNumId w:val="10"/>
  </w:num>
  <w:num w:numId="34" w16cid:durableId="338891748">
    <w:abstractNumId w:val="28"/>
  </w:num>
  <w:num w:numId="35" w16cid:durableId="541599631">
    <w:abstractNumId w:val="28"/>
  </w:num>
  <w:num w:numId="36" w16cid:durableId="677804350">
    <w:abstractNumId w:val="28"/>
  </w:num>
  <w:num w:numId="37" w16cid:durableId="363944336">
    <w:abstractNumId w:val="28"/>
  </w:num>
  <w:num w:numId="38" w16cid:durableId="266621860">
    <w:abstractNumId w:val="18"/>
  </w:num>
  <w:num w:numId="39" w16cid:durableId="1217471695">
    <w:abstractNumId w:val="23"/>
  </w:num>
  <w:num w:numId="40" w16cid:durableId="12045556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45D60"/>
    <w:rsid w:val="0007762E"/>
    <w:rsid w:val="0008606F"/>
    <w:rsid w:val="00090FA1"/>
    <w:rsid w:val="00095051"/>
    <w:rsid w:val="00095F84"/>
    <w:rsid w:val="000A4C2C"/>
    <w:rsid w:val="000A66CC"/>
    <w:rsid w:val="000A67D3"/>
    <w:rsid w:val="000B1E75"/>
    <w:rsid w:val="000F0320"/>
    <w:rsid w:val="001063C6"/>
    <w:rsid w:val="00107D8F"/>
    <w:rsid w:val="00110BC2"/>
    <w:rsid w:val="001123EA"/>
    <w:rsid w:val="001267BC"/>
    <w:rsid w:val="001335DC"/>
    <w:rsid w:val="001352D9"/>
    <w:rsid w:val="001431B8"/>
    <w:rsid w:val="00146716"/>
    <w:rsid w:val="0015463F"/>
    <w:rsid w:val="00155654"/>
    <w:rsid w:val="00156EBF"/>
    <w:rsid w:val="00164F2A"/>
    <w:rsid w:val="001746EC"/>
    <w:rsid w:val="00182CC7"/>
    <w:rsid w:val="00183210"/>
    <w:rsid w:val="001A0DE7"/>
    <w:rsid w:val="001A52A8"/>
    <w:rsid w:val="001C1556"/>
    <w:rsid w:val="001D136A"/>
    <w:rsid w:val="001E75B4"/>
    <w:rsid w:val="001F12C2"/>
    <w:rsid w:val="001F2E41"/>
    <w:rsid w:val="001F387A"/>
    <w:rsid w:val="001F6BCD"/>
    <w:rsid w:val="002003CF"/>
    <w:rsid w:val="00204627"/>
    <w:rsid w:val="00212AC5"/>
    <w:rsid w:val="0021571A"/>
    <w:rsid w:val="00230C8E"/>
    <w:rsid w:val="002415F8"/>
    <w:rsid w:val="00255700"/>
    <w:rsid w:val="00260E10"/>
    <w:rsid w:val="00266C18"/>
    <w:rsid w:val="00275A3F"/>
    <w:rsid w:val="00296FFF"/>
    <w:rsid w:val="002A6255"/>
    <w:rsid w:val="002B312D"/>
    <w:rsid w:val="002B3DF0"/>
    <w:rsid w:val="002B4676"/>
    <w:rsid w:val="002B6E91"/>
    <w:rsid w:val="002C172A"/>
    <w:rsid w:val="002C2476"/>
    <w:rsid w:val="002D463A"/>
    <w:rsid w:val="002F08E2"/>
    <w:rsid w:val="002F0922"/>
    <w:rsid w:val="002F488B"/>
    <w:rsid w:val="00300B4B"/>
    <w:rsid w:val="00311841"/>
    <w:rsid w:val="00316D37"/>
    <w:rsid w:val="0032258B"/>
    <w:rsid w:val="003254C0"/>
    <w:rsid w:val="00343B26"/>
    <w:rsid w:val="00354E29"/>
    <w:rsid w:val="00355DD3"/>
    <w:rsid w:val="00363AE8"/>
    <w:rsid w:val="00363C02"/>
    <w:rsid w:val="003708B1"/>
    <w:rsid w:val="00382D55"/>
    <w:rsid w:val="003860BB"/>
    <w:rsid w:val="003921ED"/>
    <w:rsid w:val="003978DD"/>
    <w:rsid w:val="003A006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3CC2"/>
    <w:rsid w:val="00414D66"/>
    <w:rsid w:val="004167A2"/>
    <w:rsid w:val="004215DA"/>
    <w:rsid w:val="00433E23"/>
    <w:rsid w:val="00435903"/>
    <w:rsid w:val="00436D95"/>
    <w:rsid w:val="00440977"/>
    <w:rsid w:val="004429AA"/>
    <w:rsid w:val="00451F31"/>
    <w:rsid w:val="00454B1E"/>
    <w:rsid w:val="00463B4A"/>
    <w:rsid w:val="00467058"/>
    <w:rsid w:val="00472856"/>
    <w:rsid w:val="00485024"/>
    <w:rsid w:val="004905A3"/>
    <w:rsid w:val="00490E6F"/>
    <w:rsid w:val="00497A4F"/>
    <w:rsid w:val="004A12C4"/>
    <w:rsid w:val="004A134E"/>
    <w:rsid w:val="004A2F01"/>
    <w:rsid w:val="004B1C45"/>
    <w:rsid w:val="004D258A"/>
    <w:rsid w:val="004D3825"/>
    <w:rsid w:val="004E1F09"/>
    <w:rsid w:val="004E5FC9"/>
    <w:rsid w:val="004F6B22"/>
    <w:rsid w:val="00504EA5"/>
    <w:rsid w:val="00523C44"/>
    <w:rsid w:val="005272CA"/>
    <w:rsid w:val="00532C88"/>
    <w:rsid w:val="0053391C"/>
    <w:rsid w:val="00536BC2"/>
    <w:rsid w:val="005578C5"/>
    <w:rsid w:val="0056002C"/>
    <w:rsid w:val="00571502"/>
    <w:rsid w:val="00580D0C"/>
    <w:rsid w:val="00582A88"/>
    <w:rsid w:val="00584D2B"/>
    <w:rsid w:val="005A4A64"/>
    <w:rsid w:val="005B31EB"/>
    <w:rsid w:val="005D0E8C"/>
    <w:rsid w:val="005D53BC"/>
    <w:rsid w:val="005E167B"/>
    <w:rsid w:val="005F0670"/>
    <w:rsid w:val="0060484A"/>
    <w:rsid w:val="00610308"/>
    <w:rsid w:val="006164E3"/>
    <w:rsid w:val="00617BC9"/>
    <w:rsid w:val="00624B7F"/>
    <w:rsid w:val="0062631D"/>
    <w:rsid w:val="00640890"/>
    <w:rsid w:val="00665AD9"/>
    <w:rsid w:val="00667A2C"/>
    <w:rsid w:val="006A0288"/>
    <w:rsid w:val="006A2F5B"/>
    <w:rsid w:val="006A35E0"/>
    <w:rsid w:val="006A3D99"/>
    <w:rsid w:val="006A5799"/>
    <w:rsid w:val="006B0FAF"/>
    <w:rsid w:val="006B1539"/>
    <w:rsid w:val="006B3ED0"/>
    <w:rsid w:val="006B4916"/>
    <w:rsid w:val="006C39D3"/>
    <w:rsid w:val="006C4B3D"/>
    <w:rsid w:val="006C6441"/>
    <w:rsid w:val="006D0F19"/>
    <w:rsid w:val="006D3D77"/>
    <w:rsid w:val="006D76F4"/>
    <w:rsid w:val="006E00C7"/>
    <w:rsid w:val="006F0BC7"/>
    <w:rsid w:val="006F6283"/>
    <w:rsid w:val="0070760E"/>
    <w:rsid w:val="00714E97"/>
    <w:rsid w:val="00723772"/>
    <w:rsid w:val="00726CDD"/>
    <w:rsid w:val="00733305"/>
    <w:rsid w:val="007338EA"/>
    <w:rsid w:val="0074698F"/>
    <w:rsid w:val="00747660"/>
    <w:rsid w:val="00747A48"/>
    <w:rsid w:val="00752AC7"/>
    <w:rsid w:val="0076085D"/>
    <w:rsid w:val="007624D1"/>
    <w:rsid w:val="0077698B"/>
    <w:rsid w:val="00785030"/>
    <w:rsid w:val="0078556E"/>
    <w:rsid w:val="00796579"/>
    <w:rsid w:val="007A2ACF"/>
    <w:rsid w:val="007B1EB6"/>
    <w:rsid w:val="007B2F4A"/>
    <w:rsid w:val="007B32C6"/>
    <w:rsid w:val="007B600B"/>
    <w:rsid w:val="007B62FA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33C2"/>
    <w:rsid w:val="0089387B"/>
    <w:rsid w:val="008974B0"/>
    <w:rsid w:val="00897CFE"/>
    <w:rsid w:val="008A43F6"/>
    <w:rsid w:val="008A472C"/>
    <w:rsid w:val="008A7480"/>
    <w:rsid w:val="008C7721"/>
    <w:rsid w:val="008D0B1E"/>
    <w:rsid w:val="008E0850"/>
    <w:rsid w:val="008E448D"/>
    <w:rsid w:val="008F0F28"/>
    <w:rsid w:val="008F3A1B"/>
    <w:rsid w:val="009204AD"/>
    <w:rsid w:val="00926599"/>
    <w:rsid w:val="00926BC4"/>
    <w:rsid w:val="00930381"/>
    <w:rsid w:val="009345D0"/>
    <w:rsid w:val="00946C2B"/>
    <w:rsid w:val="0096065B"/>
    <w:rsid w:val="00962B2B"/>
    <w:rsid w:val="00993169"/>
    <w:rsid w:val="00995300"/>
    <w:rsid w:val="00995FDA"/>
    <w:rsid w:val="009A6551"/>
    <w:rsid w:val="009B2369"/>
    <w:rsid w:val="009C5DE3"/>
    <w:rsid w:val="009D3410"/>
    <w:rsid w:val="009D6304"/>
    <w:rsid w:val="009E4F12"/>
    <w:rsid w:val="009F2C75"/>
    <w:rsid w:val="00A03A4C"/>
    <w:rsid w:val="00A11416"/>
    <w:rsid w:val="00A1269D"/>
    <w:rsid w:val="00A23285"/>
    <w:rsid w:val="00A33C98"/>
    <w:rsid w:val="00A453F9"/>
    <w:rsid w:val="00A54DBD"/>
    <w:rsid w:val="00A7023D"/>
    <w:rsid w:val="00A7418D"/>
    <w:rsid w:val="00A77B5B"/>
    <w:rsid w:val="00A81CFB"/>
    <w:rsid w:val="00A821A6"/>
    <w:rsid w:val="00A92F68"/>
    <w:rsid w:val="00A937A4"/>
    <w:rsid w:val="00AA32FD"/>
    <w:rsid w:val="00AB7133"/>
    <w:rsid w:val="00AC4196"/>
    <w:rsid w:val="00AC5333"/>
    <w:rsid w:val="00AD31B2"/>
    <w:rsid w:val="00AD3E48"/>
    <w:rsid w:val="00AD3EB0"/>
    <w:rsid w:val="00AE387B"/>
    <w:rsid w:val="00AF1F6C"/>
    <w:rsid w:val="00AF51A3"/>
    <w:rsid w:val="00B0316D"/>
    <w:rsid w:val="00B050D7"/>
    <w:rsid w:val="00B33AD8"/>
    <w:rsid w:val="00B33D54"/>
    <w:rsid w:val="00B350B4"/>
    <w:rsid w:val="00B42EEF"/>
    <w:rsid w:val="00B44D37"/>
    <w:rsid w:val="00B50E1A"/>
    <w:rsid w:val="00B50E8A"/>
    <w:rsid w:val="00B53C88"/>
    <w:rsid w:val="00B60646"/>
    <w:rsid w:val="00B62047"/>
    <w:rsid w:val="00B65ECB"/>
    <w:rsid w:val="00B66A88"/>
    <w:rsid w:val="00B708AA"/>
    <w:rsid w:val="00B83D5E"/>
    <w:rsid w:val="00B92D57"/>
    <w:rsid w:val="00BA0AA8"/>
    <w:rsid w:val="00BB2854"/>
    <w:rsid w:val="00BB31F9"/>
    <w:rsid w:val="00BB322B"/>
    <w:rsid w:val="00BB383C"/>
    <w:rsid w:val="00BC5EBA"/>
    <w:rsid w:val="00BC7B05"/>
    <w:rsid w:val="00BE67D8"/>
    <w:rsid w:val="00BE7F49"/>
    <w:rsid w:val="00C00399"/>
    <w:rsid w:val="00C05DE1"/>
    <w:rsid w:val="00C12C5D"/>
    <w:rsid w:val="00C13538"/>
    <w:rsid w:val="00C17E94"/>
    <w:rsid w:val="00C212ED"/>
    <w:rsid w:val="00C30E8A"/>
    <w:rsid w:val="00C3154C"/>
    <w:rsid w:val="00C3429E"/>
    <w:rsid w:val="00C36A2B"/>
    <w:rsid w:val="00C42B04"/>
    <w:rsid w:val="00C552AA"/>
    <w:rsid w:val="00C62595"/>
    <w:rsid w:val="00C634C5"/>
    <w:rsid w:val="00C813D9"/>
    <w:rsid w:val="00C8273F"/>
    <w:rsid w:val="00C82E1A"/>
    <w:rsid w:val="00C93CBF"/>
    <w:rsid w:val="00C93CF0"/>
    <w:rsid w:val="00C94B08"/>
    <w:rsid w:val="00C96DA9"/>
    <w:rsid w:val="00CA4DD8"/>
    <w:rsid w:val="00CA6FE6"/>
    <w:rsid w:val="00CB0E07"/>
    <w:rsid w:val="00CB1984"/>
    <w:rsid w:val="00CC5AD9"/>
    <w:rsid w:val="00CD5B9D"/>
    <w:rsid w:val="00CD7A80"/>
    <w:rsid w:val="00CE5C3F"/>
    <w:rsid w:val="00CF257A"/>
    <w:rsid w:val="00D0533F"/>
    <w:rsid w:val="00D13DCD"/>
    <w:rsid w:val="00D1513E"/>
    <w:rsid w:val="00D1672E"/>
    <w:rsid w:val="00D3052E"/>
    <w:rsid w:val="00D31A96"/>
    <w:rsid w:val="00D35C60"/>
    <w:rsid w:val="00D433CF"/>
    <w:rsid w:val="00D460A5"/>
    <w:rsid w:val="00D64BA9"/>
    <w:rsid w:val="00D65308"/>
    <w:rsid w:val="00D65B67"/>
    <w:rsid w:val="00D7287B"/>
    <w:rsid w:val="00D75BEA"/>
    <w:rsid w:val="00D76737"/>
    <w:rsid w:val="00D852A8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47D4"/>
    <w:rsid w:val="00E4496B"/>
    <w:rsid w:val="00E45E00"/>
    <w:rsid w:val="00E5212B"/>
    <w:rsid w:val="00E530A5"/>
    <w:rsid w:val="00E5653F"/>
    <w:rsid w:val="00E86EF9"/>
    <w:rsid w:val="00E955CA"/>
    <w:rsid w:val="00EA3BC9"/>
    <w:rsid w:val="00EA78F2"/>
    <w:rsid w:val="00EB259D"/>
    <w:rsid w:val="00EB33A0"/>
    <w:rsid w:val="00EC368F"/>
    <w:rsid w:val="00EF75A8"/>
    <w:rsid w:val="00F0327E"/>
    <w:rsid w:val="00F1457A"/>
    <w:rsid w:val="00F2134C"/>
    <w:rsid w:val="00F51346"/>
    <w:rsid w:val="00F5624A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574D"/>
    <w:rsid w:val="00FC76E8"/>
    <w:rsid w:val="00FE18EB"/>
    <w:rsid w:val="00FE1E65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1F9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B31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0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3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4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0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4E746-2C4B-4DF6-BB83-4566DC5534BB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</ds:schemaRefs>
</ds:datastoreItem>
</file>

<file path=customXml/itemProps2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85251-DE71-4C73-95DD-8F1C8BBB1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D1B36-B600-4553-BB26-FC98927E5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31</Pages>
  <Words>2052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MACIEJEWSKA Agata</cp:lastModifiedBy>
  <cp:revision>22</cp:revision>
  <dcterms:created xsi:type="dcterms:W3CDTF">2024-08-29T12:41:00Z</dcterms:created>
  <dcterms:modified xsi:type="dcterms:W3CDTF">2026-06-28T22:46:00Z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1,3,4</vt:lpwstr>
  </property>
  <property fmtid="{D5CDD505-2E9C-101B-9397-08002B2CF9AE}" pid="5" name="ClassificationContentMarkingFooterFontProps">
    <vt:lpwstr>#ffff00,10,Calibri</vt:lpwstr>
  </property>
  <property fmtid="{D5CDD505-2E9C-101B-9397-08002B2CF9AE}" pid="6" name="ClassificationContentMarkingFooterText">
    <vt:lpwstr>C1-Internal Use</vt:lpwstr>
  </property>
  <property fmtid="{D5CDD505-2E9C-101B-9397-08002B2CF9AE}" pid="7" name="MSIP_Label_fccb918d-15c4-41b0-8e50-7fa04dbb9576_Enabled">
    <vt:lpwstr>true</vt:lpwstr>
  </property>
  <property fmtid="{D5CDD505-2E9C-101B-9397-08002B2CF9AE}" pid="8" name="MSIP_Label_fccb918d-15c4-41b0-8e50-7fa04dbb9576_SetDate">
    <vt:lpwstr>2025-05-24T22:37:38Z</vt:lpwstr>
  </property>
  <property fmtid="{D5CDD505-2E9C-101B-9397-08002B2CF9AE}" pid="9" name="MSIP_Label_fccb918d-15c4-41b0-8e50-7fa04dbb9576_Method">
    <vt:lpwstr>Standard</vt:lpwstr>
  </property>
  <property fmtid="{D5CDD505-2E9C-101B-9397-08002B2CF9AE}" pid="10" name="MSIP_Label_fccb918d-15c4-41b0-8e50-7fa04dbb9576_Name">
    <vt:lpwstr>EN - C1-Internal Use</vt:lpwstr>
  </property>
  <property fmtid="{D5CDD505-2E9C-101B-9397-08002B2CF9AE}" pid="11" name="MSIP_Label_fccb918d-15c4-41b0-8e50-7fa04dbb9576_SiteId">
    <vt:lpwstr>cae7d061-08f3-40dd-80c3-3c0b8889224a</vt:lpwstr>
  </property>
  <property fmtid="{D5CDD505-2E9C-101B-9397-08002B2CF9AE}" pid="12" name="MSIP_Label_fccb918d-15c4-41b0-8e50-7fa04dbb9576_ActionId">
    <vt:lpwstr>4465e048-c1ed-4166-9af1-d72807c367cc</vt:lpwstr>
  </property>
  <property fmtid="{D5CDD505-2E9C-101B-9397-08002B2CF9AE}" pid="13" name="MSIP_Label_fccb918d-15c4-41b0-8e50-7fa04dbb9576_ContentBits">
    <vt:lpwstr>2</vt:lpwstr>
  </property>
</Properties>
</file>