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3198423E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5F2F" w14:textId="16D26D61" w:rsidR="00425B44" w:rsidRPr="00C14701" w:rsidRDefault="00EF737B" w:rsidP="00C14701">
      <w:pPr>
        <w:pStyle w:val="Nagwek"/>
        <w:jc w:val="right"/>
        <w:rPr>
          <w:rFonts w:cs="Calibri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CC"/>
          <w:sz w:val="36"/>
          <w:szCs w:val="36"/>
        </w:rPr>
        <w:tab/>
      </w:r>
    </w:p>
    <w:p w14:paraId="1AA399CF" w14:textId="77777777" w:rsidR="00C14701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22E9822" w14:textId="727BA7E9" w:rsidR="00C14701" w:rsidRPr="00C14701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Nr 40 </w:t>
      </w:r>
      <w:bookmarkStart w:id="0" w:name="_GoBack"/>
      <w:bookmarkEnd w:id="0"/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508EF178" w14:textId="77777777" w:rsidR="00C14701" w:rsidRPr="00C14701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14:paraId="77662E7E" w14:textId="77777777" w:rsidR="00C14701" w:rsidRPr="00425B44" w:rsidRDefault="00C14701" w:rsidP="00C14701">
      <w:pPr>
        <w:spacing w:after="0" w:line="276" w:lineRule="auto"/>
        <w:jc w:val="both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DCB7A6A" w14:textId="77777777" w:rsidR="00675E93" w:rsidRPr="00425B44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0DE02026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864045">
        <w:rPr>
          <w:rFonts w:eastAsia="Times New Roman" w:cs="Calibri"/>
          <w:b/>
          <w:bCs/>
          <w:color w:val="000099"/>
          <w:sz w:val="48"/>
          <w:szCs w:val="48"/>
        </w:rPr>
        <w:t>MERYTORYCZNE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B00571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B00571">
        <w:rPr>
          <w:rFonts w:eastAsia="Times New Roman" w:cs="Calibri"/>
          <w:b/>
          <w:bCs/>
          <w:i/>
          <w:color w:val="000099"/>
          <w:sz w:val="48"/>
          <w:szCs w:val="48"/>
        </w:rPr>
        <w:t>KSZTAŁCENIE USTAWICZNE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472D0" w:rsidRPr="00690A9A">
        <w:rPr>
          <w:rFonts w:eastAsia="Times New Roman" w:cs="Calibri"/>
          <w:b/>
          <w:bCs/>
          <w:color w:val="000099"/>
          <w:sz w:val="48"/>
          <w:szCs w:val="48"/>
        </w:rPr>
        <w:t>FEO 2021-2027</w:t>
      </w:r>
    </w:p>
    <w:p w14:paraId="54D8B94D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7EDDBD46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B32B21" w14:textId="43BAF681" w:rsidR="00074760" w:rsidRPr="00074760" w:rsidRDefault="00074760" w:rsidP="006C777E">
      <w:pPr>
        <w:rPr>
          <w:rFonts w:eastAsia="Times New Roman" w:cs="Calibri"/>
          <w:b/>
          <w:bCs/>
          <w:color w:val="000099"/>
          <w:sz w:val="24"/>
          <w:szCs w:val="24"/>
        </w:rPr>
      </w:pPr>
      <w:r>
        <w:rPr>
          <w:rFonts w:eastAsia="Times New Roman" w:cs="Calibri"/>
          <w:b/>
          <w:bCs/>
          <w:color w:val="000099"/>
          <w:sz w:val="24"/>
          <w:szCs w:val="24"/>
        </w:rPr>
        <w:t xml:space="preserve">Dotyczy: Kształcenia ustawicznego osób dorosłych za pośrednictwem Podmiotowego Systemu Finansowania z wykorzystaniem Bazy Usług Rozwojowych. </w:t>
      </w:r>
    </w:p>
    <w:p w14:paraId="3A833230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6EF4398" w14:textId="77777777" w:rsidR="00435B8B" w:rsidRPr="00435B8B" w:rsidRDefault="00435B8B" w:rsidP="006C777E">
      <w:pPr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6A7AF5CC" w14:textId="2F7EB01F" w:rsidR="00425B44" w:rsidRPr="00425B44" w:rsidRDefault="006C777E" w:rsidP="00435B8B">
      <w:pPr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23712D">
        <w:rPr>
          <w:rFonts w:eastAsia="Times New Roman" w:cs="Calibri"/>
          <w:color w:val="000000"/>
          <w:sz w:val="24"/>
          <w:szCs w:val="24"/>
        </w:rPr>
        <w:t>ma</w:t>
      </w:r>
      <w:r w:rsidR="00794A60">
        <w:rPr>
          <w:rFonts w:eastAsia="Times New Roman" w:cs="Calibri"/>
          <w:color w:val="000000"/>
          <w:sz w:val="24"/>
          <w:szCs w:val="24"/>
        </w:rPr>
        <w:t>j</w:t>
      </w:r>
      <w:r w:rsidR="0023712D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428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18"/>
        <w:gridCol w:w="2552"/>
        <w:gridCol w:w="7371"/>
        <w:gridCol w:w="2835"/>
      </w:tblGrid>
      <w:tr w:rsidR="00EF737B" w:rsidRPr="00063AE6" w14:paraId="28A28D6D" w14:textId="6EAA3CE0" w:rsidTr="00EF737B">
        <w:trPr>
          <w:trHeight w:val="315"/>
          <w:tblHeader/>
        </w:trPr>
        <w:tc>
          <w:tcPr>
            <w:tcW w:w="1527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76BF6806" w:rsidR="00EF737B" w:rsidRPr="000731E1" w:rsidRDefault="00EF737B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Priorytet </w:t>
            </w:r>
          </w:p>
        </w:tc>
        <w:tc>
          <w:tcPr>
            <w:tcW w:w="12758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3EE5FFA" w14:textId="666603C4" w:rsidR="00EF737B" w:rsidRPr="000731E1" w:rsidRDefault="00EF737B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EF737B" w:rsidRPr="00063AE6" w14:paraId="7FD4E7F5" w14:textId="3AE4C460" w:rsidTr="00EF737B">
        <w:trPr>
          <w:trHeight w:val="315"/>
          <w:tblHeader/>
        </w:trPr>
        <w:tc>
          <w:tcPr>
            <w:tcW w:w="1527" w:type="dxa"/>
            <w:gridSpan w:val="2"/>
            <w:shd w:val="clear" w:color="auto" w:fill="D9D9D9"/>
            <w:noWrap/>
            <w:vAlign w:val="center"/>
          </w:tcPr>
          <w:p w14:paraId="7F186237" w14:textId="77777777" w:rsidR="00EF737B" w:rsidRPr="000731E1" w:rsidRDefault="00EF737B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758" w:type="dxa"/>
            <w:gridSpan w:val="3"/>
            <w:shd w:val="clear" w:color="auto" w:fill="D9D9D9"/>
            <w:noWrap/>
            <w:vAlign w:val="center"/>
          </w:tcPr>
          <w:p w14:paraId="754E6672" w14:textId="1E4673A3" w:rsidR="00EF737B" w:rsidRDefault="00EF737B" w:rsidP="00B0057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.1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1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Kształcenie ustawiczne</w:t>
            </w:r>
          </w:p>
        </w:tc>
      </w:tr>
      <w:tr w:rsidR="00EF737B" w:rsidRPr="00063AE6" w14:paraId="4367388D" w14:textId="5BBD1FDE" w:rsidTr="00EF737B">
        <w:trPr>
          <w:trHeight w:val="260"/>
          <w:tblHeader/>
        </w:trPr>
        <w:tc>
          <w:tcPr>
            <w:tcW w:w="14285" w:type="dxa"/>
            <w:gridSpan w:val="5"/>
            <w:shd w:val="clear" w:color="auto" w:fill="D9D9D9"/>
            <w:noWrap/>
            <w:vAlign w:val="center"/>
          </w:tcPr>
          <w:p w14:paraId="017C7C9E" w14:textId="50FF0FA7" w:rsidR="00EF737B" w:rsidRPr="009C74E2" w:rsidRDefault="00EF737B" w:rsidP="006C777E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EF737B" w:rsidRPr="003E3F00" w14:paraId="65332E50" w14:textId="1FC55B45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709" w:type="dxa"/>
            <w:shd w:val="clear" w:color="auto" w:fill="D9D9D9"/>
            <w:noWrap/>
            <w:vAlign w:val="center"/>
          </w:tcPr>
          <w:p w14:paraId="5DE08629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370" w:type="dxa"/>
            <w:gridSpan w:val="2"/>
            <w:shd w:val="clear" w:color="auto" w:fill="D9D9D9"/>
            <w:vAlign w:val="center"/>
          </w:tcPr>
          <w:p w14:paraId="0987ADDC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35259808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14B1D70" w14:textId="148DDAC7" w:rsidR="00EF737B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br/>
            </w:r>
          </w:p>
        </w:tc>
      </w:tr>
      <w:tr w:rsidR="00EF737B" w:rsidRPr="00E73389" w14:paraId="081828C8" w14:textId="69B53FF1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709" w:type="dxa"/>
            <w:shd w:val="clear" w:color="auto" w:fill="F2F2F2"/>
            <w:noWrap/>
            <w:vAlign w:val="center"/>
          </w:tcPr>
          <w:p w14:paraId="778496CA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370" w:type="dxa"/>
            <w:gridSpan w:val="2"/>
            <w:shd w:val="clear" w:color="auto" w:fill="F2F2F2"/>
            <w:vAlign w:val="center"/>
          </w:tcPr>
          <w:p w14:paraId="3499BA85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089552F7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962F882" w14:textId="4F97B631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EF737B" w:rsidRPr="003E3F00" w14:paraId="309AD24B" w14:textId="14E48C04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58DB1656" w14:textId="3E8250FA" w:rsidR="00EF737B" w:rsidRPr="003E3F00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67F4B7DB" w14:textId="67BBD159" w:rsidR="00EF737B" w:rsidRPr="0042340E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rozwojowe w ramach projektu będą świadczone za pośrednictwem Podmiotowego Systemu Finansowania z wykorzystaniem Bazy Usług Rozwojowych.</w:t>
            </w:r>
          </w:p>
        </w:tc>
        <w:tc>
          <w:tcPr>
            <w:tcW w:w="7371" w:type="dxa"/>
            <w:vAlign w:val="center"/>
          </w:tcPr>
          <w:p w14:paraId="19BC3C6E" w14:textId="00438C56" w:rsidR="00EF737B" w:rsidRDefault="00EF737B" w:rsidP="009141BD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C01">
              <w:rPr>
                <w:rFonts w:ascii="Calibri" w:eastAsia="Times New Roman" w:hAnsi="Calibri" w:cs="Times New Roman"/>
                <w:sz w:val="24"/>
                <w:szCs w:val="24"/>
              </w:rPr>
              <w:t>Z</w:t>
            </w:r>
            <w:r w:rsidRPr="00085C01">
              <w:rPr>
                <w:rFonts w:ascii="Calibri" w:eastAsia="Calibri" w:hAnsi="Calibri" w:cs="Calibri"/>
                <w:sz w:val="24"/>
                <w:szCs w:val="24"/>
              </w:rPr>
              <w:t>godnie z</w:t>
            </w:r>
            <w:r w:rsidRPr="00085C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02AA5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Wytycznymi  dotyczącymi realizacji projektów z udziałem środków Europejskiego Funduszu Społecznego Plus w regionalnych programach na lata 2021–2027</w:t>
            </w:r>
            <w:r w:rsidRPr="00102AA5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usługi rozwojowe w ramach kształcenia osób dorosłych uczących się z własnej inicjatywy będą świadczone za pośrednictwem Podmiotowego Systemu Finansowania tj. przez wyznaczonego operatora wsparcia z wykorzystaniem Bazy Usług Rozwojowych. </w:t>
            </w:r>
          </w:p>
          <w:p w14:paraId="323E4BDD" w14:textId="50C00D7D" w:rsidR="00EF737B" w:rsidRPr="007F4047" w:rsidRDefault="00EF737B" w:rsidP="007F4047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835" w:type="dxa"/>
            <w:vAlign w:val="center"/>
          </w:tcPr>
          <w:p w14:paraId="1EDC2170" w14:textId="7DB6C290" w:rsidR="00EF737B" w:rsidRDefault="00EF737B" w:rsidP="009141BD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EF737B" w:rsidRPr="003E3F00" w14:paraId="260DD6AA" w14:textId="7DFB9110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977"/>
        </w:trPr>
        <w:tc>
          <w:tcPr>
            <w:tcW w:w="709" w:type="dxa"/>
            <w:shd w:val="clear" w:color="auto" w:fill="FFFFFF"/>
            <w:noWrap/>
            <w:vAlign w:val="center"/>
          </w:tcPr>
          <w:p w14:paraId="236F5AD7" w14:textId="7BF0F3B2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01FCAC6C" w14:textId="2082AFD2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Poziom dofinansowania kosztów pojedynczej usługi rozwojowej wynosi maksymalnie 85%.</w:t>
            </w:r>
          </w:p>
        </w:tc>
        <w:tc>
          <w:tcPr>
            <w:tcW w:w="7371" w:type="dxa"/>
            <w:vAlign w:val="center"/>
          </w:tcPr>
          <w:p w14:paraId="0ECB700F" w14:textId="342B9B40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>oziom dofinansowania kosztów pojedynczej usługi rozwojowej (np. usługi doradczej lub szkoleniowej rozumianej jako jedna zamknięta 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orma wsparcia) nie przekracza 85 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>% kosztów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tej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 usługi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556F5531" w14:textId="32388616" w:rsidR="00EF737B" w:rsidRPr="00750122" w:rsidRDefault="00EF737B" w:rsidP="007F4047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 w:rsidRPr="00256543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</w:t>
            </w:r>
            <w:r w:rsidRPr="00256543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wnioskodawcę i/lub informacji dotyczących projektu pozyskanych w inny sposób.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6F908AD" w14:textId="7EEA773F" w:rsidR="00EF737B" w:rsidRPr="009232C9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F737B" w:rsidRPr="003E3F00" w14:paraId="33CC9928" w14:textId="0ACEA40D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1E75EDFE" w14:textId="1D68BE01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4540B124" w14:textId="77777777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Preferencje dla grup docelowych</w:t>
            </w:r>
          </w:p>
          <w:p w14:paraId="2D37E7C4" w14:textId="646B3356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(dotyczy typu projektu nr 1)</w:t>
            </w:r>
          </w:p>
        </w:tc>
        <w:tc>
          <w:tcPr>
            <w:tcW w:w="7371" w:type="dxa"/>
            <w:vAlign w:val="center"/>
          </w:tcPr>
          <w:p w14:paraId="2A449A91" w14:textId="5B135A11" w:rsidR="00EF737B" w:rsidRPr="00321664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Beneficjent opracuje i udostępni co najmniej na swojej stronie internetowej regulamin rekrutacji uczestników do projektu,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w którym zapewni preferencje w dostępie do wsparcia dla: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- osób w niekorzystnej sytuacji</w:t>
            </w:r>
            <w:r w:rsidRPr="00FF5B11">
              <w:rPr>
                <w:sz w:val="24"/>
                <w:szCs w:val="24"/>
              </w:rPr>
              <w:t xml:space="preserve"> wskazanych</w:t>
            </w:r>
            <w:r w:rsidRPr="00954A93">
              <w:rPr>
                <w:rFonts w:eastAsia="Calibri" w:cs="Arial"/>
                <w:sz w:val="24"/>
                <w:szCs w:val="24"/>
                <w:lang w:eastAsia="pl-PL"/>
              </w:rPr>
              <w:t xml:space="preserve"> w dokumencie pn. </w:t>
            </w:r>
            <w:r w:rsidRPr="00235E9D">
              <w:rPr>
                <w:rFonts w:eastAsia="Calibri" w:cs="Arial"/>
                <w:i/>
                <w:sz w:val="24"/>
                <w:szCs w:val="24"/>
                <w:lang w:eastAsia="pl-PL"/>
              </w:rPr>
              <w:t xml:space="preserve">Analiza grup znajdujących się w niekorzystnej sytuacji </w:t>
            </w:r>
            <w:r>
              <w:rPr>
                <w:rFonts w:eastAsia="Calibri" w:cs="Arial"/>
                <w:i/>
                <w:sz w:val="24"/>
                <w:szCs w:val="24"/>
                <w:lang w:eastAsia="pl-PL"/>
              </w:rPr>
              <w:br/>
            </w:r>
            <w:r w:rsidRPr="00235E9D">
              <w:rPr>
                <w:rFonts w:eastAsia="Calibri" w:cs="Arial"/>
                <w:i/>
                <w:sz w:val="24"/>
                <w:szCs w:val="24"/>
                <w:lang w:eastAsia="pl-PL"/>
              </w:rPr>
              <w:t>w województwie opolskim</w:t>
            </w:r>
            <w:r>
              <w:rPr>
                <w:rFonts w:eastAsia="Calibri" w:cs="Arial"/>
                <w:i/>
                <w:sz w:val="24"/>
                <w:szCs w:val="24"/>
                <w:lang w:eastAsia="pl-PL"/>
              </w:rPr>
              <w:t>,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t xml:space="preserve"> </w:t>
            </w:r>
            <w:r w:rsidRPr="004F71CD">
              <w:rPr>
                <w:rFonts w:eastAsia="Calibri" w:cs="Arial"/>
                <w:sz w:val="24"/>
                <w:szCs w:val="24"/>
                <w:lang w:eastAsia="pl-PL"/>
              </w:rPr>
              <w:t xml:space="preserve">który stanowić będzie załącznik </w:t>
            </w:r>
            <w:r w:rsidRPr="004F71CD">
              <w:rPr>
                <w:rFonts w:eastAsia="Calibri" w:cs="Arial"/>
                <w:sz w:val="24"/>
                <w:szCs w:val="24"/>
                <w:lang w:eastAsia="pl-PL"/>
              </w:rPr>
              <w:br/>
              <w:t>do Regulaminu wyboru projektu,</w:t>
            </w:r>
            <w:r>
              <w:rPr>
                <w:rFonts w:eastAsia="Calibri" w:cs="Arial"/>
                <w:sz w:val="24"/>
                <w:szCs w:val="24"/>
                <w:lang w:eastAsia="pl-PL"/>
              </w:rPr>
              <w:br/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pedagogów, uczestników i absolwentów Ochotniczych Hufców Pracy. </w:t>
            </w:r>
          </w:p>
          <w:p w14:paraId="54C31069" w14:textId="791C60F2" w:rsidR="00EF737B" w:rsidRPr="00455F63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 w:rsidRPr="008C4402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47839FA" w14:textId="570C6AE4" w:rsidR="00EF737B" w:rsidRPr="00A53DF2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A53DF2">
              <w:rPr>
                <w:sz w:val="24"/>
                <w:szCs w:val="24"/>
              </w:rPr>
              <w:t>Kryterium bezwzględne (0/1)</w:t>
            </w:r>
          </w:p>
        </w:tc>
      </w:tr>
      <w:tr w:rsidR="00EF737B" w:rsidRPr="003E3F00" w14:paraId="2A97D5FE" w14:textId="0354E897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3C47AD56" w14:textId="7EA3F623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24D17FE8" w14:textId="22325035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dla osób bezrobotnych, w tym długotrwale bezrobotnych </w:t>
            </w:r>
          </w:p>
        </w:tc>
        <w:tc>
          <w:tcPr>
            <w:tcW w:w="7371" w:type="dxa"/>
            <w:vAlign w:val="center"/>
          </w:tcPr>
          <w:p w14:paraId="1ED80B4F" w14:textId="2B7C24EA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Beneficjent obejmie wsparciem  co najmniej 150 osób bezrobotnych, w tym długotrwale bezrobotnych w rozumieniu </w:t>
            </w:r>
            <w:r w:rsidRPr="00AC213D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Wytycznych dotyczących realizacji projektów z udziałem środków </w:t>
            </w:r>
            <w:r w:rsidRPr="00AC213D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lastRenderedPageBreak/>
              <w:t xml:space="preserve">Europejskiego Funduszu Społecznego Plus 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br/>
            </w:r>
            <w:r w:rsidRPr="00AC213D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>w regionalnych programach na lata 2021-2027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D8C8520" w14:textId="5E2022C9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Wprowadzenie kryterium wynika z konieczności osiągnięcia w obszarze kształcenia ustawicznego </w:t>
            </w:r>
            <w:r>
              <w:rPr>
                <w:sz w:val="24"/>
                <w:szCs w:val="24"/>
              </w:rPr>
              <w:br/>
              <w:t xml:space="preserve"> w ramach programu FEO 2021-2027 wartości docelowej wskaźnika pn. </w:t>
            </w:r>
            <w:r>
              <w:rPr>
                <w:i/>
                <w:iCs/>
                <w:sz w:val="24"/>
                <w:szCs w:val="24"/>
              </w:rPr>
              <w:t xml:space="preserve">Liczba osób bezrobotnych, w tym długotrwale bezrobotnych objętych wsparciem w programie </w:t>
            </w:r>
            <w:r>
              <w:rPr>
                <w:sz w:val="24"/>
                <w:szCs w:val="24"/>
              </w:rPr>
              <w:t xml:space="preserve">na poziomie 480 osób.  </w:t>
            </w:r>
          </w:p>
          <w:p w14:paraId="14249B96" w14:textId="72D24BB3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50BC4">
              <w:rPr>
                <w:rFonts w:ascii="Calibri" w:eastAsia="Times New Roman" w:hAnsi="Calibri" w:cs="Times New Roman"/>
                <w:sz w:val="24"/>
                <w:szCs w:val="24"/>
              </w:rPr>
              <w:t>i/lub wyjaśnień udzielonych przez wnioskodawcę i/lub informacji dotyczących projektu pozyskanych w inny sposób</w:t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B6BA83E" w14:textId="3C19B4B5" w:rsidR="00EF737B" w:rsidRPr="00CD6C84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CD6C84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F737B" w:rsidRPr="003E3F00" w14:paraId="18F183BC" w14:textId="1C2245FE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722985D8" w14:textId="1794C7CD" w:rsidR="00EF737B" w:rsidRPr="003E3F00" w:rsidRDefault="00EF737B" w:rsidP="002950C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3E009453" w14:textId="520D8194" w:rsidR="00EF737B" w:rsidRPr="0042340E" w:rsidRDefault="00EF737B" w:rsidP="002950C6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9C74E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zakłada,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że</w:t>
            </w:r>
            <w:r w:rsidRPr="009C74E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co </w:t>
            </w:r>
            <w:r w:rsidRPr="00D8183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najmniej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 xml:space="preserve">90 </w:t>
            </w:r>
            <w:r w:rsidRPr="00D8183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uczestników projektu zdobędzie kwalifikacje i/lub podniesie kompetencje</w:t>
            </w:r>
            <w:r w:rsidRPr="00D8183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3EBA0D22" w14:textId="77777777" w:rsidR="00EF737B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Zgodnie z zapisami FEO 2021-2027</w:t>
            </w:r>
            <w:r w:rsidRPr="004B18B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preferencje mają usługi rozwojowe, które prowadzą do zdobycia kwalifikacji włączonych do Zintegrowanego Systemu Kwalifikacji lub kompetencji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Dlatego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w ramach projektu zakłada się, że 90% jego uczestników zdobędzie kwalifikacje i/lub podniesie kompetencje. </w:t>
            </w:r>
          </w:p>
          <w:p w14:paraId="3DCF6B54" w14:textId="3A147ADC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Weryfikacja uzyskania kwalifikacji lub </w:t>
            </w:r>
            <w:r>
              <w:rPr>
                <w:rFonts w:cstheme="minorHAnsi"/>
                <w:sz w:val="24"/>
                <w:szCs w:val="24"/>
              </w:rPr>
              <w:t xml:space="preserve">podniesienia </w:t>
            </w:r>
            <w:r w:rsidRPr="006A353D">
              <w:rPr>
                <w:rFonts w:cstheme="minorHAnsi"/>
                <w:sz w:val="24"/>
                <w:szCs w:val="24"/>
              </w:rPr>
              <w:t xml:space="preserve">kompetencji odbywać się będzie zgodnie z Wytycznymi dotyczącymi monitorowania postępu rzeczowego realizacji programów na lata 2021-2027 (załącznik nr 2 </w:t>
            </w:r>
            <w:r w:rsidRPr="006A353D">
              <w:rPr>
                <w:rFonts w:cstheme="minorHAnsi"/>
                <w:sz w:val="24"/>
                <w:szCs w:val="24"/>
              </w:rPr>
              <w:lastRenderedPageBreak/>
              <w:t>Podstawowe informacje dotyczące uzyskiwania kwalifikacji w ramach projektów współfinansowanych z EFS+).</w:t>
            </w:r>
          </w:p>
          <w:p w14:paraId="59555174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Zgodnie z zapisami ww. dokumentu: </w:t>
            </w:r>
          </w:p>
          <w:p w14:paraId="3922A41C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- kwalifikacja to określony zestaw efektów uczenia się w zakresie wiedzy, umiejętności oraz kompetencji społecznych nabytych w drodze edukacji formalnej, edukacji </w:t>
            </w:r>
            <w:proofErr w:type="spellStart"/>
            <w:r w:rsidRPr="006A353D">
              <w:rPr>
                <w:rFonts w:cstheme="minorHAnsi"/>
                <w:sz w:val="24"/>
                <w:szCs w:val="24"/>
              </w:rPr>
              <w:t>pozaformalnej</w:t>
            </w:r>
            <w:proofErr w:type="spellEnd"/>
            <w:r w:rsidRPr="006A353D">
              <w:rPr>
                <w:rFonts w:cstheme="minorHAnsi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 walidacji oraz </w:t>
            </w:r>
            <w:r w:rsidRPr="008B59D6">
              <w:rPr>
                <w:rFonts w:cstheme="minorHAnsi"/>
                <w:bCs/>
                <w:sz w:val="24"/>
                <w:szCs w:val="24"/>
              </w:rPr>
              <w:t>formalnie potwierdzone przez instytucję uprawnioną do certyfikowania;</w:t>
            </w:r>
          </w:p>
          <w:p w14:paraId="00FE9F44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- kompetencja to wyodrębniony zestaw efektów uczenia się/kształcenia, które zostały sprawdzone w procesie walidacji w sposób zgodny z wymaganiami ustalonymi dla danej kompetencji, odnoszącymi się w szczególności do składających się na nią efektów uczenia się.</w:t>
            </w:r>
          </w:p>
          <w:p w14:paraId="3D795549" w14:textId="4330A60E" w:rsidR="00EF737B" w:rsidRPr="004B18B0" w:rsidRDefault="00EF737B" w:rsidP="002950C6">
            <w:pPr>
              <w:spacing w:after="6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W przypadku gdy forma wsparcia w odniesieniu do konkretnej osoby nie uwzględnia procesu certyfikacji (opisanego powyżej) taka osoba nabywa kompetencje.</w:t>
            </w:r>
          </w:p>
          <w:p w14:paraId="3746FA83" w14:textId="70081BF4" w:rsidR="00EF737B" w:rsidRPr="007F4047" w:rsidRDefault="00EF737B" w:rsidP="007F4047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 w:rsidRPr="0005214A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  <w:r w:rsidR="007F40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E3E83A" w14:textId="637ABAE7" w:rsidR="00EF737B" w:rsidRDefault="00EF737B" w:rsidP="002950C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3975FC32" w14:textId="29B9EE3C" w:rsidR="00773675" w:rsidRPr="00773675" w:rsidRDefault="00773675" w:rsidP="00A43B6C">
      <w:pPr>
        <w:spacing w:after="0" w:line="276" w:lineRule="auto"/>
      </w:pPr>
    </w:p>
    <w:sectPr w:rsidR="00773675" w:rsidRPr="00773675" w:rsidSect="00956EF7">
      <w:headerReference w:type="defaul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2718" w14:textId="77777777" w:rsidR="00D11D20" w:rsidRDefault="00D11D20" w:rsidP="008F564A">
      <w:pPr>
        <w:spacing w:after="0" w:line="240" w:lineRule="auto"/>
      </w:pPr>
      <w:r>
        <w:separator/>
      </w:r>
    </w:p>
  </w:endnote>
  <w:endnote w:type="continuationSeparator" w:id="0">
    <w:p w14:paraId="397F2D9C" w14:textId="77777777" w:rsidR="00D11D20" w:rsidRDefault="00D11D20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C38D2" w14:textId="77777777" w:rsidR="00D11D20" w:rsidRDefault="00D11D20" w:rsidP="008F564A">
      <w:pPr>
        <w:spacing w:after="0" w:line="240" w:lineRule="auto"/>
      </w:pPr>
      <w:r>
        <w:separator/>
      </w:r>
    </w:p>
  </w:footnote>
  <w:footnote w:type="continuationSeparator" w:id="0">
    <w:p w14:paraId="160A20F8" w14:textId="77777777" w:rsidR="00D11D20" w:rsidRDefault="00D11D20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A71"/>
    <w:multiLevelType w:val="hybridMultilevel"/>
    <w:tmpl w:val="704EC3E4"/>
    <w:lvl w:ilvl="0" w:tplc="B30696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A"/>
    <w:rsid w:val="0000253F"/>
    <w:rsid w:val="00006BAB"/>
    <w:rsid w:val="00010D2A"/>
    <w:rsid w:val="00022E68"/>
    <w:rsid w:val="00033FC6"/>
    <w:rsid w:val="0005214A"/>
    <w:rsid w:val="0005330E"/>
    <w:rsid w:val="00055B2B"/>
    <w:rsid w:val="00063AE6"/>
    <w:rsid w:val="00065480"/>
    <w:rsid w:val="000731E1"/>
    <w:rsid w:val="00074760"/>
    <w:rsid w:val="00085C01"/>
    <w:rsid w:val="000874C2"/>
    <w:rsid w:val="000A75C3"/>
    <w:rsid w:val="000D4BB0"/>
    <w:rsid w:val="00102AA5"/>
    <w:rsid w:val="00105F29"/>
    <w:rsid w:val="001403D9"/>
    <w:rsid w:val="00144A24"/>
    <w:rsid w:val="00144A31"/>
    <w:rsid w:val="00154135"/>
    <w:rsid w:val="00164405"/>
    <w:rsid w:val="00164EBE"/>
    <w:rsid w:val="00183D52"/>
    <w:rsid w:val="0019289F"/>
    <w:rsid w:val="001A0855"/>
    <w:rsid w:val="001A6E97"/>
    <w:rsid w:val="001C38E2"/>
    <w:rsid w:val="001E024A"/>
    <w:rsid w:val="00236801"/>
    <w:rsid w:val="0023712D"/>
    <w:rsid w:val="00240CC8"/>
    <w:rsid w:val="00256543"/>
    <w:rsid w:val="002653BF"/>
    <w:rsid w:val="00277D0C"/>
    <w:rsid w:val="0029076C"/>
    <w:rsid w:val="002950C6"/>
    <w:rsid w:val="002B11E1"/>
    <w:rsid w:val="002F263A"/>
    <w:rsid w:val="002F3F74"/>
    <w:rsid w:val="00317E7B"/>
    <w:rsid w:val="00321012"/>
    <w:rsid w:val="00321664"/>
    <w:rsid w:val="003276ED"/>
    <w:rsid w:val="003472D0"/>
    <w:rsid w:val="003472E4"/>
    <w:rsid w:val="00355CEF"/>
    <w:rsid w:val="0036387E"/>
    <w:rsid w:val="00367908"/>
    <w:rsid w:val="0038685C"/>
    <w:rsid w:val="0039121D"/>
    <w:rsid w:val="003B6FC4"/>
    <w:rsid w:val="003C667B"/>
    <w:rsid w:val="00401620"/>
    <w:rsid w:val="004144D7"/>
    <w:rsid w:val="004163C6"/>
    <w:rsid w:val="00422469"/>
    <w:rsid w:val="0042340E"/>
    <w:rsid w:val="00425B44"/>
    <w:rsid w:val="00426978"/>
    <w:rsid w:val="00435B8B"/>
    <w:rsid w:val="00446363"/>
    <w:rsid w:val="004610A3"/>
    <w:rsid w:val="00465E97"/>
    <w:rsid w:val="00472349"/>
    <w:rsid w:val="00472CDD"/>
    <w:rsid w:val="00483049"/>
    <w:rsid w:val="004A65B5"/>
    <w:rsid w:val="004B18B0"/>
    <w:rsid w:val="004C48EA"/>
    <w:rsid w:val="004F301F"/>
    <w:rsid w:val="004F71CD"/>
    <w:rsid w:val="00533B82"/>
    <w:rsid w:val="00542CE6"/>
    <w:rsid w:val="00547096"/>
    <w:rsid w:val="00556DDF"/>
    <w:rsid w:val="0056665F"/>
    <w:rsid w:val="00584EDC"/>
    <w:rsid w:val="00591177"/>
    <w:rsid w:val="005A4CEA"/>
    <w:rsid w:val="005A657A"/>
    <w:rsid w:val="005D4562"/>
    <w:rsid w:val="005E3A61"/>
    <w:rsid w:val="00646467"/>
    <w:rsid w:val="006519B3"/>
    <w:rsid w:val="00675E93"/>
    <w:rsid w:val="00680E80"/>
    <w:rsid w:val="006A7EA8"/>
    <w:rsid w:val="006B3712"/>
    <w:rsid w:val="006C777E"/>
    <w:rsid w:val="006D1A3F"/>
    <w:rsid w:val="006E244B"/>
    <w:rsid w:val="00714FF6"/>
    <w:rsid w:val="00732BAF"/>
    <w:rsid w:val="0074391C"/>
    <w:rsid w:val="0077261A"/>
    <w:rsid w:val="00773675"/>
    <w:rsid w:val="00784674"/>
    <w:rsid w:val="00787057"/>
    <w:rsid w:val="00794A60"/>
    <w:rsid w:val="007B0621"/>
    <w:rsid w:val="007B5687"/>
    <w:rsid w:val="007C4A31"/>
    <w:rsid w:val="007F3F76"/>
    <w:rsid w:val="007F4047"/>
    <w:rsid w:val="007F434E"/>
    <w:rsid w:val="007F593A"/>
    <w:rsid w:val="0080332C"/>
    <w:rsid w:val="00805063"/>
    <w:rsid w:val="00812CC9"/>
    <w:rsid w:val="008370AB"/>
    <w:rsid w:val="00845A78"/>
    <w:rsid w:val="008463BB"/>
    <w:rsid w:val="00851B6E"/>
    <w:rsid w:val="00864045"/>
    <w:rsid w:val="00871EB8"/>
    <w:rsid w:val="00885203"/>
    <w:rsid w:val="0089393A"/>
    <w:rsid w:val="008A2953"/>
    <w:rsid w:val="008B05E3"/>
    <w:rsid w:val="008C3E2B"/>
    <w:rsid w:val="008C4402"/>
    <w:rsid w:val="008E6D36"/>
    <w:rsid w:val="008F564A"/>
    <w:rsid w:val="00906234"/>
    <w:rsid w:val="00912778"/>
    <w:rsid w:val="00912A87"/>
    <w:rsid w:val="009141BD"/>
    <w:rsid w:val="00915DE3"/>
    <w:rsid w:val="00917077"/>
    <w:rsid w:val="009261C9"/>
    <w:rsid w:val="009372BA"/>
    <w:rsid w:val="00950C61"/>
    <w:rsid w:val="00956EF7"/>
    <w:rsid w:val="00974209"/>
    <w:rsid w:val="00993045"/>
    <w:rsid w:val="0099527C"/>
    <w:rsid w:val="009C40C2"/>
    <w:rsid w:val="009C74E2"/>
    <w:rsid w:val="009D0635"/>
    <w:rsid w:val="009D2D70"/>
    <w:rsid w:val="009F631E"/>
    <w:rsid w:val="00A11C3F"/>
    <w:rsid w:val="00A37CF8"/>
    <w:rsid w:val="00A43B6C"/>
    <w:rsid w:val="00A50BC4"/>
    <w:rsid w:val="00A52AA2"/>
    <w:rsid w:val="00A53DF2"/>
    <w:rsid w:val="00A54B19"/>
    <w:rsid w:val="00A54C72"/>
    <w:rsid w:val="00A61330"/>
    <w:rsid w:val="00A7428D"/>
    <w:rsid w:val="00A767D0"/>
    <w:rsid w:val="00A87933"/>
    <w:rsid w:val="00A911A4"/>
    <w:rsid w:val="00AA191C"/>
    <w:rsid w:val="00AC213D"/>
    <w:rsid w:val="00AE7BBF"/>
    <w:rsid w:val="00AF5B34"/>
    <w:rsid w:val="00B00571"/>
    <w:rsid w:val="00B06C91"/>
    <w:rsid w:val="00B177AD"/>
    <w:rsid w:val="00B24B8C"/>
    <w:rsid w:val="00B31D53"/>
    <w:rsid w:val="00B352E3"/>
    <w:rsid w:val="00B443EF"/>
    <w:rsid w:val="00B52E1F"/>
    <w:rsid w:val="00B773F7"/>
    <w:rsid w:val="00B80307"/>
    <w:rsid w:val="00B80EAF"/>
    <w:rsid w:val="00BC13F2"/>
    <w:rsid w:val="00BC4DC2"/>
    <w:rsid w:val="00BF3B4C"/>
    <w:rsid w:val="00C0320E"/>
    <w:rsid w:val="00C06952"/>
    <w:rsid w:val="00C11CF7"/>
    <w:rsid w:val="00C14701"/>
    <w:rsid w:val="00C14C09"/>
    <w:rsid w:val="00C21A67"/>
    <w:rsid w:val="00C42570"/>
    <w:rsid w:val="00C82C76"/>
    <w:rsid w:val="00C852C4"/>
    <w:rsid w:val="00C92211"/>
    <w:rsid w:val="00CC72EA"/>
    <w:rsid w:val="00CD6C84"/>
    <w:rsid w:val="00CF50B6"/>
    <w:rsid w:val="00CF5C59"/>
    <w:rsid w:val="00D11D20"/>
    <w:rsid w:val="00D2027F"/>
    <w:rsid w:val="00D25D50"/>
    <w:rsid w:val="00D428E8"/>
    <w:rsid w:val="00D44A23"/>
    <w:rsid w:val="00D52C00"/>
    <w:rsid w:val="00D67CEE"/>
    <w:rsid w:val="00D8183F"/>
    <w:rsid w:val="00D82E85"/>
    <w:rsid w:val="00DA1F01"/>
    <w:rsid w:val="00DA5DB0"/>
    <w:rsid w:val="00DB1502"/>
    <w:rsid w:val="00DD208B"/>
    <w:rsid w:val="00E074E6"/>
    <w:rsid w:val="00E15A3E"/>
    <w:rsid w:val="00E629B4"/>
    <w:rsid w:val="00E725DB"/>
    <w:rsid w:val="00E76205"/>
    <w:rsid w:val="00E76455"/>
    <w:rsid w:val="00EA31F6"/>
    <w:rsid w:val="00EB0803"/>
    <w:rsid w:val="00EE607D"/>
    <w:rsid w:val="00EF07C8"/>
    <w:rsid w:val="00EF737B"/>
    <w:rsid w:val="00F1418E"/>
    <w:rsid w:val="00F15909"/>
    <w:rsid w:val="00F321BB"/>
    <w:rsid w:val="00F3554D"/>
    <w:rsid w:val="00F43FC0"/>
    <w:rsid w:val="00F6132A"/>
    <w:rsid w:val="00FA381A"/>
    <w:rsid w:val="00FA720B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docId w15:val="{1A8EBC64-5A14-4466-9D56-5142C73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BC4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023A-8F0F-4BFC-85E4-AFEDC362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</cp:revision>
  <cp:lastPrinted>2023-01-18T06:51:00Z</cp:lastPrinted>
  <dcterms:created xsi:type="dcterms:W3CDTF">2023-05-17T07:48:00Z</dcterms:created>
  <dcterms:modified xsi:type="dcterms:W3CDTF">2023-05-17T07:48:00Z</dcterms:modified>
</cp:coreProperties>
</file>