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0F638B6" w14:textId="77777777" w:rsidR="00CC76CC" w:rsidRDefault="00CC76CC" w:rsidP="00CC76C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70EA7D6C" w14:textId="288318C0" w:rsidR="00CC76CC" w:rsidRDefault="00CC76CC" w:rsidP="00CC76C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5</w:t>
      </w:r>
      <w:r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 KM FEO 2021-2027</w:t>
      </w:r>
    </w:p>
    <w:p w14:paraId="6EDA9A3C" w14:textId="77777777" w:rsidR="00CC76CC" w:rsidRDefault="00CC76CC" w:rsidP="00CC76C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14 września 2023 r.</w:t>
      </w:r>
    </w:p>
    <w:p w14:paraId="2FF33774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77777777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PRIORYTET 2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Pr="00670E59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- AKTUALIZACJA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1FCA6C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6D2FD6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2.</w:t>
      </w:r>
      <w:r w:rsidR="00074439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6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074439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OCHRONA RÓŻNORODNOŚCI BIOLOGICZNEJ</w:t>
      </w:r>
    </w:p>
    <w:p w14:paraId="2496AAB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34D99778" w14:textId="77777777" w:rsidR="00B942FB" w:rsidRPr="000609C2" w:rsidRDefault="00B942FB" w:rsidP="00553466">
      <w:pPr>
        <w:spacing w:after="0"/>
        <w:ind w:left="1418" w:hanging="1418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77777777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2023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2"/>
      </w:tblGrid>
      <w:tr w:rsidR="00583C69" w:rsidRPr="000609C2" w14:paraId="6C451284" w14:textId="77777777" w:rsidTr="00E21B78">
        <w:trPr>
          <w:trHeight w:val="310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529BAC63" w:rsidR="00583C69" w:rsidRPr="000609C2" w:rsidRDefault="00583C69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2. FUNDUSZE EUROPEJSKIE DLA CZYSTEJ ENERGII I OCHRONY ŚRODOWISKA NATURALNEGO W WOJEWÓDZTWIE</w:t>
            </w:r>
            <w:r w:rsid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OPOLSKIM</w:t>
            </w:r>
          </w:p>
        </w:tc>
      </w:tr>
      <w:tr w:rsidR="00583C69" w:rsidRPr="000609C2" w14:paraId="20B40676" w14:textId="77777777" w:rsidTr="00E21B78">
        <w:trPr>
          <w:trHeight w:val="272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77777777" w:rsidR="00583C69" w:rsidRPr="000609C2" w:rsidRDefault="00583C69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2.</w:t>
            </w:r>
            <w:r w:rsidR="0007443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6 Ochrona różnorodności biologicznej</w:t>
            </w:r>
          </w:p>
        </w:tc>
      </w:tr>
      <w:tr w:rsidR="00583C69" w:rsidRPr="000609C2" w14:paraId="0C55D984" w14:textId="77777777" w:rsidTr="00E21B78">
        <w:trPr>
          <w:trHeight w:val="30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3568B0DD" w14:textId="4EA10082" w:rsidR="00583C69" w:rsidRPr="000609C2" w:rsidRDefault="00074439" w:rsidP="00420E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Działania służące zachowaniu i odtworzeniu siedlisk przyrodniczych oraz populacji gatunków, w tym ochrona czynna (ochrona in situ oraz ex situ) </w:t>
            </w:r>
            <w:r w:rsid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 bierna, a także identyfikacja i zwalczanie </w:t>
            </w:r>
            <w:r w:rsidR="00420EEC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inwazyjnych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gatunków  obcych (flory i fauny).</w:t>
            </w:r>
          </w:p>
        </w:tc>
      </w:tr>
      <w:tr w:rsidR="00583C69" w:rsidRPr="000609C2" w14:paraId="1F3663E1" w14:textId="77777777" w:rsidTr="00E21B78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54865E84" w14:textId="4FF5AFBD" w:rsidR="00074439" w:rsidRPr="000609C2" w:rsidRDefault="00074439" w:rsidP="005534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Ochrona,  regeneracja i zrównoważone wykorzystanie obszarów</w:t>
            </w:r>
            <w:r w:rsidR="00FB5274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cennych przyrodniczo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, w tym obszarów Natura 2000 obejmująca:</w:t>
            </w:r>
          </w:p>
          <w:p w14:paraId="41E4C552" w14:textId="77777777" w:rsidR="00074439" w:rsidRPr="000609C2" w:rsidRDefault="00074439" w:rsidP="00553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planowanie i zarządzanie systemem obszarów chronionych, w tym opracowanie / aktualizację dokumentów strategicznych i planistycznych dla obszarów cennych przyrodniczo, parków krajobrazowych i rezerwatów przyrody,</w:t>
            </w:r>
          </w:p>
          <w:p w14:paraId="0072ACB1" w14:textId="77777777" w:rsidR="00074439" w:rsidRPr="000609C2" w:rsidRDefault="00074439" w:rsidP="00553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wdrożenie dokumentów strategicznych i planistycznych dla obszarów cennych przyrodniczo, parków krajobrazowych i rezerwatów przyrody, </w:t>
            </w:r>
          </w:p>
          <w:p w14:paraId="4A57A3DE" w14:textId="2AB05EC5" w:rsidR="00583C69" w:rsidRPr="000609C2" w:rsidRDefault="00074439" w:rsidP="000C65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inwentaryzacj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przyrodnicz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.</w:t>
            </w:r>
          </w:p>
        </w:tc>
      </w:tr>
      <w:tr w:rsidR="00583C69" w:rsidRPr="000609C2" w14:paraId="64652C3D" w14:textId="77777777" w:rsidTr="00E21B78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3FCEA8AD" w14:textId="743DE5F5" w:rsidR="00D048F9" w:rsidRPr="00D048F9" w:rsidRDefault="00D048F9" w:rsidP="00D048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ziel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ono-niebieskiej infrastruktury:</w:t>
            </w: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  <w:p w14:paraId="7629C34B" w14:textId="18851276" w:rsidR="00D048F9" w:rsidRPr="00D048F9" w:rsidRDefault="00D048F9" w:rsidP="00480F6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ind w:left="1077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bezpośrednio służącej celom ochrony bioróżnorodności wraz z niezbędnym zapleczem (np. zielone dachy i ściany, zielone przystanki, zazielenianie ulic i placów, żywopłoty, kwietne łąki miejskie, instalacje utrzymania zieleni na wodę opadową)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,</w:t>
            </w:r>
          </w:p>
          <w:p w14:paraId="04A260B8" w14:textId="69BD8F44" w:rsidR="00583C69" w:rsidRPr="00D048F9" w:rsidRDefault="00D048F9" w:rsidP="00480F6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ind w:left="1077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poprzez inwestycje w zieloną infrastrukturę na obszarach miejskich i pozamiejskich w oparciu o gatunki rodzime (np. korytarze ekologiczne, zadrzewienia, parki, tradycyjne sady).</w:t>
            </w:r>
          </w:p>
        </w:tc>
      </w:tr>
      <w:tr w:rsidR="00583C69" w:rsidRPr="000609C2" w14:paraId="78360BCA" w14:textId="77777777" w:rsidTr="00E21B78">
        <w:trPr>
          <w:trHeight w:val="768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4439CB38" w14:textId="3F7A0408" w:rsidR="00583C69" w:rsidRPr="000609C2" w:rsidRDefault="00074439" w:rsidP="004875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różnorodności biologicznej w oparciu o gatunki rodzime poprzez</w:t>
            </w:r>
            <w:r w:rsid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D048F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tworzenie centrów ochrony bioróżnorodności, banków genowych, kolekcji zachowawczych zagrożonych gatunków</w:t>
            </w:r>
            <w:r w:rsid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583C69" w:rsidRPr="000609C2" w14:paraId="64D7B287" w14:textId="77777777" w:rsidTr="00E21B78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4C6F4C87" w14:textId="410BDE45" w:rsidR="00583C69" w:rsidRPr="000609C2" w:rsidRDefault="0053064A" w:rsidP="00553466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Ograniczenie antropopresji poprzez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m. in.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budowę i rozwój infrastruktury turystycznej w celu ukierunkowania ruchu turystycznego na terenie obszarów chronionych i cennych przyrodniczo.</w:t>
            </w:r>
          </w:p>
        </w:tc>
      </w:tr>
      <w:tr w:rsidR="0053064A" w:rsidRPr="000609C2" w14:paraId="1D7061EB" w14:textId="77777777" w:rsidTr="00E21B78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41E8DCEE" w14:textId="77777777" w:rsidR="0053064A" w:rsidRPr="000609C2" w:rsidRDefault="0053064A" w:rsidP="00553466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Kompleksowe działania na rzecz remediacji terenów zanieczyszczonych oraz rekultywacji terenów zdegradowanych, w tym likwidacja dzikich wysypisk, pod kątem celów przyrodniczych, społecznych oraz rozwoju zieleni miejskiej.</w:t>
            </w:r>
          </w:p>
        </w:tc>
      </w:tr>
      <w:tr w:rsidR="00583C69" w:rsidRPr="000609C2" w14:paraId="0BA92754" w14:textId="77777777" w:rsidTr="00E21B78">
        <w:trPr>
          <w:trHeight w:val="397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7B692479" w14:textId="77777777" w:rsidR="00583C69" w:rsidRPr="000609C2" w:rsidRDefault="0053064A" w:rsidP="00DC15A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Działania z zakresu edukacji, informacji, komunikacji, promocji i rozpowszechniania wiedzy dotyczącej ochrony przyrody i przyrodniczego potencjału regionu oraz różnorodności biologicznej, w tym  rozwój infrastruktury miejsc edukacji ekologicznej (wyłącznie jako element większego projektu).</w:t>
            </w:r>
          </w:p>
        </w:tc>
      </w:tr>
      <w:tr w:rsidR="00D90DA0" w:rsidRPr="000609C2" w14:paraId="67093FD5" w14:textId="77777777" w:rsidTr="00487562">
        <w:trPr>
          <w:trHeight w:val="543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33F8B374" w14:textId="2E873B08" w:rsidR="00D90DA0" w:rsidRPr="000609C2" w:rsidRDefault="00E21B78" w:rsidP="00D90DA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Typ 4, 5,6 i 8 traktowane są wyłącznie jako element większego projektu</w:t>
            </w:r>
          </w:p>
        </w:tc>
      </w:tr>
      <w:tr w:rsidR="005314F7" w:rsidRPr="000609C2" w14:paraId="18FD4727" w14:textId="77777777" w:rsidTr="00E21B78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5739" w:type="dxa"/>
            <w:gridSpan w:val="2"/>
            <w:shd w:val="clear" w:color="auto" w:fill="CCFF66"/>
            <w:vAlign w:val="center"/>
          </w:tcPr>
          <w:p w14:paraId="31014693" w14:textId="77777777" w:rsidR="005314F7" w:rsidRPr="000609C2" w:rsidRDefault="005314F7" w:rsidP="003608B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Dotyczy wszystkich typów projektu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3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393"/>
        <w:gridCol w:w="3144"/>
        <w:gridCol w:w="8931"/>
        <w:gridCol w:w="3267"/>
      </w:tblGrid>
      <w:tr w:rsidR="00B229D9" w:rsidRPr="000609C2" w14:paraId="0CF061EA" w14:textId="181F97AA" w:rsidTr="00E21B78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0F0A0BC2" w14:textId="711AB8B8" w:rsidR="00B229D9" w:rsidRPr="000609C2" w:rsidRDefault="00B229D9" w:rsidP="005F6357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52E33316" w14:textId="0F71D165" w:rsidTr="00487562">
        <w:trPr>
          <w:trHeight w:val="308"/>
          <w:tblHeader/>
          <w:jc w:val="center"/>
        </w:trPr>
        <w:tc>
          <w:tcPr>
            <w:tcW w:w="125" w:type="pct"/>
            <w:shd w:val="clear" w:color="auto" w:fill="D9D9D9"/>
            <w:noWrap/>
            <w:vAlign w:val="center"/>
          </w:tcPr>
          <w:p w14:paraId="7CE91676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99" w:type="pct"/>
            <w:shd w:val="clear" w:color="auto" w:fill="D9D9D9"/>
            <w:noWrap/>
            <w:vAlign w:val="center"/>
          </w:tcPr>
          <w:p w14:paraId="150F9F83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38" w:type="pct"/>
            <w:shd w:val="clear" w:color="auto" w:fill="D9D9D9"/>
            <w:vAlign w:val="center"/>
          </w:tcPr>
          <w:p w14:paraId="136714C6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38" w:type="pct"/>
            <w:shd w:val="clear" w:color="auto" w:fill="D9D9D9"/>
            <w:vAlign w:val="center"/>
          </w:tcPr>
          <w:p w14:paraId="1C7AC0D9" w14:textId="5C6E73A1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10D4186B" w14:textId="2C44FE4E" w:rsidTr="00487562">
        <w:trPr>
          <w:trHeight w:val="255"/>
          <w:tblHeader/>
          <w:jc w:val="center"/>
        </w:trPr>
        <w:tc>
          <w:tcPr>
            <w:tcW w:w="125" w:type="pct"/>
            <w:shd w:val="clear" w:color="auto" w:fill="F2F2F2"/>
            <w:noWrap/>
            <w:vAlign w:val="center"/>
          </w:tcPr>
          <w:p w14:paraId="712BA735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99" w:type="pct"/>
            <w:shd w:val="clear" w:color="auto" w:fill="F2F2F2"/>
            <w:noWrap/>
            <w:vAlign w:val="center"/>
          </w:tcPr>
          <w:p w14:paraId="32BAA2C0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838" w:type="pct"/>
            <w:shd w:val="clear" w:color="auto" w:fill="F2F2F2"/>
            <w:vAlign w:val="center"/>
          </w:tcPr>
          <w:p w14:paraId="3D027B63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038" w:type="pct"/>
            <w:shd w:val="clear" w:color="auto" w:fill="F2F2F2"/>
            <w:vAlign w:val="center"/>
          </w:tcPr>
          <w:p w14:paraId="6DDCB606" w14:textId="74172AB5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48A7A228" w14:textId="473FED27" w:rsidTr="00487562">
        <w:trPr>
          <w:trHeight w:val="567"/>
          <w:jc w:val="center"/>
        </w:trPr>
        <w:tc>
          <w:tcPr>
            <w:tcW w:w="125" w:type="pct"/>
            <w:noWrap/>
            <w:vAlign w:val="center"/>
          </w:tcPr>
          <w:p w14:paraId="33B984D5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99" w:type="pct"/>
            <w:vAlign w:val="center"/>
          </w:tcPr>
          <w:p w14:paraId="6F29AF8D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Zgodność z Unijną strategią na rzecz bioróżnorodności 2030</w:t>
            </w:r>
          </w:p>
        </w:tc>
        <w:tc>
          <w:tcPr>
            <w:tcW w:w="2838" w:type="pct"/>
            <w:vAlign w:val="center"/>
          </w:tcPr>
          <w:p w14:paraId="2D409BB3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z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Unijną strategią na rzecz bioróżnorodności 2030.</w:t>
            </w:r>
          </w:p>
          <w:p w14:paraId="22A1F606" w14:textId="2C74A15F" w:rsidR="006E5B3D" w:rsidRPr="000609C2" w:rsidRDefault="006E5B3D" w:rsidP="006E5B3D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7A79DD70" w14:textId="46332E94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45170CE5" w14:textId="3030FD96" w:rsidTr="00487562">
        <w:trPr>
          <w:trHeight w:val="1020"/>
          <w:jc w:val="center"/>
        </w:trPr>
        <w:tc>
          <w:tcPr>
            <w:tcW w:w="125" w:type="pct"/>
            <w:noWrap/>
            <w:vAlign w:val="center"/>
          </w:tcPr>
          <w:p w14:paraId="6204C6D3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9" w:type="pct"/>
            <w:vAlign w:val="center"/>
          </w:tcPr>
          <w:p w14:paraId="2216461B" w14:textId="21DF3172" w:rsidR="006E5B3D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Zgod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ność projektów realizowanych na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obszarach chronionych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 prawodawstwem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 odpowiednimi dokumentami</w:t>
            </w:r>
          </w:p>
          <w:p w14:paraId="6C4C74E0" w14:textId="346BAE9B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838" w:type="pct"/>
            <w:vAlign w:val="center"/>
          </w:tcPr>
          <w:p w14:paraId="4C2CA89D" w14:textId="77777777" w:rsidR="006E5B3D" w:rsidRPr="000609C2" w:rsidRDefault="006E5B3D" w:rsidP="006E5B3D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Projekty realizowane na obszarach chronionych, w celu uzyskania wsparcia, muszą wykazać zgodność zaplanowanych do realizacji zadań z:</w:t>
            </w:r>
          </w:p>
          <w:p w14:paraId="684D76F5" w14:textId="34002AAC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planami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lub zadaniami ochronnymi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(zgodnie z ustawą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z dnia 16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kwietnia 2004 r. o</w:t>
            </w:r>
            <w:r w:rsidR="0041402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ochronie przyrody) lub/i</w:t>
            </w:r>
          </w:p>
          <w:p w14:paraId="7ED992BB" w14:textId="77777777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aktami prawa miejscowego (dotyczącymi zakresu działań dopuszczalnych na obszarze objętym właściwą formą ochrony przyrody),</w:t>
            </w:r>
          </w:p>
          <w:p w14:paraId="7BDF0831" w14:textId="28B95236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działaniami zidentyfikowanymi w Priorytetowych Ramach Działa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ń </w:t>
            </w:r>
            <w:r w:rsidRPr="00811B6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(PAF) dla sieci Natura 2000 w Polsce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na lata 2021-2027 (w przypadku interwencji realizowanej na obszarach Natura 2000).</w:t>
            </w:r>
          </w:p>
          <w:p w14:paraId="364A2E2C" w14:textId="31C29CCF" w:rsidR="006E5B3D" w:rsidRPr="000609C2" w:rsidRDefault="006E5B3D" w:rsidP="006E5B3D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627D2C8C" w14:textId="1399B348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2A04B199" w14:textId="7722D484" w:rsidTr="00487562">
        <w:trPr>
          <w:trHeight w:val="3716"/>
          <w:jc w:val="center"/>
        </w:trPr>
        <w:tc>
          <w:tcPr>
            <w:tcW w:w="125" w:type="pct"/>
            <w:noWrap/>
            <w:vAlign w:val="center"/>
          </w:tcPr>
          <w:p w14:paraId="20569592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9" w:type="pct"/>
            <w:vAlign w:val="center"/>
          </w:tcPr>
          <w:p w14:paraId="34B4B67D" w14:textId="14B1EA84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Działania infrastrukturalne nie związane bezpośrednio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z ochroną siedlisk oraz gatunków chronionych i zagrożonych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dotyczy)</w:t>
            </w:r>
          </w:p>
        </w:tc>
        <w:tc>
          <w:tcPr>
            <w:tcW w:w="2838" w:type="pct"/>
            <w:vAlign w:val="center"/>
          </w:tcPr>
          <w:p w14:paraId="3CC8E618" w14:textId="2481B421" w:rsidR="006E5B3D" w:rsidRPr="000609C2" w:rsidRDefault="006E5B3D" w:rsidP="00D054FC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Działania infrastrukturalne, które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są związane bezpośrednio z </w:t>
            </w:r>
            <w:r w:rsidR="008B23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ochroną siedlisk oraz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gatunków chronionych i zagrożonych, takich jak ośrodki, centra ochrony bioróżnorodności, banki genowe oraz infrastruktura związana z kanalizowaniem ruchu turystycznego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spełniają limit wskazany w Regulaminie wyboru projektów. </w:t>
            </w:r>
          </w:p>
          <w:p w14:paraId="022FF9D1" w14:textId="2318B805" w:rsidR="006E5B3D" w:rsidRPr="000609C2" w:rsidRDefault="006E5B3D" w:rsidP="00D054FC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 uwagi na określony w programie FEO 2021 - 2027  limit 30% alokacji przeznaczonej na cel szczegółowy działania tj.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Wzmacnianie ochrony i zachowania przyrody,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różnorodności biologicznej oraz 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zielonej infrastruktury, w tym na obszarach miejskich oraz ograniczanie wszelkich rodzajów zanieczyszczenia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limit na ww.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wydatki w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 xml:space="preserve"> projekcie zostanie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Regulaminie wyboru projektów dla naborów wniosków.</w:t>
            </w:r>
          </w:p>
          <w:p w14:paraId="058F8B44" w14:textId="11969B56" w:rsidR="006E5B3D" w:rsidRPr="000609C2" w:rsidRDefault="006E5B3D" w:rsidP="00D054FC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0E3FCE1B" w14:textId="7B189C13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67484E24" w14:textId="40D2A8EA" w:rsidTr="00487562">
        <w:trPr>
          <w:trHeight w:val="292"/>
          <w:jc w:val="center"/>
        </w:trPr>
        <w:tc>
          <w:tcPr>
            <w:tcW w:w="125" w:type="pct"/>
            <w:noWrap/>
            <w:vAlign w:val="center"/>
          </w:tcPr>
          <w:p w14:paraId="111DF2EE" w14:textId="67FD5D3A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99" w:type="pct"/>
            <w:vAlign w:val="center"/>
          </w:tcPr>
          <w:p w14:paraId="44FD5EB7" w14:textId="0AE36687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Wszystkie działania objęte projektem przyczyniają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do ochrony, odnowy oraz zrównoważonego użytkowania obszarów chronionych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838" w:type="pct"/>
            <w:vAlign w:val="center"/>
          </w:tcPr>
          <w:p w14:paraId="2ED0C9D2" w14:textId="46E73216" w:rsidR="006E5B3D" w:rsidRDefault="006E5B3D" w:rsidP="00D054FC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ramach projektu nie będą 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alizowane inwestycje, które nie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przyczyniają się do ochrony, odnowy oraz zrównoważonego użytkowania obszarów chronionych (tj. parkingi czy drogi dojazdowe).</w:t>
            </w:r>
          </w:p>
          <w:p w14:paraId="4E7BF713" w14:textId="2C4D5C0B" w:rsidR="006E5B3D" w:rsidRPr="000609C2" w:rsidRDefault="006E5B3D" w:rsidP="00D054FC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wyjątkowych sytuacjach dopuszcza się ich kwalifikowalność jeśli:</w:t>
            </w:r>
          </w:p>
          <w:p w14:paraId="04C260EF" w14:textId="10822327" w:rsidR="006E5B3D" w:rsidRPr="000609C2" w:rsidRDefault="006E5B3D" w:rsidP="00D054FC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ind w:left="596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inwestycje znajdą potwierdzenie w zapisach planu ochrony dla danego obszaru, lub</w:t>
            </w:r>
          </w:p>
          <w:p w14:paraId="300D59D0" w14:textId="7DB5C6D2" w:rsidR="006E5B3D" w:rsidRPr="000609C2" w:rsidRDefault="006E5B3D" w:rsidP="00D054FC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ind w:left="596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wynikają z konieczności ograniczenia presji ze strony ruchu turystycznego (co jest potwierdzone przez organ sprawujący nadzór nad tym obszarem).</w:t>
            </w:r>
          </w:p>
          <w:p w14:paraId="0B3B41C1" w14:textId="6893B5C2" w:rsidR="006E5B3D" w:rsidRPr="000609C2" w:rsidRDefault="006E5B3D" w:rsidP="00D054F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Ww. wydatki stanowić mog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 wyłącznie element projektu,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wysokości do 20% jego całkowitej wartości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który wchodzi w limit wskazany w kryterium merytorycznym szczegółowym nr 3.</w:t>
            </w:r>
          </w:p>
          <w:p w14:paraId="7B563DA2" w14:textId="774E0677" w:rsidR="006E5B3D" w:rsidRPr="000609C2" w:rsidRDefault="006E5B3D" w:rsidP="00D054F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6CA7014E" w14:textId="3729A325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E5B3D" w:rsidRPr="000609C2" w14:paraId="4FC65E43" w14:textId="5DEA078B" w:rsidTr="00487562">
        <w:trPr>
          <w:trHeight w:val="397"/>
          <w:jc w:val="center"/>
        </w:trPr>
        <w:tc>
          <w:tcPr>
            <w:tcW w:w="125" w:type="pct"/>
            <w:noWrap/>
            <w:vAlign w:val="center"/>
          </w:tcPr>
          <w:p w14:paraId="5BEA997D" w14:textId="79C60703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99" w:type="pct"/>
            <w:vAlign w:val="center"/>
          </w:tcPr>
          <w:p w14:paraId="2A1133B8" w14:textId="6582A0B7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rozwój różnorodności biologicznej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oparciu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gatunki rodzime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838" w:type="pct"/>
            <w:vAlign w:val="center"/>
          </w:tcPr>
          <w:p w14:paraId="70F9D88E" w14:textId="4B060800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Działania obejmujące rozwój różnorodności biologicznej w oparciu wyłącznie o gatunki rodzime.</w:t>
            </w:r>
          </w:p>
          <w:p w14:paraId="4CCD4C6C" w14:textId="33F40896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76304339" w14:textId="6C280380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399FADCB" w14:textId="348FD8D8" w:rsidTr="00487562">
        <w:trPr>
          <w:trHeight w:val="292"/>
          <w:jc w:val="center"/>
        </w:trPr>
        <w:tc>
          <w:tcPr>
            <w:tcW w:w="125" w:type="pct"/>
            <w:noWrap/>
            <w:vAlign w:val="center"/>
          </w:tcPr>
          <w:p w14:paraId="081B05B0" w14:textId="3D07F321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99" w:type="pct"/>
            <w:vAlign w:val="center"/>
          </w:tcPr>
          <w:p w14:paraId="0FB5E025" w14:textId="6CAED84A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ograniczenie antropopresji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838" w:type="pct"/>
            <w:vAlign w:val="center"/>
          </w:tcPr>
          <w:p w14:paraId="0015F357" w14:textId="77777777" w:rsidR="006E5B3D" w:rsidRPr="00975746" w:rsidRDefault="006E5B3D" w:rsidP="0013563F">
            <w:pPr>
              <w:spacing w:after="120"/>
              <w:rPr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Bada się, czy </w:t>
            </w:r>
            <w:r w:rsidRPr="00975746">
              <w:rPr>
                <w:sz w:val="24"/>
                <w:szCs w:val="24"/>
              </w:rPr>
              <w:t>projekt spełnia wszystkie następujące warunki:</w:t>
            </w:r>
          </w:p>
          <w:p w14:paraId="561222B6" w14:textId="79A042E1" w:rsidR="006E5B3D" w:rsidRPr="00A13B12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3B12">
              <w:rPr>
                <w:sz w:val="24"/>
                <w:szCs w:val="24"/>
              </w:rPr>
              <w:t>Projekt ma wpływ na ochronę gatunków i siedlisk przed degradacją związaną z</w:t>
            </w:r>
            <w:r w:rsidR="00414020">
              <w:rPr>
                <w:sz w:val="24"/>
                <w:szCs w:val="24"/>
              </w:rPr>
              <w:t> </w:t>
            </w:r>
            <w:r w:rsidRPr="00A13B12">
              <w:rPr>
                <w:sz w:val="24"/>
                <w:szCs w:val="24"/>
              </w:rPr>
              <w:t>przemieszczaniem się i odpoczynkiem turystów.</w:t>
            </w:r>
          </w:p>
          <w:p w14:paraId="5C131CD5" w14:textId="76E8E522" w:rsidR="006E5B3D" w:rsidRPr="0013563F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63F">
              <w:rPr>
                <w:sz w:val="24"/>
                <w:szCs w:val="24"/>
              </w:rPr>
              <w:t>Wspierana infrastruktura służyć będzie ochronie gatunków lub/i siedlisk w obszarach chronionych przed degradacj</w:t>
            </w:r>
            <w:r>
              <w:rPr>
                <w:sz w:val="24"/>
                <w:szCs w:val="24"/>
              </w:rPr>
              <w:t>ą</w:t>
            </w:r>
            <w:r w:rsidRPr="0013563F">
              <w:rPr>
                <w:sz w:val="24"/>
                <w:szCs w:val="24"/>
              </w:rPr>
              <w:t xml:space="preserve"> związan</w:t>
            </w:r>
            <w:r>
              <w:rPr>
                <w:sz w:val="24"/>
                <w:szCs w:val="24"/>
              </w:rPr>
              <w:t>ą</w:t>
            </w:r>
            <w:r w:rsidRPr="0013563F">
              <w:rPr>
                <w:sz w:val="24"/>
                <w:szCs w:val="24"/>
              </w:rPr>
              <w:t xml:space="preserve"> z przemieszczaniem się i odpoczynkiem turystów.</w:t>
            </w:r>
          </w:p>
          <w:p w14:paraId="4F64AF8D" w14:textId="05B0D302" w:rsidR="006E5B3D" w:rsidRPr="0013563F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3563F">
              <w:rPr>
                <w:rFonts w:asciiTheme="minorHAnsi" w:hAnsiTheme="minorHAnsi" w:cstheme="minorHAnsi"/>
                <w:sz w:val="24"/>
                <w:szCs w:val="24"/>
              </w:rPr>
              <w:t>jęte w projekcie działania obejmujące ograniczenie antropopresji m. in.  poprzez budowę i rozwój infrastruktury turystycznej w celu ukierunkowania ruchu turystycznego na terenie obszarów chronionych i cennych przyrodniczo stanowią element większego projektu.</w:t>
            </w:r>
          </w:p>
          <w:p w14:paraId="64AF9255" w14:textId="7301A103" w:rsidR="006E5B3D" w:rsidRPr="000609C2" w:rsidRDefault="006E5B3D" w:rsidP="00D054F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0D7EA91E" w14:textId="5D1F1518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27285656" w14:textId="4F2AA4C9" w:rsidTr="00487562">
        <w:trPr>
          <w:trHeight w:val="292"/>
          <w:jc w:val="center"/>
        </w:trPr>
        <w:tc>
          <w:tcPr>
            <w:tcW w:w="125" w:type="pct"/>
            <w:noWrap/>
            <w:vAlign w:val="center"/>
          </w:tcPr>
          <w:p w14:paraId="3DDB1F7C" w14:textId="75070856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9" w:type="pct"/>
            <w:vAlign w:val="center"/>
          </w:tcPr>
          <w:p w14:paraId="3115467E" w14:textId="77777777" w:rsidR="006E5B3D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działania edukacyjne, informacyjne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promocyjne </w:t>
            </w:r>
          </w:p>
          <w:p w14:paraId="1A53B09D" w14:textId="611300DF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38" w:type="pct"/>
            <w:vAlign w:val="center"/>
          </w:tcPr>
          <w:p w14:paraId="3CAB88E4" w14:textId="7499E20F" w:rsidR="006E5B3D" w:rsidRDefault="006E5B3D" w:rsidP="00D054FC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Bada się, czy ujęte w projekcie działania z zakresu edukacji, informacji, komunikacji, promocji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rozpowszechniania wiedzy dotyczącej ochrony przyrody i przyrodniczego potencjału regionu oraz różnorodności biologicznej, w tym  rozwój infrastruktury miejsc edukacji ekologicznej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61E4F75" w14:textId="6B9BAD0B" w:rsidR="006E5B3D" w:rsidRDefault="006E5B3D" w:rsidP="00882BC4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wpisują się w cele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Programu ochrony środowiska dla województwa opolskiego na lata 2021-2027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B49C146" w14:textId="27885F71" w:rsidR="006E5B3D" w:rsidRDefault="006E5B3D" w:rsidP="00455922">
            <w:pPr>
              <w:pStyle w:val="Akapitzlist"/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</w:p>
          <w:p w14:paraId="17AB4557" w14:textId="4E4A7D79" w:rsidR="006E5B3D" w:rsidRPr="000609C2" w:rsidRDefault="006E5B3D" w:rsidP="00882BC4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stanowią element większego projektu.</w:t>
            </w:r>
          </w:p>
          <w:p w14:paraId="208FC6F7" w14:textId="208AD2D9" w:rsidR="006E5B3D" w:rsidRPr="000609C2" w:rsidRDefault="006E5B3D" w:rsidP="00480F6A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Działania te muszą mieć charakter kompleksowy i zakładać różne formy przedsięwzięć, w tym np. warsztaty, pikniki edukacyjne, publikacje oraz, jeśli jest to zasadne, jako ich uzupełnienie, infrastrukturę miejsc edukacji ekologicznej.</w:t>
            </w:r>
          </w:p>
          <w:p w14:paraId="46D0B996" w14:textId="3324EA27" w:rsidR="006E5B3D" w:rsidRPr="000609C2" w:rsidRDefault="006E5B3D" w:rsidP="00480F6A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32009866" w14:textId="3237D08E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E21B78" w:rsidRPr="000609C2" w14:paraId="474FEE15" w14:textId="77777777" w:rsidTr="00487562">
        <w:trPr>
          <w:trHeight w:val="292"/>
          <w:jc w:val="center"/>
        </w:trPr>
        <w:tc>
          <w:tcPr>
            <w:tcW w:w="125" w:type="pct"/>
            <w:noWrap/>
            <w:vAlign w:val="center"/>
          </w:tcPr>
          <w:p w14:paraId="206FD346" w14:textId="37A501E0" w:rsidR="00E21B78" w:rsidRPr="000609C2" w:rsidRDefault="00E21B78" w:rsidP="00E21B7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99" w:type="pct"/>
            <w:vAlign w:val="center"/>
          </w:tcPr>
          <w:p w14:paraId="5045B209" w14:textId="77777777" w:rsidR="00E21B78" w:rsidRDefault="00E21B78" w:rsidP="00E21B7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Warunki określone dla projektów dotyczących </w:t>
            </w:r>
            <w:r w:rsidRPr="009E5EB6">
              <w:rPr>
                <w:rFonts w:asciiTheme="minorHAnsi" w:hAnsiTheme="minorHAnsi" w:cstheme="minorHAnsi"/>
                <w:sz w:val="24"/>
                <w:szCs w:val="24"/>
              </w:rPr>
              <w:t xml:space="preserve">remediacji terenów zanieczyszczonych oraz rekultywacji terenów zdegradowanych, pod kątem celów przyrodniczych, </w:t>
            </w:r>
            <w:r w:rsidRPr="009E5EB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społecznych oraz rozwoju zieleni miejskiej</w:t>
            </w:r>
          </w:p>
          <w:p w14:paraId="7D08EDC8" w14:textId="1CCBDDEF" w:rsidR="00E21B78" w:rsidRPr="000609C2" w:rsidRDefault="00E21B78" w:rsidP="00E21B7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838" w:type="pct"/>
            <w:vAlign w:val="center"/>
          </w:tcPr>
          <w:p w14:paraId="540DEB6C" w14:textId="77777777" w:rsidR="00E21B78" w:rsidRDefault="00E21B78" w:rsidP="00E21B78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Bada się, czy ujęte w projekcie działania z zakresu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5EB6">
              <w:rPr>
                <w:rFonts w:asciiTheme="minorHAnsi" w:hAnsiTheme="minorHAnsi" w:cstheme="minorHAnsi"/>
                <w:sz w:val="24"/>
                <w:szCs w:val="24"/>
              </w:rPr>
              <w:t>remediacji terenów zanieczyszczonych oraz rekultywacji terenów zdegradowanych, w tym likwidacja dzikich wysypisk, pod kątem celów przyrodniczych, społecznych oraz rozwoju zieleni miejskiej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50D60A8" w14:textId="77777777" w:rsidR="00E21B78" w:rsidRPr="00A9281D" w:rsidRDefault="00E21B78" w:rsidP="00E21B78">
            <w:pPr>
              <w:pStyle w:val="Akapitzlist"/>
              <w:numPr>
                <w:ilvl w:val="0"/>
                <w:numId w:val="50"/>
              </w:num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9281D">
              <w:rPr>
                <w:rFonts w:asciiTheme="minorHAnsi" w:hAnsiTheme="minorHAnsi" w:cstheme="minorHAnsi"/>
                <w:sz w:val="24"/>
                <w:szCs w:val="24"/>
              </w:rPr>
              <w:t>stanowią charakter uzupełniający do pozostałych typów przedsięwzięć zaplanowanych w projekcie,</w:t>
            </w:r>
          </w:p>
          <w:p w14:paraId="5D41DF60" w14:textId="77777777" w:rsidR="00E21B78" w:rsidRDefault="00E21B78" w:rsidP="00E21B78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</w:p>
          <w:p w14:paraId="4323579E" w14:textId="77777777" w:rsidR="00E21B78" w:rsidRPr="00A9281D" w:rsidRDefault="00E21B78" w:rsidP="00E21B78">
            <w:pPr>
              <w:pStyle w:val="Akapitzlist"/>
              <w:numPr>
                <w:ilvl w:val="0"/>
                <w:numId w:val="50"/>
              </w:num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928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projekt dotyczy działań realizowanych przez jednostki samorządu terytorialnego i ich związki na terenach nie należących do Skarbu Państwa,</w:t>
            </w:r>
          </w:p>
          <w:p w14:paraId="3DE517E6" w14:textId="77777777" w:rsidR="00E21B78" w:rsidRDefault="00E21B78" w:rsidP="00E21B78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</w:p>
          <w:p w14:paraId="18D2A1AF" w14:textId="77777777" w:rsidR="00E21B78" w:rsidRPr="00A9281D" w:rsidRDefault="00E21B78" w:rsidP="00E21B78">
            <w:pPr>
              <w:pStyle w:val="Akapitzlist"/>
              <w:numPr>
                <w:ilvl w:val="0"/>
                <w:numId w:val="50"/>
              </w:numPr>
              <w:spacing w:before="12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projekt obejmuje</w:t>
            </w:r>
            <w:r w:rsidRPr="00A928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likwidacj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ę</w:t>
            </w:r>
            <w:r w:rsidRPr="00A928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dzikich wysypisk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tylko pod warunkiem,</w:t>
            </w:r>
            <w:r w:rsidRPr="00A928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gdy podmiot odpowiedzialny za degradację terenu czy też nielegalne składowanie odpadów nie może zostać zidentyfikowany lub nie może zostać obarczony odpowiedzialnością za sfinansowanie remediacji lub rekultywacji danego obszaru zgodnie z zasadą „zanieczyszczający płaci” oraz D</w:t>
            </w:r>
            <w:r w:rsidRPr="00A9281D">
              <w:rPr>
                <w:rFonts w:asciiTheme="minorHAnsi" w:hAnsiTheme="minorHAnsi" w:cstheme="minorHAnsi"/>
                <w:sz w:val="24"/>
                <w:szCs w:val="24"/>
              </w:rPr>
              <w:t>yrektywą 2004/35/WE Parlamentu Europejskiego i Rady z dnia 21 kwietnia 2004 r</w:t>
            </w:r>
            <w:r w:rsidRPr="00A9281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w sprawie odpowiedzialności za środowisko w odniesieniu do zapobiegania i zaradzania szkodom wyrządzonym środowisku naturalnemu </w:t>
            </w:r>
            <w:r w:rsidRPr="00A9281D">
              <w:rPr>
                <w:rFonts w:asciiTheme="minorHAnsi" w:hAnsiTheme="minorHAnsi" w:cstheme="minorHAnsi"/>
                <w:iCs/>
                <w:sz w:val="24"/>
                <w:szCs w:val="24"/>
              </w:rPr>
              <w:t>(jeśli dotyczy).</w:t>
            </w:r>
          </w:p>
          <w:p w14:paraId="5A970B30" w14:textId="639162DB" w:rsidR="00E21B78" w:rsidRPr="000609C2" w:rsidRDefault="00E21B78" w:rsidP="00E21B78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038" w:type="pct"/>
            <w:vAlign w:val="center"/>
          </w:tcPr>
          <w:p w14:paraId="6F952240" w14:textId="5B8A52CF" w:rsidR="00E21B78" w:rsidRPr="000609C2" w:rsidRDefault="00E21B78" w:rsidP="00E21B7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5D6B94F" w14:textId="77777777" w:rsidR="005314F7" w:rsidRPr="00480F6A" w:rsidRDefault="005314F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5623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125"/>
        <w:gridCol w:w="7226"/>
        <w:gridCol w:w="2691"/>
        <w:gridCol w:w="991"/>
        <w:gridCol w:w="1281"/>
      </w:tblGrid>
      <w:tr w:rsidR="00B229D9" w:rsidRPr="000609C2" w14:paraId="0F463DBE" w14:textId="3837118E" w:rsidTr="00AD7A88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3A93E51" w14:textId="3CD000F4" w:rsidR="00B229D9" w:rsidRPr="000609C2" w:rsidRDefault="00B229D9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7D331CA1" w14:textId="7EC87912" w:rsidTr="00487562">
        <w:trPr>
          <w:trHeight w:val="308"/>
          <w:tblHeader/>
        </w:trPr>
        <w:tc>
          <w:tcPr>
            <w:tcW w:w="134" w:type="pct"/>
            <w:shd w:val="clear" w:color="auto" w:fill="D9D9D9"/>
            <w:noWrap/>
            <w:vAlign w:val="center"/>
          </w:tcPr>
          <w:p w14:paraId="14BB4B29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93" w:type="pct"/>
            <w:shd w:val="clear" w:color="auto" w:fill="D9D9D9"/>
            <w:noWrap/>
            <w:vAlign w:val="center"/>
          </w:tcPr>
          <w:p w14:paraId="703F3304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296" w:type="pct"/>
            <w:shd w:val="clear" w:color="auto" w:fill="D9D9D9"/>
            <w:vAlign w:val="center"/>
          </w:tcPr>
          <w:p w14:paraId="43951976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55" w:type="pct"/>
            <w:shd w:val="clear" w:color="auto" w:fill="D9D9D9"/>
            <w:vAlign w:val="center"/>
          </w:tcPr>
          <w:p w14:paraId="49FEAB31" w14:textId="71DCAFCC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49FA6326" w14:textId="71D7E0D5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07" w:type="pct"/>
            <w:shd w:val="clear" w:color="auto" w:fill="D9D9D9"/>
            <w:vAlign w:val="center"/>
          </w:tcPr>
          <w:p w14:paraId="6BD9AAF6" w14:textId="3610AD8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33040AFB" w14:textId="18809049" w:rsidTr="00487562">
        <w:trPr>
          <w:trHeight w:val="255"/>
          <w:tblHeader/>
        </w:trPr>
        <w:tc>
          <w:tcPr>
            <w:tcW w:w="134" w:type="pct"/>
            <w:shd w:val="clear" w:color="auto" w:fill="F2F2F2"/>
            <w:noWrap/>
            <w:vAlign w:val="center"/>
          </w:tcPr>
          <w:p w14:paraId="2CDE50E3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F2F2F2"/>
            <w:noWrap/>
            <w:vAlign w:val="center"/>
          </w:tcPr>
          <w:p w14:paraId="67D1ECCE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296" w:type="pct"/>
            <w:shd w:val="clear" w:color="auto" w:fill="F2F2F2"/>
            <w:vAlign w:val="center"/>
          </w:tcPr>
          <w:p w14:paraId="7B767A97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55" w:type="pct"/>
            <w:shd w:val="clear" w:color="auto" w:fill="F2F2F2"/>
            <w:vAlign w:val="center"/>
          </w:tcPr>
          <w:p w14:paraId="0B49F84E" w14:textId="05DA27F2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F2F2F2"/>
            <w:vAlign w:val="center"/>
          </w:tcPr>
          <w:p w14:paraId="2FC78F25" w14:textId="1D3B314E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7" w:type="pct"/>
            <w:shd w:val="clear" w:color="auto" w:fill="F2F2F2"/>
            <w:vAlign w:val="center"/>
          </w:tcPr>
          <w:p w14:paraId="172C102C" w14:textId="723F2E10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3CDD7E6" w14:textId="10751EAF" w:rsidTr="00487562">
        <w:trPr>
          <w:trHeight w:val="644"/>
        </w:trPr>
        <w:tc>
          <w:tcPr>
            <w:tcW w:w="134" w:type="pct"/>
            <w:noWrap/>
            <w:vAlign w:val="center"/>
          </w:tcPr>
          <w:p w14:paraId="3D25FAFA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93" w:type="pct"/>
            <w:vAlign w:val="center"/>
          </w:tcPr>
          <w:p w14:paraId="751A20B5" w14:textId="52F2F0C8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 istniejącego obszaru objętego projektem</w:t>
            </w:r>
          </w:p>
        </w:tc>
        <w:tc>
          <w:tcPr>
            <w:tcW w:w="2296" w:type="pct"/>
            <w:vAlign w:val="center"/>
          </w:tcPr>
          <w:p w14:paraId="0665C26F" w14:textId="26AE9765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przyznawane są na podstawie najwyższego statusu istniejącego obszaru objętego projektem:</w:t>
            </w:r>
          </w:p>
          <w:p w14:paraId="4EDCB810" w14:textId="723D5C2A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 pkt - parki krajobrazowe, rezerwaty przyrody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A73303C" w14:textId="3705BC8E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-  obszary chronionego krajobrazu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BAF9C45" w14:textId="589AD512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2 pkt - obszary Natura 2000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B62E2FF" w14:textId="46ECE62F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 pozostałe formy ochrony przyrody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3BAB0E87" w14:textId="48969307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projekt nie dotyczy obszaru prawnej ochrony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C592C3B" w14:textId="236A2684" w:rsidR="006E5B3D" w:rsidRPr="000609C2" w:rsidRDefault="006E5B3D" w:rsidP="00B229D9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Formy ochrony przyrody określane są w rozumieniu ustawy o ochronie przyrody. Punkty nie sumują się.</w:t>
            </w:r>
          </w:p>
          <w:p w14:paraId="2611845A" w14:textId="770CEC23" w:rsidR="006E5B3D" w:rsidRPr="000609C2" w:rsidRDefault="006E5B3D" w:rsidP="00D054FC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0E33181C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premiujące,</w:t>
            </w:r>
          </w:p>
          <w:p w14:paraId="090F45BE" w14:textId="64B20E53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rozstrzygające nr 1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9F343B8" w14:textId="58D3462A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7" w:type="pct"/>
            <w:vAlign w:val="center"/>
          </w:tcPr>
          <w:p w14:paraId="7826E9FA" w14:textId="4A918ECA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0-4 pkt</w:t>
            </w:r>
          </w:p>
        </w:tc>
      </w:tr>
      <w:tr w:rsidR="006E5B3D" w:rsidRPr="000609C2" w14:paraId="5EB05211" w14:textId="07EB03D3" w:rsidTr="00487562">
        <w:trPr>
          <w:trHeight w:val="2665"/>
        </w:trPr>
        <w:tc>
          <w:tcPr>
            <w:tcW w:w="134" w:type="pct"/>
            <w:noWrap/>
            <w:vAlign w:val="center"/>
          </w:tcPr>
          <w:p w14:paraId="1AE075B0" w14:textId="5930A7D6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3" w:type="pct"/>
            <w:vAlign w:val="center"/>
          </w:tcPr>
          <w:p w14:paraId="300FA054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296" w:type="pct"/>
            <w:vAlign w:val="center"/>
          </w:tcPr>
          <w:p w14:paraId="6286839D" w14:textId="77777777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5D741AB7" w14:textId="187B2D89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projekt z wieloma partnerami, w tym z organizacją pozarządową, </w:t>
            </w:r>
          </w:p>
          <w:p w14:paraId="71E8E2E8" w14:textId="7820237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z wieloma partnerami, </w:t>
            </w:r>
          </w:p>
          <w:p w14:paraId="0E55C144" w14:textId="77777777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projekt z jednym partnerem, </w:t>
            </w:r>
          </w:p>
          <w:p w14:paraId="0AE3FF3C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partnerstwa.</w:t>
            </w:r>
          </w:p>
          <w:p w14:paraId="4BE3AED5" w14:textId="295F1FA4" w:rsidR="006E5B3D" w:rsidRPr="000609C2" w:rsidRDefault="006E5B3D" w:rsidP="00D054FC">
            <w:pPr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załączników. 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78B70C39" w14:textId="13CCD83B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15CE7A9" w14:textId="670ED55F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7" w:type="pct"/>
            <w:vAlign w:val="center"/>
          </w:tcPr>
          <w:p w14:paraId="5DFE6D9F" w14:textId="49826D60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6E5B3D" w:rsidRPr="000609C2" w14:paraId="4D5A5BA3" w14:textId="04C060E8" w:rsidTr="00487562">
        <w:trPr>
          <w:trHeight w:val="370"/>
        </w:trPr>
        <w:tc>
          <w:tcPr>
            <w:tcW w:w="134" w:type="pct"/>
            <w:noWrap/>
            <w:vAlign w:val="center"/>
          </w:tcPr>
          <w:p w14:paraId="2D494BD1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93" w:type="pct"/>
            <w:vAlign w:val="center"/>
          </w:tcPr>
          <w:p w14:paraId="6FEE4B24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</w:tc>
        <w:tc>
          <w:tcPr>
            <w:tcW w:w="2296" w:type="pct"/>
            <w:vAlign w:val="center"/>
          </w:tcPr>
          <w:p w14:paraId="105C3024" w14:textId="77777777" w:rsidR="006E5B3D" w:rsidRPr="00A3574B" w:rsidRDefault="006E5B3D" w:rsidP="00592B9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Wkład własny wyższy od minimalnego o:</w:t>
            </w:r>
          </w:p>
          <w:p w14:paraId="3BAF9212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598390D5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2758227B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7B2FA01F" w14:textId="77777777" w:rsidR="006E5B3D" w:rsidRDefault="006E5B3D" w:rsidP="00592B9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6D1EC47D" w14:textId="77777777" w:rsidR="006E5B3D" w:rsidRDefault="006E5B3D" w:rsidP="00592B9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2C32FE57" w14:textId="45948C66" w:rsidR="006E5B3D" w:rsidRPr="000609C2" w:rsidRDefault="006E5B3D" w:rsidP="0086515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3B5429BF" w14:textId="349007DB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6D24B92" w14:textId="2E027C5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vAlign w:val="center"/>
          </w:tcPr>
          <w:p w14:paraId="63524639" w14:textId="26EA09A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5B3D" w:rsidRPr="000609C2" w14:paraId="7D2D4968" w14:textId="665CDD69" w:rsidTr="00487562">
        <w:trPr>
          <w:trHeight w:val="1077"/>
        </w:trPr>
        <w:tc>
          <w:tcPr>
            <w:tcW w:w="134" w:type="pct"/>
            <w:noWrap/>
            <w:vAlign w:val="center"/>
          </w:tcPr>
          <w:p w14:paraId="1E7A603F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93" w:type="pct"/>
            <w:vAlign w:val="center"/>
          </w:tcPr>
          <w:p w14:paraId="57CB172B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Zasięg terytorialny działań edukacyjno-promocyjnych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96" w:type="pct"/>
            <w:vAlign w:val="center"/>
          </w:tcPr>
          <w:p w14:paraId="2544B500" w14:textId="39C13152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kryterium ocenia się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zasięg terytorialny działań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zakresu edukacji, info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rmacji, komunikacji, promocji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rozpowszechniania wiedz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dotyczącej ochrony przyrody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przyrodniczego potencjału regionu oraz różnorodności biologicznej. Punkty przyznawane są następująco:</w:t>
            </w:r>
          </w:p>
          <w:p w14:paraId="57E07573" w14:textId="551564B1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–  zasięg subregionalny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9069C4F" w14:textId="30C4BA83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zasięg ponadlokalny (kilka gmin/powiat)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6DA7733D" w14:textId="1181B9D9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zasiąg lokalny (gmina)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BFCE49E" w14:textId="38C3818A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obejmuje ww. działań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3FDB6C2C" w14:textId="501370B5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5FD1A79A" w14:textId="04E8449D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917B410" w14:textId="1825DB62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" w:type="pct"/>
            <w:vAlign w:val="center"/>
          </w:tcPr>
          <w:p w14:paraId="13A6E3C8" w14:textId="0CCB79D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6E5B3D" w:rsidRPr="000609C2" w14:paraId="1B7D8B02" w14:textId="047D32F2" w:rsidTr="00487562">
        <w:trPr>
          <w:trHeight w:val="370"/>
        </w:trPr>
        <w:tc>
          <w:tcPr>
            <w:tcW w:w="134" w:type="pct"/>
            <w:noWrap/>
            <w:vAlign w:val="center"/>
          </w:tcPr>
          <w:p w14:paraId="4D6603FB" w14:textId="7D032668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93" w:type="pct"/>
            <w:vAlign w:val="center"/>
          </w:tcPr>
          <w:p w14:paraId="5DB38EEC" w14:textId="7F474A48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projekcie uwzględniono działania bezpośredn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io związane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mikroretencją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96" w:type="pct"/>
            <w:vAlign w:val="center"/>
          </w:tcPr>
          <w:p w14:paraId="201E8F84" w14:textId="2991780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otrzymuje punkty, jeśli dotyczy </w:t>
            </w:r>
            <w:r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0609C2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etencji niesterowanej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 czyli wszelkie działania mające na celu spowolnienie i zatrzymanie odpływu wód ze zlewni rzecznej, przy zastosowaniu różnych zabiegów technicznych (zastawek, progów, małych zbiorników wodnych, w szczególności na wylotach rur drenarskich) i nietechnicznych (ochrona i odtwarzanie terenów wodno-błotnych, w tym oczek wodnych, stawów, mokradeł), które jednocześnie prowadzą do odtworzenia naturalnego krajobrazu. </w:t>
            </w:r>
          </w:p>
          <w:p w14:paraId="044FD109" w14:textId="6B3B80C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Punkty przyznawane są:</w:t>
            </w:r>
          </w:p>
          <w:p w14:paraId="64C73744" w14:textId="7D324F03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astosowanie retencyjnych zabiegów technicznych i/lub nietechnicznych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8206FE8" w14:textId="1BAE2274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0 pkt – w projekcie nie uwzględniono retencji niesterowanej.</w:t>
            </w:r>
          </w:p>
          <w:p w14:paraId="0BDAA88F" w14:textId="2ED1B972" w:rsidR="006E5B3D" w:rsidRPr="000609C2" w:rsidRDefault="006E5B3D" w:rsidP="00B229D9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5E813E67" w14:textId="0AFAFF89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F43E810" w14:textId="7D4BAAE3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" w:type="pct"/>
            <w:vAlign w:val="center"/>
          </w:tcPr>
          <w:p w14:paraId="521825BC" w14:textId="7BC5E762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3 pkt</w:t>
            </w:r>
          </w:p>
        </w:tc>
      </w:tr>
      <w:tr w:rsidR="00E21B78" w:rsidRPr="000609C2" w14:paraId="4A1FF453" w14:textId="77777777" w:rsidTr="00487562">
        <w:trPr>
          <w:trHeight w:val="3574"/>
        </w:trPr>
        <w:tc>
          <w:tcPr>
            <w:tcW w:w="134" w:type="pct"/>
            <w:noWrap/>
            <w:vAlign w:val="center"/>
          </w:tcPr>
          <w:p w14:paraId="4332994E" w14:textId="2840862E" w:rsidR="00E21B78" w:rsidRPr="000609C2" w:rsidRDefault="00E21B78" w:rsidP="00E21B7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3FA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vAlign w:val="center"/>
          </w:tcPr>
          <w:p w14:paraId="07302B51" w14:textId="47EBFB88" w:rsidR="00E21B78" w:rsidRPr="000609C2" w:rsidRDefault="00E21B78" w:rsidP="00E21B7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44F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jest realizowany na</w:t>
            </w:r>
            <w:r w:rsidR="00436DD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1344F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terenie dolinnego korytarza ekologicznego</w:t>
            </w:r>
          </w:p>
        </w:tc>
        <w:tc>
          <w:tcPr>
            <w:tcW w:w="2296" w:type="pct"/>
            <w:vAlign w:val="center"/>
          </w:tcPr>
          <w:p w14:paraId="16783624" w14:textId="77777777" w:rsidR="00E21B78" w:rsidRPr="001344F2" w:rsidRDefault="00E21B78" w:rsidP="00E21B78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 ramach oceny bada się, czy projekt realizowany jest na obszarze dolinnego korytarza ekologicznego. Punkty przyznawane są:</w:t>
            </w:r>
          </w:p>
          <w:p w14:paraId="1CC1B6B5" w14:textId="77777777" w:rsidR="00E21B78" w:rsidRPr="001344F2" w:rsidRDefault="00E21B78" w:rsidP="00E21B78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 pkt - projekt nie jest zlokalizowany na</w:t>
            </w:r>
            <w:r w:rsidRPr="001344F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terenie dolinnego korytarza ekologicznego,</w:t>
            </w:r>
          </w:p>
          <w:p w14:paraId="4E8AF700" w14:textId="77777777" w:rsidR="00E21B78" w:rsidRPr="001344F2" w:rsidRDefault="00E21B78" w:rsidP="00E21B78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1 pkt– projekt jest zlokalizowany częściowo </w:t>
            </w:r>
            <w:r w:rsidRPr="001344F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terenie dolinnego korytarza ekologicznego,</w:t>
            </w:r>
          </w:p>
          <w:p w14:paraId="44328C26" w14:textId="77777777" w:rsidR="00E21B78" w:rsidRPr="001344F2" w:rsidRDefault="00E21B78" w:rsidP="00E21B78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2 pkt – cały projekt jest zlokalizowany </w:t>
            </w:r>
            <w:r w:rsidRPr="001344F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 terenie dolinnego korytarza ekologicznego.</w:t>
            </w:r>
          </w:p>
          <w:p w14:paraId="62375CC7" w14:textId="77777777" w:rsidR="00E21B78" w:rsidRPr="001344F2" w:rsidRDefault="00E21B78" w:rsidP="00E21B78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System dolinnych korytarzy ekologicznych określany jest w oparciu o Plan zagospodarowania przestrzennego województwa opolskiego, którego wyciąg stanowi załącznik do Regulaminu wyboru projektów.</w:t>
            </w:r>
          </w:p>
          <w:p w14:paraId="5DFA7E11" w14:textId="00EF295F" w:rsidR="00E21B78" w:rsidRPr="000609C2" w:rsidRDefault="00E21B78" w:rsidP="00E21B78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344F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Kryterium weryfikowane na podstawie zapisów wniosku o dofinansowanie  i załączników i/lub wyjaśnień udzielonych przez Wnioskodawcę.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6DC3427E" w14:textId="7212C447" w:rsidR="00E21B78" w:rsidRPr="000609C2" w:rsidRDefault="00E21B78" w:rsidP="00E21B7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6DAC053" w14:textId="5500BC6C" w:rsidR="00E21B78" w:rsidRPr="000609C2" w:rsidRDefault="00E21B78" w:rsidP="00E21B7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" w:type="pct"/>
            <w:vAlign w:val="center"/>
          </w:tcPr>
          <w:p w14:paraId="4111275D" w14:textId="18495E84" w:rsidR="00E21B78" w:rsidRPr="000609C2" w:rsidRDefault="00E21B78" w:rsidP="00E21B78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-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14:paraId="4451D129" w14:textId="77777777" w:rsidR="00E21B78" w:rsidRDefault="00E21B78" w:rsidP="00E21B78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57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734"/>
      </w:tblGrid>
      <w:tr w:rsidR="00CC446B" w:rsidRPr="000609C2" w14:paraId="293CC2B5" w14:textId="77777777" w:rsidTr="00E21B78">
        <w:trPr>
          <w:trHeight w:val="415"/>
          <w:jc w:val="center"/>
        </w:trPr>
        <w:tc>
          <w:tcPr>
            <w:tcW w:w="15734" w:type="dxa"/>
            <w:shd w:val="clear" w:color="auto" w:fill="CCFF66"/>
            <w:vAlign w:val="center"/>
          </w:tcPr>
          <w:p w14:paraId="586EAF02" w14:textId="0F7C0403" w:rsidR="00CC446B" w:rsidRPr="000609C2" w:rsidRDefault="0053064A" w:rsidP="009D48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Działania służące zachowaniu i odtworzeniu siedlisk przyrodniczych oraz populacji gatunków, w tym ochrona czynna (ochrona in situ oraz ex situ) </w:t>
            </w:r>
            <w:r w:rsidR="0069423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</w:t>
            </w:r>
            <w:r w:rsidR="00B10BCB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bierna, a także identyfikacja i zwalczanie </w:t>
            </w:r>
            <w:r w:rsidR="009D48D5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inwazyjnych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gatunków obcych (flory i fauny).</w:t>
            </w:r>
          </w:p>
        </w:tc>
      </w:tr>
    </w:tbl>
    <w:p w14:paraId="1B067193" w14:textId="77777777" w:rsidR="00F96C87" w:rsidRPr="005543B0" w:rsidRDefault="00F96C8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3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3131"/>
        <w:gridCol w:w="9353"/>
        <w:gridCol w:w="2842"/>
      </w:tblGrid>
      <w:tr w:rsidR="005543B0" w:rsidRPr="000609C2" w14:paraId="66375C2B" w14:textId="78150D1E" w:rsidTr="00480F6A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5AA52A9D" w14:textId="18A12AFA" w:rsidR="005543B0" w:rsidRPr="000609C2" w:rsidRDefault="005543B0" w:rsidP="005543B0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64AD7A7A" w14:textId="0D60A679" w:rsidTr="00487562">
        <w:trPr>
          <w:trHeight w:val="308"/>
          <w:tblHeader/>
          <w:jc w:val="center"/>
        </w:trPr>
        <w:tc>
          <w:tcPr>
            <w:tcW w:w="130" w:type="pct"/>
            <w:shd w:val="clear" w:color="auto" w:fill="D9D9D9"/>
            <w:noWrap/>
            <w:vAlign w:val="center"/>
          </w:tcPr>
          <w:p w14:paraId="74D7C817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95" w:type="pct"/>
            <w:shd w:val="clear" w:color="auto" w:fill="D9D9D9"/>
            <w:noWrap/>
            <w:vAlign w:val="center"/>
          </w:tcPr>
          <w:p w14:paraId="15241ED5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72" w:type="pct"/>
            <w:shd w:val="clear" w:color="auto" w:fill="D9D9D9"/>
            <w:vAlign w:val="center"/>
          </w:tcPr>
          <w:p w14:paraId="25BF8A40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03" w:type="pct"/>
            <w:shd w:val="clear" w:color="auto" w:fill="D9D9D9"/>
            <w:vAlign w:val="center"/>
          </w:tcPr>
          <w:p w14:paraId="4FDF36D7" w14:textId="509A3581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0C975E3F" w14:textId="4147A980" w:rsidTr="00487562">
        <w:trPr>
          <w:trHeight w:val="251"/>
          <w:tblHeader/>
          <w:jc w:val="center"/>
        </w:trPr>
        <w:tc>
          <w:tcPr>
            <w:tcW w:w="130" w:type="pct"/>
            <w:shd w:val="clear" w:color="auto" w:fill="F2F2F2"/>
            <w:noWrap/>
            <w:vAlign w:val="center"/>
          </w:tcPr>
          <w:p w14:paraId="6E40750E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95" w:type="pct"/>
            <w:shd w:val="clear" w:color="auto" w:fill="F2F2F2"/>
            <w:noWrap/>
            <w:vAlign w:val="center"/>
          </w:tcPr>
          <w:p w14:paraId="39D79904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72" w:type="pct"/>
            <w:shd w:val="clear" w:color="auto" w:fill="F2F2F2"/>
            <w:vAlign w:val="center"/>
          </w:tcPr>
          <w:p w14:paraId="1F15FCE8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03" w:type="pct"/>
            <w:shd w:val="clear" w:color="auto" w:fill="F2F2F2"/>
            <w:vAlign w:val="center"/>
          </w:tcPr>
          <w:p w14:paraId="753E73B4" w14:textId="29585B59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06173E54" w14:textId="77E9C948" w:rsidTr="00487562">
        <w:trPr>
          <w:trHeight w:val="162"/>
          <w:jc w:val="center"/>
        </w:trPr>
        <w:tc>
          <w:tcPr>
            <w:tcW w:w="130" w:type="pct"/>
            <w:noWrap/>
            <w:vAlign w:val="center"/>
          </w:tcPr>
          <w:p w14:paraId="260760D8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95" w:type="pct"/>
            <w:vAlign w:val="center"/>
          </w:tcPr>
          <w:p w14:paraId="041AFCAA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gatunku objętego ochroną ścisłą lub częściową</w:t>
            </w:r>
          </w:p>
          <w:p w14:paraId="1A5BB018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4A7F543F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zagrożonego gatunku </w:t>
            </w:r>
          </w:p>
          <w:p w14:paraId="11CFD253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6CC48108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zagrożonego siedliska przyrodniczego</w:t>
            </w:r>
          </w:p>
          <w:p w14:paraId="499709AA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425A9F0A" w14:textId="23B29CAA" w:rsidR="006E5B3D" w:rsidRPr="000609C2" w:rsidRDefault="006E5B3D" w:rsidP="009D48D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 ograniczania presji na środowisko naturalne wywołane przez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inwazyjne gatunki obce (flory i fauny)</w:t>
            </w:r>
          </w:p>
        </w:tc>
        <w:tc>
          <w:tcPr>
            <w:tcW w:w="2972" w:type="pct"/>
            <w:vAlign w:val="center"/>
          </w:tcPr>
          <w:p w14:paraId="29942C22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Gatunek objęty ochroną ścisłą lub częściową wymieniony w:</w:t>
            </w:r>
          </w:p>
          <w:p w14:paraId="346DE49A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Rozporządzeniu Ministra Środowiska z dnia 16 grudnia 2016 r. w sprawie ochrony gatunkowej zwierząt lub</w:t>
            </w:r>
          </w:p>
          <w:p w14:paraId="58C065FB" w14:textId="6632C100" w:rsidR="006E5B3D" w:rsidRPr="00DA4D0A" w:rsidRDefault="006E5B3D" w:rsidP="00DA4D0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Rozporządzeniu Ministra Środowiska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dnia 9 października 2014 r.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sprawie ochrony gatunkowej roślin lub</w:t>
            </w:r>
          </w:p>
          <w:p w14:paraId="3158CC58" w14:textId="48AC6E6A" w:rsidR="006E5B3D" w:rsidRPr="00DA4D0A" w:rsidRDefault="006E5B3D" w:rsidP="00DA4D0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Rozporządzenie Ministra Środowiska z dnia 9 października 2014 r. w sprawie ochrony gatunkowej grzybów.</w:t>
            </w:r>
          </w:p>
          <w:p w14:paraId="4F20AC57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Siedlisko, gatunek zagrożony wymieniony w:</w:t>
            </w:r>
          </w:p>
          <w:p w14:paraId="33806A3C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Dyrektywie Rady 92/43/EWG z dnia 21 maja 1992 roku w sprawie ochrony siedlisk naturalnych oraz dzikiej fauny i flory (tzw. „Dyrektywa Siedliskowa”) lub</w:t>
            </w:r>
          </w:p>
          <w:p w14:paraId="60785776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Dyrektywie Rady 2009/147/WE z dnia 30 listopada 2009 w sprawie  ochrony dzikiego ptactwa (tzw. „Dyrektywa Ptasia”).</w:t>
            </w:r>
          </w:p>
          <w:p w14:paraId="64423DE7" w14:textId="700F8AA8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nwazyjny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atunek obcy wymieniony w: </w:t>
            </w:r>
          </w:p>
          <w:p w14:paraId="5C4DAC12" w14:textId="333FF8EB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Rozporządzeniu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w </w:t>
            </w: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sprawie listy roślin i zwier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ząt gatunków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obcych, które w </w:t>
            </w: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przypadku uwolnienia do środowiska przyrodniczego mogą zagrozić gatunkom rodzimym lub siedliskom przyrodniczym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6E55BDA" w14:textId="708AC51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3" w:type="pct"/>
            <w:vAlign w:val="center"/>
          </w:tcPr>
          <w:p w14:paraId="5EDBC9F6" w14:textId="1A2B60CF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bezwzględne (0/1) </w:t>
            </w:r>
          </w:p>
        </w:tc>
      </w:tr>
      <w:tr w:rsidR="006E5B3D" w:rsidRPr="000609C2" w14:paraId="4310043A" w14:textId="30DFD77B" w:rsidTr="00487562">
        <w:trPr>
          <w:trHeight w:val="644"/>
          <w:jc w:val="center"/>
        </w:trPr>
        <w:tc>
          <w:tcPr>
            <w:tcW w:w="130" w:type="pct"/>
            <w:noWrap/>
            <w:vAlign w:val="center"/>
          </w:tcPr>
          <w:p w14:paraId="44BEE08D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5" w:type="pct"/>
            <w:vAlign w:val="center"/>
          </w:tcPr>
          <w:p w14:paraId="69B9585D" w14:textId="1F474E1D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Zwalczanie inwazyjnych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gatunków obcych </w:t>
            </w:r>
          </w:p>
          <w:p w14:paraId="067FCB25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72" w:type="pct"/>
            <w:vAlign w:val="center"/>
          </w:tcPr>
          <w:p w14:paraId="6FA0F85F" w14:textId="0D8C6469" w:rsidR="006E5B3D" w:rsidRPr="000609C2" w:rsidRDefault="006E5B3D" w:rsidP="005543B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Działania dotyczące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zwalczania inwazyjnych gatunków obcych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nie dotyczą gatunków, dla których opracowano wytyczne dotyczące metod zwalczania na zlecenie Generalnej Dyrekcji Ochrony Środowiska.</w:t>
            </w:r>
          </w:p>
          <w:p w14:paraId="0D653B9E" w14:textId="448B3828" w:rsidR="006E5B3D" w:rsidRPr="000609C2" w:rsidRDefault="006E5B3D" w:rsidP="005543B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03" w:type="pct"/>
            <w:vAlign w:val="center"/>
          </w:tcPr>
          <w:p w14:paraId="165A5FDB" w14:textId="134BB5F9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87F0C8C" w14:textId="77777777" w:rsidR="00460C0E" w:rsidRPr="000609C2" w:rsidRDefault="00460C0E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623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835"/>
        <w:gridCol w:w="7798"/>
        <w:gridCol w:w="2688"/>
        <w:gridCol w:w="847"/>
        <w:gridCol w:w="1142"/>
      </w:tblGrid>
      <w:tr w:rsidR="005543B0" w:rsidRPr="000609C2" w14:paraId="36A2FEEB" w14:textId="009377CB" w:rsidTr="00487562">
        <w:trPr>
          <w:trHeight w:val="272"/>
          <w:tblHeader/>
          <w:jc w:val="center"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4675AF9" w14:textId="21BCDB3F" w:rsidR="005543B0" w:rsidRPr="000609C2" w:rsidRDefault="005543B0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3BC7ED03" w14:textId="7C19CD15" w:rsidTr="00487562">
        <w:trPr>
          <w:trHeight w:val="308"/>
          <w:tblHeader/>
          <w:jc w:val="center"/>
        </w:trPr>
        <w:tc>
          <w:tcPr>
            <w:tcW w:w="135" w:type="pct"/>
            <w:shd w:val="clear" w:color="auto" w:fill="D9D9D9"/>
            <w:noWrap/>
            <w:vAlign w:val="center"/>
          </w:tcPr>
          <w:p w14:paraId="261A430E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01" w:type="pct"/>
            <w:shd w:val="clear" w:color="auto" w:fill="D9D9D9"/>
            <w:noWrap/>
            <w:vAlign w:val="center"/>
          </w:tcPr>
          <w:p w14:paraId="588B4714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478" w:type="pct"/>
            <w:shd w:val="clear" w:color="auto" w:fill="D9D9D9"/>
            <w:vAlign w:val="center"/>
          </w:tcPr>
          <w:p w14:paraId="72329FAE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54" w:type="pct"/>
            <w:shd w:val="clear" w:color="auto" w:fill="D9D9D9"/>
            <w:vAlign w:val="center"/>
          </w:tcPr>
          <w:p w14:paraId="1B24D91D" w14:textId="5E7160E2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69" w:type="pct"/>
            <w:shd w:val="clear" w:color="auto" w:fill="D9D9D9"/>
            <w:vAlign w:val="center"/>
          </w:tcPr>
          <w:p w14:paraId="6FA9ED99" w14:textId="091F985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62" w:type="pct"/>
            <w:shd w:val="clear" w:color="auto" w:fill="D9D9D9"/>
            <w:vAlign w:val="center"/>
          </w:tcPr>
          <w:p w14:paraId="04DDA70A" w14:textId="74485105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4F0A5C39" w14:textId="465DE500" w:rsidTr="00487562">
        <w:trPr>
          <w:trHeight w:val="255"/>
          <w:tblHeader/>
          <w:jc w:val="center"/>
        </w:trPr>
        <w:tc>
          <w:tcPr>
            <w:tcW w:w="135" w:type="pct"/>
            <w:shd w:val="clear" w:color="auto" w:fill="F2F2F2"/>
            <w:noWrap/>
            <w:vAlign w:val="center"/>
          </w:tcPr>
          <w:p w14:paraId="7FDC5A76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901" w:type="pct"/>
            <w:shd w:val="clear" w:color="auto" w:fill="F2F2F2"/>
            <w:noWrap/>
            <w:vAlign w:val="center"/>
          </w:tcPr>
          <w:p w14:paraId="438760EB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478" w:type="pct"/>
            <w:shd w:val="clear" w:color="auto" w:fill="F2F2F2"/>
            <w:vAlign w:val="center"/>
          </w:tcPr>
          <w:p w14:paraId="3B9E018C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37AE1A19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2D2BFA70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1B271DF3" w14:textId="0CC9CC2F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BF0C5CA" w14:textId="46B4AACD" w:rsidTr="00487562">
        <w:trPr>
          <w:trHeight w:val="644"/>
          <w:jc w:val="center"/>
        </w:trPr>
        <w:tc>
          <w:tcPr>
            <w:tcW w:w="135" w:type="pct"/>
            <w:noWrap/>
            <w:vAlign w:val="center"/>
          </w:tcPr>
          <w:p w14:paraId="5B80E59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01" w:type="pct"/>
            <w:vAlign w:val="center"/>
          </w:tcPr>
          <w:p w14:paraId="7AF51830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 siedliska lub gatunku</w:t>
            </w:r>
          </w:p>
          <w:p w14:paraId="27ADE213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2478" w:type="pct"/>
            <w:vAlign w:val="center"/>
          </w:tcPr>
          <w:p w14:paraId="54C6B776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>Status siedliska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66790B6C" w14:textId="509521F2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- siedliska zagrożone wymienione w Dyrektywie Siedliskowej, </w:t>
            </w:r>
          </w:p>
          <w:p w14:paraId="4CB81B1B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pozostałe siedliska.</w:t>
            </w:r>
          </w:p>
          <w:p w14:paraId="4DF4B1BA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>Status gatunku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3F52FB05" w14:textId="5DF4DA9F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– gatunek wymieniony w Dyrektywie Siedliskowej lub Dyrektywie Ptasiej lub inwazyjny gatunek obcy,</w:t>
            </w:r>
          </w:p>
          <w:p w14:paraId="6D74CF79" w14:textId="12BA1DA3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2 pkt – gatunek ob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jęty ochroną ścisłą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Rozporządzeniach Ministra Środowiska dot. ochrony gatunkowej roślin, zwierząt i grzybów,</w:t>
            </w:r>
          </w:p>
          <w:p w14:paraId="35483AEF" w14:textId="4A069468" w:rsidR="006E5B3D" w:rsidRPr="000609C2" w:rsidRDefault="006E5B3D" w:rsidP="00480F6A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pozostałe gatunki chronione. </w:t>
            </w:r>
          </w:p>
          <w:p w14:paraId="2F09C4E8" w14:textId="6BF8474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Punkty nie sumują się. Punkty przyznaje się na podstawie największego wskazanego 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projekcie statusu siedliska lub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gatunku.</w:t>
            </w:r>
          </w:p>
          <w:p w14:paraId="24D3C935" w14:textId="3C4F07BD" w:rsidR="006E5B3D" w:rsidRPr="000609C2" w:rsidRDefault="006E5B3D" w:rsidP="00DA4D0A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6BDAB052" w14:textId="7BF9FAAD" w:rsidR="006E5B3D" w:rsidRPr="009C62D6" w:rsidRDefault="006E5B3D" w:rsidP="00DA4D0A">
            <w:pPr>
              <w:spacing w:before="120"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FAB313A" w14:textId="249B4730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2" w:type="pct"/>
            <w:vAlign w:val="center"/>
          </w:tcPr>
          <w:p w14:paraId="1C0944CE" w14:textId="361F86C5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6E5B3D" w:rsidRPr="000609C2" w14:paraId="47FDDECE" w14:textId="2AA14D82" w:rsidTr="00487562">
        <w:trPr>
          <w:trHeight w:val="1154"/>
          <w:jc w:val="center"/>
        </w:trPr>
        <w:tc>
          <w:tcPr>
            <w:tcW w:w="135" w:type="pct"/>
            <w:noWrap/>
            <w:vAlign w:val="center"/>
          </w:tcPr>
          <w:p w14:paraId="3EE0C9B3" w14:textId="2F12AEA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1" w:type="pct"/>
            <w:vAlign w:val="center"/>
          </w:tcPr>
          <w:p w14:paraId="2364A175" w14:textId="248673E5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gatunków i ich status, których dotyczy projekt lub na terenie siedliska, którego dotyczy projekt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dotyczy)</w:t>
            </w:r>
          </w:p>
        </w:tc>
        <w:tc>
          <w:tcPr>
            <w:tcW w:w="2478" w:type="pct"/>
            <w:vAlign w:val="center"/>
          </w:tcPr>
          <w:p w14:paraId="6692B9A7" w14:textId="6870505F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punktów określana jest na podstawie s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umy iloczynu liczby gatunków ze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statusem gatunku, gdzie status gatunku otrzymuje:</w:t>
            </w:r>
          </w:p>
          <w:p w14:paraId="25E925B2" w14:textId="1573F4BC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- gatunek wymienion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w Dyrektywie Siedliskowej lub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Dyrektywie Ptasiej lub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inwazyjny gatunek obcy,</w:t>
            </w:r>
          </w:p>
          <w:p w14:paraId="7C57D1F6" w14:textId="5F214A75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gatunek ob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jęty ochroną ścisłą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Rozporządzeniach Ministra Środowiska dot. ochrony gatunkowej roślin, zwi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erząt i grzybów, nie objęty ww.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dyrektywami,</w:t>
            </w:r>
          </w:p>
          <w:p w14:paraId="501EC254" w14:textId="5ED36821" w:rsidR="006E5B3D" w:rsidRPr="000609C2" w:rsidRDefault="006E5B3D" w:rsidP="00480F6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pozostałe gatunki chronione.</w:t>
            </w:r>
          </w:p>
          <w:p w14:paraId="4711E303" w14:textId="3564E81F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Otrzymana suma wskazuje liczbę otrzymanych punktów według przedziałów.</w:t>
            </w:r>
          </w:p>
          <w:p w14:paraId="143EC368" w14:textId="1733B09C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Przedział wartości wskaźnika (suma iloczynu liczby gatunków ze statusem gatunku):</w:t>
            </w:r>
          </w:p>
          <w:p w14:paraId="46DB340A" w14:textId="1FAD0A7C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&lt; 10 – 1 pkt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2683381" w14:textId="4C77FF81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10 - 20 – 2 pkt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28CCDD4" w14:textId="4C079408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&gt;20 – 3 pkt.</w:t>
            </w:r>
          </w:p>
          <w:p w14:paraId="7EC1226B" w14:textId="196DD217" w:rsidR="006E5B3D" w:rsidRPr="000609C2" w:rsidRDefault="006E5B3D" w:rsidP="00480F6A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52524BFF" w14:textId="06C2FAE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premiujące, rozstrzygające nr 2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A3A497B" w14:textId="0312ED2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2" w:type="pct"/>
            <w:vAlign w:val="center"/>
          </w:tcPr>
          <w:p w14:paraId="09273053" w14:textId="0139F32C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6E5B3D" w:rsidRPr="000609C2" w14:paraId="1306CB92" w14:textId="3F758731" w:rsidTr="00487562">
        <w:trPr>
          <w:trHeight w:val="1077"/>
          <w:jc w:val="center"/>
        </w:trPr>
        <w:tc>
          <w:tcPr>
            <w:tcW w:w="135" w:type="pct"/>
            <w:noWrap/>
            <w:vAlign w:val="center"/>
          </w:tcPr>
          <w:p w14:paraId="71594EA3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01" w:type="pct"/>
            <w:vAlign w:val="center"/>
          </w:tcPr>
          <w:p w14:paraId="251C171B" w14:textId="065AAF22" w:rsidR="006E5B3D" w:rsidRPr="000609C2" w:rsidRDefault="006E5B3D" w:rsidP="00480F6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jednego z rodzajów ochrony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dotyczy)</w:t>
            </w:r>
          </w:p>
        </w:tc>
        <w:tc>
          <w:tcPr>
            <w:tcW w:w="2478" w:type="pct"/>
            <w:vAlign w:val="center"/>
          </w:tcPr>
          <w:p w14:paraId="41AF3196" w14:textId="6087D6BB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Promowane są projekty, k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tóre dotyczą ochrony czynnej in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situ.</w:t>
            </w:r>
          </w:p>
          <w:p w14:paraId="790E2BF8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Ochrona </w:t>
            </w:r>
            <w:r w:rsidRPr="000609C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 xml:space="preserve">in situ i ex situ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rozumieniu ustawy o ochronie przyrody.</w:t>
            </w:r>
          </w:p>
          <w:p w14:paraId="2FB9B930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03023617" w14:textId="6F380C59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- projekt dotyczy ochrony in situ, </w:t>
            </w:r>
          </w:p>
          <w:p w14:paraId="06E1C70F" w14:textId="543EA725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projekt dotyczy ochrony ex situ.</w:t>
            </w:r>
          </w:p>
          <w:p w14:paraId="1E9E2E7F" w14:textId="7F842A4D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356A7068" w14:textId="479CE74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F670BCD" w14:textId="06900C06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2" w:type="pct"/>
            <w:vAlign w:val="center"/>
          </w:tcPr>
          <w:p w14:paraId="1AD02EA1" w14:textId="27A074D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1-2 pkt</w:t>
            </w:r>
          </w:p>
        </w:tc>
      </w:tr>
      <w:tr w:rsidR="006E5B3D" w:rsidRPr="000609C2" w14:paraId="73DB5B7B" w14:textId="3F99A96F" w:rsidTr="00487562">
        <w:trPr>
          <w:trHeight w:val="1134"/>
          <w:jc w:val="center"/>
        </w:trPr>
        <w:tc>
          <w:tcPr>
            <w:tcW w:w="135" w:type="pct"/>
            <w:noWrap/>
            <w:vAlign w:val="center"/>
          </w:tcPr>
          <w:p w14:paraId="06BC690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</w:tcPr>
          <w:p w14:paraId="0515BB83" w14:textId="4570B3A7" w:rsidR="006E5B3D" w:rsidRPr="00DA4D0A" w:rsidRDefault="006E5B3D" w:rsidP="00DA4D0A">
            <w:pPr>
              <w:rPr>
                <w:sz w:val="24"/>
                <w:szCs w:val="24"/>
                <w:lang w:eastAsia="pl-PL"/>
              </w:rPr>
            </w:pPr>
            <w:r w:rsidRPr="00DA4D0A">
              <w:rPr>
                <w:sz w:val="24"/>
                <w:szCs w:val="24"/>
                <w:lang w:eastAsia="pl-PL"/>
              </w:rPr>
              <w:t>Projekt ma oparcie w inwentaryzacjach przyrodniczych</w:t>
            </w:r>
          </w:p>
        </w:tc>
        <w:tc>
          <w:tcPr>
            <w:tcW w:w="2478" w:type="pct"/>
            <w:vAlign w:val="center"/>
          </w:tcPr>
          <w:p w14:paraId="2DC74A23" w14:textId="5CC040BB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Promowane są projekty mające wykonaną inwentaryz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ację przyrodniczą polegającą na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zdiagnozowaniu stanu gatunku/ów lub siedlisk/a nim objętego oraz planują przeprowadzenie ewaluacji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stanu gatunku lub siedliska po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zrealizowaniu projektu. Przeprowadzona inwentaryzacja musi wskazywać trendy ilościowe.</w:t>
            </w:r>
          </w:p>
          <w:p w14:paraId="5173E75F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66800C5D" w14:textId="0DB2823C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ind w:left="777" w:hanging="777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do wniosku została dołączona inwentaryzacja 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przyrodnicza, nie starsza niż 5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lat, która zawiera trendy ilościowe wskazujące na celowość zrealizowania projektu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1280682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0 pkt – projekt nie ma oparcia w inwentaryzacji przyrodniczej.</w:t>
            </w:r>
          </w:p>
          <w:p w14:paraId="11BBA02B" w14:textId="1CB42961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65FC4A6A" w14:textId="69617A1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ABFB893" w14:textId="7393088F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2" w:type="pct"/>
            <w:vAlign w:val="center"/>
          </w:tcPr>
          <w:p w14:paraId="0505E417" w14:textId="283F36D5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3 pkt</w:t>
            </w:r>
          </w:p>
        </w:tc>
      </w:tr>
    </w:tbl>
    <w:p w14:paraId="4151824F" w14:textId="378E8324" w:rsidR="00172508" w:rsidRDefault="00172508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730"/>
      </w:tblGrid>
      <w:tr w:rsidR="00F27150" w:rsidRPr="000609C2" w14:paraId="7AEA2227" w14:textId="77777777" w:rsidTr="00487562">
        <w:trPr>
          <w:trHeight w:val="185"/>
          <w:jc w:val="center"/>
        </w:trPr>
        <w:tc>
          <w:tcPr>
            <w:tcW w:w="15730" w:type="dxa"/>
            <w:shd w:val="clear" w:color="auto" w:fill="CCFF66"/>
            <w:vAlign w:val="center"/>
          </w:tcPr>
          <w:p w14:paraId="6F00D7A7" w14:textId="77777777" w:rsidR="0053064A" w:rsidRPr="000609C2" w:rsidRDefault="0053064A" w:rsidP="005534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Ochrona,  regeneracja i zrównoważone wykorzystanie obszarów chronionych, w tym obszarów Natura 2000 obejmująca:</w:t>
            </w:r>
          </w:p>
          <w:p w14:paraId="0E5E2266" w14:textId="77777777" w:rsidR="0053064A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planowanie i zarządzanie systemem obszarów chronionych, w tym opracowanie / aktualizację dokumentów strategicznych i planistycznych dla obszarów cennych przyrodniczo, parków krajobrazowych i rezerwatów przyrody,</w:t>
            </w:r>
          </w:p>
          <w:p w14:paraId="4C5A58ED" w14:textId="77777777" w:rsidR="0053064A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wdrożenie dokumentów strategicznych i planistycznych dla obszarów cennych przyrodniczo, parków krajobrazowych i rezerwatów przyrody, </w:t>
            </w:r>
          </w:p>
          <w:p w14:paraId="41126CF1" w14:textId="77777777" w:rsidR="00F27150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inwentaryzację przyrodniczą.</w:t>
            </w:r>
          </w:p>
        </w:tc>
      </w:tr>
    </w:tbl>
    <w:p w14:paraId="032D32C0" w14:textId="77777777" w:rsidR="00F27150" w:rsidRPr="00DA4D0A" w:rsidRDefault="00F27150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5621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396"/>
        <w:gridCol w:w="3140"/>
        <w:gridCol w:w="8790"/>
        <w:gridCol w:w="3404"/>
      </w:tblGrid>
      <w:tr w:rsidR="005543B0" w:rsidRPr="000609C2" w14:paraId="49C24DEB" w14:textId="75139AB0" w:rsidTr="00487562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0C225391" w14:textId="18D6FD3D" w:rsidR="005543B0" w:rsidRPr="000609C2" w:rsidRDefault="005543B0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1720E02F" w14:textId="1BEC9E72" w:rsidTr="00487562">
        <w:trPr>
          <w:trHeight w:val="452"/>
          <w:tblHeader/>
          <w:jc w:val="center"/>
        </w:trPr>
        <w:tc>
          <w:tcPr>
            <w:tcW w:w="126" w:type="pct"/>
            <w:shd w:val="clear" w:color="auto" w:fill="D9D9D9"/>
            <w:noWrap/>
            <w:vAlign w:val="center"/>
          </w:tcPr>
          <w:p w14:paraId="3E34178C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98" w:type="pct"/>
            <w:shd w:val="clear" w:color="auto" w:fill="D9D9D9"/>
            <w:noWrap/>
            <w:vAlign w:val="center"/>
          </w:tcPr>
          <w:p w14:paraId="6F783444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794" w:type="pct"/>
            <w:shd w:val="clear" w:color="auto" w:fill="D9D9D9"/>
            <w:vAlign w:val="center"/>
          </w:tcPr>
          <w:p w14:paraId="717A0FCF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81" w:type="pct"/>
            <w:shd w:val="clear" w:color="auto" w:fill="D9D9D9"/>
            <w:vAlign w:val="center"/>
          </w:tcPr>
          <w:p w14:paraId="5F873ACD" w14:textId="2EDB7AB6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273B4C82" w14:textId="61E7BDEF" w:rsidTr="00487562">
        <w:trPr>
          <w:trHeight w:val="136"/>
          <w:tblHeader/>
          <w:jc w:val="center"/>
        </w:trPr>
        <w:tc>
          <w:tcPr>
            <w:tcW w:w="126" w:type="pct"/>
            <w:shd w:val="clear" w:color="auto" w:fill="F2F2F2"/>
            <w:noWrap/>
            <w:vAlign w:val="center"/>
          </w:tcPr>
          <w:p w14:paraId="63451CFA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98" w:type="pct"/>
            <w:shd w:val="clear" w:color="auto" w:fill="F2F2F2"/>
            <w:noWrap/>
            <w:vAlign w:val="center"/>
          </w:tcPr>
          <w:p w14:paraId="6D757B9C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794" w:type="pct"/>
            <w:shd w:val="clear" w:color="auto" w:fill="F2F2F2"/>
            <w:vAlign w:val="center"/>
          </w:tcPr>
          <w:p w14:paraId="4F13F2E0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081" w:type="pct"/>
            <w:shd w:val="clear" w:color="auto" w:fill="F2F2F2"/>
            <w:vAlign w:val="center"/>
          </w:tcPr>
          <w:p w14:paraId="126E7682" w14:textId="51F5165A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7B347C6A" w14:textId="32C5164B" w:rsidTr="00487562">
        <w:trPr>
          <w:trHeight w:val="737"/>
          <w:jc w:val="center"/>
        </w:trPr>
        <w:tc>
          <w:tcPr>
            <w:tcW w:w="126" w:type="pct"/>
            <w:noWrap/>
            <w:vAlign w:val="center"/>
          </w:tcPr>
          <w:p w14:paraId="28F2D0C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98" w:type="pct"/>
            <w:vAlign w:val="center"/>
          </w:tcPr>
          <w:p w14:paraId="06400297" w14:textId="08B00355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Opracowa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nie dokumentów strategicznych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planistycz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nych dla obszarów chronionych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cennych przyrodniczo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794" w:type="pct"/>
            <w:vAlign w:val="center"/>
          </w:tcPr>
          <w:p w14:paraId="60B01958" w14:textId="3D1F0BAF" w:rsidR="006E5B3D" w:rsidRPr="00D64338" w:rsidRDefault="006E5B3D" w:rsidP="00D64338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Opracowanie dokumentów strategicznych i planistycznych dotyczy:</w:t>
            </w:r>
          </w:p>
          <w:p w14:paraId="677E5C8A" w14:textId="106A347B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parków krajobrazowych, w tym obszarów Natura 2000 pokrywających się z obszarem danego parku krajobrazowego (możliwe są tylko plany ochrony bez uwzględnienia zakresu planów zadań ochronnych dla Natura 2000),</w:t>
            </w:r>
          </w:p>
          <w:p w14:paraId="75B0F910" w14:textId="77777777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rezerwatów przyrody (jeśli nie pokrywają się z obszarami Natura 2000),</w:t>
            </w:r>
          </w:p>
          <w:p w14:paraId="214FE056" w14:textId="77777777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obszarów Natura 2000 (tylko w zakresie aktualizacji planów ochrony parków krajobrazowych, które dotychczas uwzględniały zakres planów zadań ochronnych dla fragmentów obszarów Natura 2000).</w:t>
            </w:r>
          </w:p>
          <w:p w14:paraId="4F1F401C" w14:textId="09F5644C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innych obszarów cennych przyrodniczo, </w:t>
            </w:r>
            <w:r w:rsidRPr="00D64338">
              <w:rPr>
                <w:sz w:val="24"/>
                <w:szCs w:val="24"/>
              </w:rPr>
              <w:t>w tym proponowanych do ochrony, z wyłączeniem obszarów wspieranych na poziomie krajowym (obszary Natura 2000 i parki narodowe).</w:t>
            </w:r>
          </w:p>
          <w:p w14:paraId="03C294FF" w14:textId="69D328F9" w:rsidR="006E5B3D" w:rsidRPr="000609C2" w:rsidRDefault="006E5B3D" w:rsidP="00D64338">
            <w:pPr>
              <w:pStyle w:val="Akapitzlist"/>
              <w:spacing w:before="12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4DF51682" w14:textId="0B40301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E5B3D" w:rsidRPr="000609C2" w14:paraId="597631F4" w14:textId="4E6D5C35" w:rsidTr="00487562">
        <w:trPr>
          <w:trHeight w:val="799"/>
          <w:jc w:val="center"/>
        </w:trPr>
        <w:tc>
          <w:tcPr>
            <w:tcW w:w="126" w:type="pct"/>
            <w:noWrap/>
            <w:vAlign w:val="center"/>
          </w:tcPr>
          <w:p w14:paraId="2795D69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998" w:type="pct"/>
            <w:vAlign w:val="center"/>
          </w:tcPr>
          <w:p w14:paraId="3A55F782" w14:textId="77777777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Wdrażanie zapisów dokumentów strategicznych i planistycznych dla obszarów chronionych i cennych przyrodniczo (jeśli dotyczy)</w:t>
            </w:r>
          </w:p>
        </w:tc>
        <w:tc>
          <w:tcPr>
            <w:tcW w:w="2794" w:type="pct"/>
            <w:vAlign w:val="center"/>
          </w:tcPr>
          <w:p w14:paraId="0F0506DA" w14:textId="77777777" w:rsidR="006E5B3D" w:rsidRPr="000609C2" w:rsidRDefault="006E5B3D" w:rsidP="00DA4D0A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Wdrażanie zapisów dokumentów strategicznych i planistycznych dotyczy:</w:t>
            </w:r>
          </w:p>
          <w:p w14:paraId="3384D6AC" w14:textId="5BD37A9E" w:rsidR="006E5B3D" w:rsidRPr="00952D4F" w:rsidRDefault="006E5B3D" w:rsidP="00952D4F">
            <w:pPr>
              <w:pStyle w:val="Akapitzlist"/>
              <w:numPr>
                <w:ilvl w:val="0"/>
                <w:numId w:val="30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2D4F">
              <w:rPr>
                <w:rFonts w:asciiTheme="minorHAnsi" w:hAnsiTheme="minorHAnsi" w:cstheme="minorHAnsi"/>
                <w:sz w:val="24"/>
                <w:szCs w:val="24"/>
              </w:rPr>
              <w:t>parków krajobrazowych i rezerwatów przyrody w części nie pokrywającej się z obszarami Natura 2000,</w:t>
            </w:r>
          </w:p>
          <w:p w14:paraId="0A2C4AFF" w14:textId="77777777" w:rsidR="006E5B3D" w:rsidRPr="00D64338" w:rsidRDefault="006E5B3D" w:rsidP="00D64338">
            <w:pPr>
              <w:pStyle w:val="Akapitzlist"/>
              <w:numPr>
                <w:ilvl w:val="0"/>
                <w:numId w:val="30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 xml:space="preserve">w przypadku, gdy obszar Natura 2000 pokrywa się z </w:t>
            </w: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parkiem krajobrazowym lub rezerwatem przyrody, dofinansowanie możliwe jest gdy:</w:t>
            </w:r>
          </w:p>
          <w:p w14:paraId="6045C930" w14:textId="5B13F1F6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brak jest planowanej/realizowanej interwencji na poziomie krajowym w ramach FEnIKS, </w:t>
            </w:r>
          </w:p>
          <w:p w14:paraId="70442B40" w14:textId="77777777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są to projekty ograniczone terytorialnie do jednego województwa,</w:t>
            </w:r>
          </w:p>
          <w:p w14:paraId="023C16E9" w14:textId="77777777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realizacja inwestycji ma zgodę organu nadzorującego dany obszar chroniony.</w:t>
            </w:r>
          </w:p>
          <w:p w14:paraId="0811FD1A" w14:textId="1E60E0AD" w:rsidR="006E5B3D" w:rsidRPr="00D64338" w:rsidRDefault="006E5B3D" w:rsidP="00D64338">
            <w:pPr>
              <w:pStyle w:val="Akapitzlist"/>
              <w:numPr>
                <w:ilvl w:val="0"/>
                <w:numId w:val="30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 xml:space="preserve">innych obszarów cennych przyrodniczo, </w:t>
            </w:r>
            <w:r w:rsidRPr="00D64338">
              <w:rPr>
                <w:sz w:val="24"/>
                <w:szCs w:val="24"/>
              </w:rPr>
              <w:t>z wyłączeniem obszarów wspieranych na poziomie krajowym (obszary Natura 2000 i parki narodowe).</w:t>
            </w:r>
          </w:p>
          <w:p w14:paraId="5647A868" w14:textId="0643C20B" w:rsidR="006E5B3D" w:rsidRPr="000609C2" w:rsidRDefault="006E5B3D" w:rsidP="00D64338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81" w:type="pct"/>
            <w:vAlign w:val="center"/>
          </w:tcPr>
          <w:p w14:paraId="54773512" w14:textId="4F35205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9FAC22E" w14:textId="77777777" w:rsidR="009624DD" w:rsidRPr="000609C2" w:rsidRDefault="009624DD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85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2409"/>
        <w:gridCol w:w="8220"/>
        <w:gridCol w:w="2694"/>
        <w:gridCol w:w="852"/>
        <w:gridCol w:w="1416"/>
      </w:tblGrid>
      <w:tr w:rsidR="002B4348" w:rsidRPr="000609C2" w14:paraId="68EE193B" w14:textId="32104ED6" w:rsidTr="00487562">
        <w:trPr>
          <w:cantSplit/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6AD2A81" w14:textId="0BEAA328" w:rsidR="002B4348" w:rsidRPr="000609C2" w:rsidRDefault="002B4348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0C5048BE" w14:textId="2C446AA2" w:rsidTr="00487562">
        <w:trPr>
          <w:cantSplit/>
          <w:trHeight w:val="308"/>
          <w:tblHeader/>
        </w:trPr>
        <w:tc>
          <w:tcPr>
            <w:tcW w:w="133" w:type="pct"/>
            <w:shd w:val="clear" w:color="auto" w:fill="D9D9D9"/>
            <w:noWrap/>
            <w:vAlign w:val="center"/>
          </w:tcPr>
          <w:p w14:paraId="114AE29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52" w:type="pct"/>
            <w:shd w:val="clear" w:color="auto" w:fill="D9D9D9"/>
            <w:noWrap/>
            <w:vAlign w:val="center"/>
          </w:tcPr>
          <w:p w14:paraId="00E3CC38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566" w:type="pct"/>
            <w:shd w:val="clear" w:color="auto" w:fill="D9D9D9"/>
            <w:vAlign w:val="center"/>
          </w:tcPr>
          <w:p w14:paraId="3E1E4282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1" w:type="pct"/>
            <w:shd w:val="clear" w:color="auto" w:fill="D9D9D9"/>
            <w:vAlign w:val="center"/>
          </w:tcPr>
          <w:p w14:paraId="29EA379E" w14:textId="5D07A9C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66" w:type="pct"/>
            <w:shd w:val="clear" w:color="auto" w:fill="D9D9D9"/>
            <w:vAlign w:val="center"/>
          </w:tcPr>
          <w:p w14:paraId="196464CB" w14:textId="11B45E9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43" w:type="pct"/>
            <w:shd w:val="clear" w:color="auto" w:fill="D9D9D9"/>
            <w:vAlign w:val="center"/>
          </w:tcPr>
          <w:p w14:paraId="57BBA589" w14:textId="52988674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1DB9EC5D" w14:textId="54CA6D0F" w:rsidTr="00487562">
        <w:trPr>
          <w:cantSplit/>
          <w:trHeight w:val="255"/>
          <w:tblHeader/>
        </w:trPr>
        <w:tc>
          <w:tcPr>
            <w:tcW w:w="133" w:type="pct"/>
            <w:shd w:val="clear" w:color="auto" w:fill="F2F2F2"/>
            <w:noWrap/>
            <w:vAlign w:val="center"/>
          </w:tcPr>
          <w:p w14:paraId="7F034F1A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2F2F2"/>
            <w:noWrap/>
            <w:vAlign w:val="center"/>
          </w:tcPr>
          <w:p w14:paraId="3CFE8D7C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566" w:type="pct"/>
            <w:shd w:val="clear" w:color="auto" w:fill="F2F2F2"/>
            <w:vAlign w:val="center"/>
          </w:tcPr>
          <w:p w14:paraId="0C869D6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2351133F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F2F2F2"/>
            <w:vAlign w:val="center"/>
          </w:tcPr>
          <w:p w14:paraId="785C0C6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i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3" w:type="pct"/>
            <w:shd w:val="clear" w:color="auto" w:fill="F2F2F2"/>
            <w:vAlign w:val="center"/>
          </w:tcPr>
          <w:p w14:paraId="74C6AEB0" w14:textId="7F02191A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2C27B36" w14:textId="052898C4" w:rsidTr="00E21B78">
        <w:trPr>
          <w:cantSplit/>
          <w:trHeight w:val="3693"/>
        </w:trPr>
        <w:tc>
          <w:tcPr>
            <w:tcW w:w="133" w:type="pct"/>
            <w:noWrap/>
            <w:vAlign w:val="center"/>
          </w:tcPr>
          <w:p w14:paraId="00AD7F5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52" w:type="pct"/>
            <w:vAlign w:val="center"/>
          </w:tcPr>
          <w:p w14:paraId="1AFAA7AA" w14:textId="1E72D2F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planowania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zarządzania systemem obszarów chronionych oraz inwentaryzacji przyrodniczej</w:t>
            </w:r>
          </w:p>
        </w:tc>
        <w:tc>
          <w:tcPr>
            <w:tcW w:w="2566" w:type="pct"/>
            <w:vAlign w:val="center"/>
          </w:tcPr>
          <w:p w14:paraId="1CFED8B0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Bada się czy Wnioskodawca i/lub obszar objęty projektem posiada na moment złożenia wniosku o dofinansowanie dokumentację strategiczną, planistyczną bądź inwentaryzację przyrodniczą, której dotyczy składany projekt. </w:t>
            </w:r>
          </w:p>
          <w:p w14:paraId="77CB9231" w14:textId="6E1F42C9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tworzenia nowej dokumentacji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7B45779" w14:textId="222145EE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–nieaktualna (powyżej 10 lat),</w:t>
            </w:r>
          </w:p>
          <w:p w14:paraId="3C8CB451" w14:textId="71848CE8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częściowa lub nieaktualna (powyżej 5 lat),</w:t>
            </w:r>
          </w:p>
          <w:p w14:paraId="7CEE6ED3" w14:textId="77777777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pełna, aktualna dokumentacja (wykonana do 5 lat wstecz od momentu złożenia wniosku).</w:t>
            </w:r>
          </w:p>
          <w:p w14:paraId="4852FD8D" w14:textId="2A5EE12E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32D5D680" w14:textId="34111A6F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premiujące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092C2E4" w14:textId="7F67DE8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3" w:type="pct"/>
            <w:vAlign w:val="center"/>
          </w:tcPr>
          <w:p w14:paraId="01795061" w14:textId="1BCB5FC0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0 - 3 pkt</w:t>
            </w:r>
          </w:p>
        </w:tc>
      </w:tr>
      <w:tr w:rsidR="006E5B3D" w:rsidRPr="000609C2" w14:paraId="42BFCC04" w14:textId="77777777" w:rsidTr="00E21B78">
        <w:trPr>
          <w:cantSplit/>
          <w:trHeight w:val="2721"/>
        </w:trPr>
        <w:tc>
          <w:tcPr>
            <w:tcW w:w="133" w:type="pct"/>
            <w:noWrap/>
            <w:vAlign w:val="center"/>
          </w:tcPr>
          <w:p w14:paraId="1BD7369E" w14:textId="530282DA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52" w:type="pct"/>
            <w:vAlign w:val="center"/>
          </w:tcPr>
          <w:p w14:paraId="2A570C5D" w14:textId="70819E67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projekcie przewidziano szeroki udział społeczeństwa w konsultowaniu planów ochrony </w:t>
            </w:r>
          </w:p>
        </w:tc>
        <w:tc>
          <w:tcPr>
            <w:tcW w:w="2566" w:type="pct"/>
            <w:vAlign w:val="center"/>
          </w:tcPr>
          <w:p w14:paraId="68B0785A" w14:textId="77777777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Bada się czy Wnioskodawca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przewidział w projekcie szerokie konsultacje społeczne planów ochrony:</w:t>
            </w:r>
          </w:p>
          <w:p w14:paraId="550614BF" w14:textId="7CFB3840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 przewidziano konsultacje sp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ołeczne w większym zakresie niż 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działania wynikające z przepisów prawa,</w:t>
            </w:r>
          </w:p>
          <w:p w14:paraId="6556CD7C" w14:textId="23D34274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 –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projekcie przewidziano konsultacje społeczne w zakresie wynikającym z</w:t>
            </w:r>
            <w:r w:rsidR="0041402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przepisów prawa,</w:t>
            </w:r>
          </w:p>
          <w:p w14:paraId="688211C4" w14:textId="4A2859AE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60F07F11" w14:textId="0383295E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premiujące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5479A7A" w14:textId="47FD274D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3" w:type="pct"/>
            <w:vAlign w:val="center"/>
          </w:tcPr>
          <w:p w14:paraId="725F07EC" w14:textId="1AD47820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lub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3 pkt</w:t>
            </w:r>
          </w:p>
        </w:tc>
      </w:tr>
    </w:tbl>
    <w:p w14:paraId="11BBFDED" w14:textId="77777777" w:rsidR="00D377C5" w:rsidRDefault="00D377C5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AF986C3" w14:textId="77777777" w:rsidR="00487562" w:rsidRDefault="00487562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3466AC0" w14:textId="77777777" w:rsidR="00487562" w:rsidRDefault="00487562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13"/>
      </w:tblGrid>
      <w:tr w:rsidR="00466D99" w:rsidRPr="000609C2" w14:paraId="22A771DA" w14:textId="77777777" w:rsidTr="00E21B78">
        <w:trPr>
          <w:trHeight w:val="415"/>
          <w:jc w:val="center"/>
        </w:trPr>
        <w:tc>
          <w:tcPr>
            <w:tcW w:w="16013" w:type="dxa"/>
            <w:shd w:val="clear" w:color="auto" w:fill="CCFF66"/>
            <w:vAlign w:val="center"/>
          </w:tcPr>
          <w:p w14:paraId="16A510D7" w14:textId="2A7FE08F" w:rsidR="00D048F9" w:rsidRPr="00865155" w:rsidRDefault="00D048F9" w:rsidP="00865155">
            <w:pPr>
              <w:pStyle w:val="Akapitzlist"/>
              <w:numPr>
                <w:ilvl w:val="0"/>
                <w:numId w:val="2"/>
              </w:numPr>
              <w:spacing w:after="120" w:line="259" w:lineRule="auto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865155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Rozwój zielono-niebieskiej infrastruktury: </w:t>
            </w:r>
          </w:p>
          <w:p w14:paraId="5583C565" w14:textId="16175784" w:rsidR="00D048F9" w:rsidRPr="000F0A22" w:rsidRDefault="00D048F9" w:rsidP="00D048F9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0F0A22">
              <w:rPr>
                <w:rFonts w:cstheme="minorHAnsi"/>
                <w:b/>
                <w:sz w:val="24"/>
                <w:szCs w:val="24"/>
                <w:lang w:bidi="pl-PL"/>
              </w:rPr>
              <w:t xml:space="preserve">bezpośrednio służącej celom ochrony bioróżnorodności wraz z niezbędnym zapleczem </w:t>
            </w:r>
            <w:r w:rsidRPr="000F0A22">
              <w:rPr>
                <w:rFonts w:cstheme="minorHAnsi"/>
                <w:b/>
                <w:sz w:val="24"/>
                <w:szCs w:val="24"/>
                <w:lang w:eastAsia="pl-PL"/>
              </w:rPr>
              <w:t>(np. zielone dachy i ściany, zielone przystanki, zazielenianie ulic i placów, żywopłoty, kwietne łąki miejskie</w:t>
            </w:r>
            <w:r w:rsidRPr="000F0A22">
              <w:rPr>
                <w:b/>
                <w:sz w:val="24"/>
                <w:szCs w:val="24"/>
              </w:rPr>
              <w:t>, instalacje utrzymania zieleni na wodę opadową),</w:t>
            </w:r>
          </w:p>
          <w:p w14:paraId="636E89C0" w14:textId="2728C245" w:rsidR="00466D99" w:rsidRPr="00D048F9" w:rsidRDefault="00D048F9" w:rsidP="00D048F9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F0A22">
              <w:rPr>
                <w:rFonts w:cstheme="minorHAnsi"/>
                <w:b/>
                <w:sz w:val="24"/>
                <w:szCs w:val="24"/>
                <w:lang w:bidi="pl-PL"/>
              </w:rPr>
              <w:t>poprzez inwestycje w zieloną infrastrukturę na obszarach miejskich i pozamiejskich w oparciu o gatunki rodzime (np. korytarze ekologiczne, zadrzewienia, parki, tradycyjne sady).</w:t>
            </w:r>
          </w:p>
        </w:tc>
      </w:tr>
    </w:tbl>
    <w:p w14:paraId="0CC78FA4" w14:textId="77777777" w:rsidR="00466D99" w:rsidRPr="00DA4D0A" w:rsidRDefault="00466D99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5724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9499"/>
        <w:gridCol w:w="3117"/>
      </w:tblGrid>
      <w:tr w:rsidR="002B4348" w:rsidRPr="000609C2" w14:paraId="0E409E71" w14:textId="33077081" w:rsidTr="00E21B78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3F73DAE2" w14:textId="2E882863" w:rsidR="002B4348" w:rsidRPr="000609C2" w:rsidRDefault="002B434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D64338" w:rsidRPr="000609C2" w14:paraId="2B497A8E" w14:textId="5AA0D7A8" w:rsidTr="00E21B78">
        <w:trPr>
          <w:trHeight w:val="308"/>
          <w:tblHeader/>
          <w:jc w:val="center"/>
        </w:trPr>
        <w:tc>
          <w:tcPr>
            <w:tcW w:w="133" w:type="pct"/>
            <w:shd w:val="clear" w:color="auto" w:fill="D9D9D9"/>
            <w:noWrap/>
            <w:vAlign w:val="center"/>
          </w:tcPr>
          <w:p w14:paraId="600B1749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29" w:type="pct"/>
            <w:shd w:val="clear" w:color="auto" w:fill="D9D9D9"/>
            <w:noWrap/>
            <w:vAlign w:val="center"/>
          </w:tcPr>
          <w:p w14:paraId="24893B3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65" w:type="pct"/>
            <w:shd w:val="clear" w:color="auto" w:fill="D9D9D9"/>
            <w:vAlign w:val="center"/>
          </w:tcPr>
          <w:p w14:paraId="3FB26655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73" w:type="pct"/>
            <w:shd w:val="clear" w:color="auto" w:fill="D9D9D9"/>
            <w:vAlign w:val="center"/>
          </w:tcPr>
          <w:p w14:paraId="677E33C7" w14:textId="1DD4BB03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D64338" w:rsidRPr="000609C2" w14:paraId="308B775E" w14:textId="6F953AC6" w:rsidTr="00E21B78">
        <w:trPr>
          <w:trHeight w:val="255"/>
          <w:tblHeader/>
          <w:jc w:val="center"/>
        </w:trPr>
        <w:tc>
          <w:tcPr>
            <w:tcW w:w="133" w:type="pct"/>
            <w:shd w:val="clear" w:color="auto" w:fill="F2F2F2"/>
            <w:noWrap/>
            <w:vAlign w:val="center"/>
          </w:tcPr>
          <w:p w14:paraId="3CEF6BDC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29" w:type="pct"/>
            <w:shd w:val="clear" w:color="auto" w:fill="F2F2F2"/>
            <w:noWrap/>
            <w:vAlign w:val="center"/>
          </w:tcPr>
          <w:p w14:paraId="48099B55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65" w:type="pct"/>
            <w:shd w:val="clear" w:color="auto" w:fill="F2F2F2"/>
            <w:vAlign w:val="center"/>
          </w:tcPr>
          <w:p w14:paraId="3398DF80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73" w:type="pct"/>
            <w:shd w:val="clear" w:color="auto" w:fill="F2F2F2"/>
            <w:vAlign w:val="center"/>
          </w:tcPr>
          <w:p w14:paraId="4AFCA3D5" w14:textId="393E5DFD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D64338" w:rsidRPr="000609C2" w14:paraId="7F075F03" w14:textId="5925FD6A" w:rsidTr="00E21B78">
        <w:trPr>
          <w:trHeight w:val="28"/>
          <w:jc w:val="center"/>
        </w:trPr>
        <w:tc>
          <w:tcPr>
            <w:tcW w:w="133" w:type="pct"/>
            <w:noWrap/>
            <w:vAlign w:val="center"/>
          </w:tcPr>
          <w:p w14:paraId="716F0E5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29" w:type="pct"/>
            <w:vAlign w:val="center"/>
          </w:tcPr>
          <w:p w14:paraId="4BFD1693" w14:textId="77777777" w:rsidR="00D64338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Działania służą zwiększeniu lub trwałemu zachowaniu rodzimej bioróżnorodności </w:t>
            </w:r>
          </w:p>
          <w:p w14:paraId="4C86EEFC" w14:textId="551FE503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65" w:type="pct"/>
            <w:vAlign w:val="center"/>
          </w:tcPr>
          <w:p w14:paraId="6F8B1448" w14:textId="22CB8979" w:rsidR="00D64338" w:rsidRPr="000609C2" w:rsidRDefault="00D64338" w:rsidP="00590CA3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Przy 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inwestycj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ach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zieloną infrastrukturę na obszarach miejsk</w:t>
            </w:r>
            <w:r w:rsidR="000F0A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ich i pozamiejskich w oparciu o 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gatunki rodzime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 się, czy zaplanowane działania służą zwiększeniu lub trwałemu zachowaniu rodzimej bioróżnorodności m.in. poprzez utworzenie sieci powiązanych wzajemnie ekosystemów. </w:t>
            </w:r>
          </w:p>
          <w:p w14:paraId="2880D372" w14:textId="4447F4D7" w:rsidR="00D64338" w:rsidRPr="000609C2" w:rsidRDefault="00D64338" w:rsidP="00590CA3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2177BFF3" w14:textId="6D59010C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590F41C5" w14:textId="0A0B8B19" w:rsidTr="00E21B78">
        <w:trPr>
          <w:trHeight w:val="370"/>
          <w:jc w:val="center"/>
        </w:trPr>
        <w:tc>
          <w:tcPr>
            <w:tcW w:w="133" w:type="pct"/>
            <w:noWrap/>
            <w:vAlign w:val="center"/>
          </w:tcPr>
          <w:p w14:paraId="58D4ED60" w14:textId="2249B09F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29" w:type="pct"/>
            <w:vAlign w:val="center"/>
          </w:tcPr>
          <w:p w14:paraId="61E19279" w14:textId="77777777" w:rsidR="00D64338" w:rsidRDefault="00D64338" w:rsidP="005358D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terenach miejskich</w:t>
            </w:r>
          </w:p>
          <w:p w14:paraId="7BA35C4E" w14:textId="25BD2185" w:rsidR="00D64338" w:rsidRPr="000609C2" w:rsidRDefault="00D64338" w:rsidP="005358D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65" w:type="pct"/>
            <w:vAlign w:val="center"/>
          </w:tcPr>
          <w:p w14:paraId="451913C6" w14:textId="72FCF13E" w:rsidR="00D64338" w:rsidRPr="000609C2" w:rsidRDefault="00D64338" w:rsidP="00590CA3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Przedsięwzięcia w zakresie zielono-niebieskiej infrastruktury </w:t>
            </w:r>
            <w:r w:rsidRPr="00222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bezpośrednio służące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</w:t>
            </w:r>
            <w:r w:rsidRPr="00222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celom ochrony bioróżnorodności wraz z niezbędnym zapleczem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dotyczą miast o liczbie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mieszkańców nie większej niż 20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tys. (z wyłączeniem stolic powiatów z przedziału 15-20 tys. mieszkańców).</w:t>
            </w:r>
          </w:p>
          <w:p w14:paraId="376B31C3" w14:textId="1D5D65FD" w:rsidR="00D64338" w:rsidRPr="000609C2" w:rsidRDefault="00D64338" w:rsidP="00590CA3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77E3EBEF" w14:textId="1E3ECA7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0440F785" w14:textId="7DDF3651" w:rsidTr="00E21B78">
        <w:trPr>
          <w:trHeight w:val="370"/>
          <w:jc w:val="center"/>
        </w:trPr>
        <w:tc>
          <w:tcPr>
            <w:tcW w:w="133" w:type="pct"/>
            <w:noWrap/>
            <w:vAlign w:val="center"/>
          </w:tcPr>
          <w:p w14:paraId="118EBCB9" w14:textId="11DAE934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929" w:type="pct"/>
            <w:vAlign w:val="center"/>
          </w:tcPr>
          <w:p w14:paraId="2BEAB5E9" w14:textId="258518C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Grunty spełniające role retencyjne i pokryte roślinnością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2965" w:type="pct"/>
            <w:vAlign w:val="center"/>
          </w:tcPr>
          <w:p w14:paraId="12BD2E0E" w14:textId="5352CEAB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projekcie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obejmującym inwestycje powierzchniowe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sprawdza się, czy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grunty spełniające role retencyjne i pokryte roślinnością,  zajmują co najmniej 80% p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owierzchni objętej projektem.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przypadku realizacji projektu na obszarze bez odpowiednie</w:t>
            </w:r>
            <w:r w:rsidR="008B2353">
              <w:rPr>
                <w:rFonts w:asciiTheme="minorHAnsi" w:hAnsiTheme="minorHAnsi" w:cstheme="minorHAnsi"/>
                <w:sz w:val="24"/>
                <w:szCs w:val="24"/>
              </w:rPr>
              <w:t>go pokrycia terenu zielenią, po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realizacji projektu, grunty spełniające role retencyjne i pokryte 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roślinnością muszą  zajmować co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najmniej 80% powierzchni objętej projektem.</w:t>
            </w:r>
          </w:p>
          <w:p w14:paraId="66518807" w14:textId="2F852F4A" w:rsidR="00D64338" w:rsidRPr="000609C2" w:rsidRDefault="00D64338" w:rsidP="00590CA3">
            <w:pPr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7733C36C" w14:textId="792A3F21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35C3424" w14:textId="71C829D6" w:rsidR="00F072CB" w:rsidRPr="000609C2" w:rsidRDefault="00F072C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2835"/>
        <w:gridCol w:w="7935"/>
        <w:gridCol w:w="2694"/>
        <w:gridCol w:w="990"/>
        <w:gridCol w:w="1137"/>
      </w:tblGrid>
      <w:tr w:rsidR="002B4348" w:rsidRPr="000609C2" w14:paraId="24A88742" w14:textId="4C8F1EBD" w:rsidTr="00590CA3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299B0769" w14:textId="6D303CBA" w:rsidR="002B4348" w:rsidRPr="000609C2" w:rsidRDefault="002B434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D64338" w:rsidRPr="000609C2" w14:paraId="00DABE7A" w14:textId="3B781D50" w:rsidTr="000F0A22">
        <w:trPr>
          <w:trHeight w:val="308"/>
          <w:tblHeader/>
        </w:trPr>
        <w:tc>
          <w:tcPr>
            <w:tcW w:w="133" w:type="pct"/>
            <w:shd w:val="clear" w:color="auto" w:fill="D9D9D9"/>
            <w:noWrap/>
            <w:vAlign w:val="center"/>
          </w:tcPr>
          <w:p w14:paraId="7059A500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85" w:type="pct"/>
            <w:shd w:val="clear" w:color="auto" w:fill="D9D9D9"/>
            <w:noWrap/>
            <w:vAlign w:val="center"/>
          </w:tcPr>
          <w:p w14:paraId="3A1BE06B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477" w:type="pct"/>
            <w:shd w:val="clear" w:color="auto" w:fill="D9D9D9"/>
            <w:vAlign w:val="center"/>
          </w:tcPr>
          <w:p w14:paraId="5A7D469B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1" w:type="pct"/>
            <w:shd w:val="clear" w:color="auto" w:fill="D9D9D9"/>
            <w:vAlign w:val="center"/>
          </w:tcPr>
          <w:p w14:paraId="130A8B11" w14:textId="73871758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309" w:type="pct"/>
            <w:shd w:val="clear" w:color="auto" w:fill="D9D9D9"/>
            <w:vAlign w:val="center"/>
          </w:tcPr>
          <w:p w14:paraId="1685CE17" w14:textId="0C60BC6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0A095B8F" w14:textId="1AB3846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D64338" w:rsidRPr="000609C2" w14:paraId="485825D0" w14:textId="240A3A18" w:rsidTr="000F0A22">
        <w:trPr>
          <w:trHeight w:val="255"/>
          <w:tblHeader/>
        </w:trPr>
        <w:tc>
          <w:tcPr>
            <w:tcW w:w="133" w:type="pct"/>
            <w:shd w:val="clear" w:color="auto" w:fill="F2F2F2"/>
            <w:noWrap/>
            <w:vAlign w:val="center"/>
          </w:tcPr>
          <w:p w14:paraId="62C9F6A1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F2F2F2"/>
            <w:noWrap/>
            <w:vAlign w:val="center"/>
          </w:tcPr>
          <w:p w14:paraId="7907740C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477" w:type="pct"/>
            <w:shd w:val="clear" w:color="auto" w:fill="F2F2F2"/>
            <w:vAlign w:val="center"/>
          </w:tcPr>
          <w:p w14:paraId="2DFBFBCD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6F7C2A9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09" w:type="pct"/>
            <w:shd w:val="clear" w:color="auto" w:fill="F2F2F2"/>
            <w:vAlign w:val="center"/>
          </w:tcPr>
          <w:p w14:paraId="59F3A968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5" w:type="pct"/>
            <w:shd w:val="clear" w:color="auto" w:fill="F2F2F2"/>
            <w:vAlign w:val="center"/>
          </w:tcPr>
          <w:p w14:paraId="37636696" w14:textId="26A4880D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D64338" w:rsidRPr="000609C2" w14:paraId="05D89085" w14:textId="7B636759" w:rsidTr="000F0A22">
        <w:trPr>
          <w:trHeight w:val="964"/>
        </w:trPr>
        <w:tc>
          <w:tcPr>
            <w:tcW w:w="133" w:type="pct"/>
            <w:noWrap/>
            <w:vAlign w:val="center"/>
          </w:tcPr>
          <w:p w14:paraId="78AF75C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85" w:type="pct"/>
            <w:vAlign w:val="center"/>
          </w:tcPr>
          <w:p w14:paraId="09A83FC6" w14:textId="14540875" w:rsidR="00D64338" w:rsidRPr="000609C2" w:rsidRDefault="00D64338" w:rsidP="008B5392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Partycypacja społeczna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przy wyborze inwestycji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zakresie zielonej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 niebieskiej infrastruktury</w:t>
            </w:r>
          </w:p>
        </w:tc>
        <w:tc>
          <w:tcPr>
            <w:tcW w:w="2477" w:type="pct"/>
            <w:vAlign w:val="center"/>
          </w:tcPr>
          <w:p w14:paraId="16A341CF" w14:textId="76D53D74" w:rsidR="00D64338" w:rsidRPr="000609C2" w:rsidRDefault="00D64338" w:rsidP="00590CA3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 ramach kryterium bada się, czy zapewniono udział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społeczeństwa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 wyborze inwestycji w zakresie zielono-niebieskiej infrastruktury. Punkty przyznaje się w następujący sposób:</w:t>
            </w:r>
          </w:p>
          <w:p w14:paraId="1020627E" w14:textId="59109868" w:rsidR="00D64338" w:rsidRPr="000609C2" w:rsidRDefault="00D64338" w:rsidP="00590C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przeprowadzono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konsultacje społeczne zgodnie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wymogami określonymi w uchwałach w sprawie zasad i trybu przeprowadzonych konsultacji (w przypadku podmiotów innych niż publiczne zgodnie z 7 zasadami konsultacji opracowanymi przez Ministerstwo Cyfryzacji*),</w:t>
            </w:r>
          </w:p>
          <w:p w14:paraId="456F2968" w14:textId="71F3C6C2" w:rsidR="00D64338" w:rsidRPr="000609C2" w:rsidRDefault="00D64338" w:rsidP="00590C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przeprowadzono konsultacje społeczne z pominięciem uchwał lub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jej brakiem oraz niezgodnie z 7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zasadami konsultacji,</w:t>
            </w:r>
          </w:p>
          <w:p w14:paraId="54944602" w14:textId="53B4099E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udokumentowanego udziału społeczeństwa.</w:t>
            </w:r>
          </w:p>
          <w:p w14:paraId="5E70FB8F" w14:textId="3871BCEC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* Opracowanie 7 zasad konsultacji dostępne jest pod następującym odnośnikiem </w:t>
            </w:r>
            <w:hyperlink r:id="rId11" w:history="1">
              <w:r w:rsidRPr="00F3351F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https://www.gov.pl/web/cyfryzacja/jak-prowadzimy-konsultacje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1A5550A1" w14:textId="457DB2E7" w:rsidR="00D64338" w:rsidRPr="000609C2" w:rsidRDefault="00D64338" w:rsidP="007D4257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5602F951" w14:textId="7CDC46C8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B23878B" w14:textId="5226A58B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5" w:type="pct"/>
            <w:vAlign w:val="center"/>
          </w:tcPr>
          <w:p w14:paraId="2F80BFE3" w14:textId="4C2A676C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</w:t>
            </w:r>
          </w:p>
        </w:tc>
      </w:tr>
      <w:tr w:rsidR="00D64338" w:rsidRPr="000609C2" w14:paraId="5ED7AEDD" w14:textId="794E395C" w:rsidTr="000F0A22">
        <w:trPr>
          <w:trHeight w:val="644"/>
        </w:trPr>
        <w:tc>
          <w:tcPr>
            <w:tcW w:w="133" w:type="pct"/>
            <w:noWrap/>
            <w:vAlign w:val="center"/>
          </w:tcPr>
          <w:p w14:paraId="7D2723B0" w14:textId="13816D9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5" w:type="pct"/>
            <w:vAlign w:val="center"/>
          </w:tcPr>
          <w:p w14:paraId="61910D66" w14:textId="15FBBA18" w:rsidR="00D64338" w:rsidRPr="000609C2" w:rsidRDefault="00D64338" w:rsidP="00590CA3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Wykorzystanie istniejącego lub docelowego potencjału przyrodniczego</w:t>
            </w:r>
          </w:p>
        </w:tc>
        <w:tc>
          <w:tcPr>
            <w:tcW w:w="2477" w:type="pct"/>
            <w:vAlign w:val="center"/>
          </w:tcPr>
          <w:p w14:paraId="3E94DAF0" w14:textId="6DA379E2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Przy zakładaniu terenu zieleni w pierwszej kolejności należy wykorzystywać zasoby przyrodnicze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, w tym zachowywać istniejącą roślinność rodzimą*.</w:t>
            </w:r>
          </w:p>
          <w:p w14:paraId="07CD1DFC" w14:textId="77777777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6303FDEC" w14:textId="79B44C42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grunty pokryte roślinnością w co najmniej 50% są 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2B313B79" w14:textId="33647F03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 – grunty pokryte roślinnością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co najmniej 40% są 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AC36AA6" w14:textId="083EC42B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grunty pokryte roślinnością w co najmniej 30% są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C14E4A7" w14:textId="4EE2C53F" w:rsidR="00D64338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pozostałe.</w:t>
            </w:r>
            <w:r w:rsidRPr="000609C2" w:rsidDel="001724C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63ABF7D" w14:textId="77777777" w:rsidR="00D64338" w:rsidRPr="000609C2" w:rsidRDefault="00D64338" w:rsidP="008B539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powierzchni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nieurządzonej wlicza się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pokryte roślinnością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rodzimą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powierzchnie lustra wody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zbiorników o charakterze naturalnym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7894DDCA" w14:textId="338D5124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*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Rodzime gatunki roślin to takie, które powstały na danym terenie lub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zywędrowały tam spontanicznie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odległej przeszłości i zadomowiły się trwale, stanowiąc składnik naturalnych ekosystemów. </w:t>
            </w:r>
          </w:p>
          <w:p w14:paraId="14BBE2A4" w14:textId="31C25A6D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248FF8D9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premiujące,</w:t>
            </w:r>
          </w:p>
          <w:p w14:paraId="06F2663A" w14:textId="7F3F05B6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487ED6" w14:textId="274EB62C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5" w:type="pct"/>
            <w:vAlign w:val="center"/>
          </w:tcPr>
          <w:p w14:paraId="48FB6CB7" w14:textId="4C377CD1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0-3 pkt</w:t>
            </w:r>
          </w:p>
        </w:tc>
      </w:tr>
    </w:tbl>
    <w:p w14:paraId="6FE226DC" w14:textId="424A6C68" w:rsidR="00C17687" w:rsidRDefault="00C17687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2791167" w14:textId="77777777" w:rsidR="00D64338" w:rsidRDefault="00D64338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67F4C88" w14:textId="77777777" w:rsidR="006162B8" w:rsidRPr="007D4257" w:rsidRDefault="006162B8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p w14:paraId="7912A788" w14:textId="77777777" w:rsidR="003923D7" w:rsidRPr="000609C2" w:rsidRDefault="003923D7" w:rsidP="009E7B1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C6C5" w14:textId="77777777" w:rsidR="006E5B3D" w:rsidRDefault="006E5B3D" w:rsidP="00481F86">
      <w:pPr>
        <w:spacing w:after="0" w:line="240" w:lineRule="auto"/>
      </w:pPr>
      <w:r>
        <w:separator/>
      </w:r>
    </w:p>
  </w:endnote>
  <w:endnote w:type="continuationSeparator" w:id="0">
    <w:p w14:paraId="69CF8F2D" w14:textId="77777777" w:rsidR="006E5B3D" w:rsidRDefault="006E5B3D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20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A2D" w14:textId="77777777" w:rsidR="006E5B3D" w:rsidRDefault="006E5B3D" w:rsidP="00481F86">
      <w:pPr>
        <w:spacing w:after="0" w:line="240" w:lineRule="auto"/>
      </w:pPr>
      <w:r>
        <w:separator/>
      </w:r>
    </w:p>
  </w:footnote>
  <w:footnote w:type="continuationSeparator" w:id="0">
    <w:p w14:paraId="58DCA8CB" w14:textId="77777777" w:rsidR="006E5B3D" w:rsidRDefault="006E5B3D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22213B1"/>
    <w:multiLevelType w:val="hybridMultilevel"/>
    <w:tmpl w:val="39AE5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054BD"/>
    <w:multiLevelType w:val="hybridMultilevel"/>
    <w:tmpl w:val="B07AE564"/>
    <w:lvl w:ilvl="0" w:tplc="D5ACBA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586"/>
    <w:multiLevelType w:val="hybridMultilevel"/>
    <w:tmpl w:val="19BA74CC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4AD09D5"/>
    <w:multiLevelType w:val="hybridMultilevel"/>
    <w:tmpl w:val="B3C068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D230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700A"/>
    <w:multiLevelType w:val="hybridMultilevel"/>
    <w:tmpl w:val="E5128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053E2"/>
    <w:multiLevelType w:val="hybridMultilevel"/>
    <w:tmpl w:val="6C8EDCB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6F86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56F"/>
    <w:multiLevelType w:val="hybridMultilevel"/>
    <w:tmpl w:val="DC0C4A3C"/>
    <w:lvl w:ilvl="0" w:tplc="A4225A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B155E"/>
    <w:multiLevelType w:val="hybridMultilevel"/>
    <w:tmpl w:val="5F781DE8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12DA7509"/>
    <w:multiLevelType w:val="hybridMultilevel"/>
    <w:tmpl w:val="541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D5875"/>
    <w:multiLevelType w:val="hybridMultilevel"/>
    <w:tmpl w:val="B1C0B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826AC"/>
    <w:multiLevelType w:val="hybridMultilevel"/>
    <w:tmpl w:val="9BA0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27829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419F5"/>
    <w:multiLevelType w:val="hybridMultilevel"/>
    <w:tmpl w:val="1A5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963C09"/>
    <w:multiLevelType w:val="hybridMultilevel"/>
    <w:tmpl w:val="C29A1BAA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24A16EC3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1A34"/>
    <w:multiLevelType w:val="hybridMultilevel"/>
    <w:tmpl w:val="C5D4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94D6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F70CD"/>
    <w:multiLevelType w:val="hybridMultilevel"/>
    <w:tmpl w:val="932C7120"/>
    <w:lvl w:ilvl="0" w:tplc="9B442A0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957CD"/>
    <w:multiLevelType w:val="hybridMultilevel"/>
    <w:tmpl w:val="17DCA8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50E7D"/>
    <w:multiLevelType w:val="hybridMultilevel"/>
    <w:tmpl w:val="1F7C316E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111B8"/>
    <w:multiLevelType w:val="hybridMultilevel"/>
    <w:tmpl w:val="F4D4ED44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18716D"/>
    <w:multiLevelType w:val="hybridMultilevel"/>
    <w:tmpl w:val="43D26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C82D61"/>
    <w:multiLevelType w:val="hybridMultilevel"/>
    <w:tmpl w:val="15D601B4"/>
    <w:lvl w:ilvl="0" w:tplc="A1AA95B8">
      <w:start w:val="1"/>
      <w:numFmt w:val="bullet"/>
      <w:lvlText w:val="-"/>
      <w:lvlJc w:val="left"/>
      <w:pPr>
        <w:ind w:left="104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7" w15:restartNumberingAfterBreak="0">
    <w:nsid w:val="3E1E3E47"/>
    <w:multiLevelType w:val="hybridMultilevel"/>
    <w:tmpl w:val="BF001884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 w15:restartNumberingAfterBreak="0">
    <w:nsid w:val="42B26349"/>
    <w:multiLevelType w:val="hybridMultilevel"/>
    <w:tmpl w:val="AD725EC6"/>
    <w:lvl w:ilvl="0" w:tplc="581EDE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62D8"/>
    <w:multiLevelType w:val="hybridMultilevel"/>
    <w:tmpl w:val="AFC2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27E"/>
    <w:multiLevelType w:val="hybridMultilevel"/>
    <w:tmpl w:val="D7824A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4E863503"/>
    <w:multiLevelType w:val="hybridMultilevel"/>
    <w:tmpl w:val="21EA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12252"/>
    <w:multiLevelType w:val="hybridMultilevel"/>
    <w:tmpl w:val="A184C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33578"/>
    <w:multiLevelType w:val="hybridMultilevel"/>
    <w:tmpl w:val="E988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77419"/>
    <w:multiLevelType w:val="hybridMultilevel"/>
    <w:tmpl w:val="D5328A4E"/>
    <w:lvl w:ilvl="0" w:tplc="57361D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B2D63"/>
    <w:multiLevelType w:val="hybridMultilevel"/>
    <w:tmpl w:val="F0349244"/>
    <w:lvl w:ilvl="0" w:tplc="2FBCCEA4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28D11ED"/>
    <w:multiLevelType w:val="hybridMultilevel"/>
    <w:tmpl w:val="BEE86F38"/>
    <w:lvl w:ilvl="0" w:tplc="C17C3E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05E73"/>
    <w:multiLevelType w:val="hybridMultilevel"/>
    <w:tmpl w:val="52A27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3D44EF"/>
    <w:multiLevelType w:val="hybridMultilevel"/>
    <w:tmpl w:val="7F16DD8E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4641E"/>
    <w:multiLevelType w:val="hybridMultilevel"/>
    <w:tmpl w:val="0EAEA8D4"/>
    <w:lvl w:ilvl="0" w:tplc="B2666E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16072"/>
    <w:multiLevelType w:val="hybridMultilevel"/>
    <w:tmpl w:val="A1583996"/>
    <w:lvl w:ilvl="0" w:tplc="6DEEB7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5ED4"/>
    <w:multiLevelType w:val="hybridMultilevel"/>
    <w:tmpl w:val="E202F7AE"/>
    <w:lvl w:ilvl="0" w:tplc="6A3293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045F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A41B6"/>
    <w:multiLevelType w:val="hybridMultilevel"/>
    <w:tmpl w:val="6A0E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B0BEB"/>
    <w:multiLevelType w:val="hybridMultilevel"/>
    <w:tmpl w:val="0F4AE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473FF2"/>
    <w:multiLevelType w:val="hybridMultilevel"/>
    <w:tmpl w:val="B7C237A2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B35D0B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070">
    <w:abstractNumId w:val="29"/>
  </w:num>
  <w:num w:numId="2" w16cid:durableId="2028408957">
    <w:abstractNumId w:val="11"/>
  </w:num>
  <w:num w:numId="3" w16cid:durableId="2332734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5921499">
    <w:abstractNumId w:val="34"/>
  </w:num>
  <w:num w:numId="5" w16cid:durableId="973873845">
    <w:abstractNumId w:val="26"/>
  </w:num>
  <w:num w:numId="6" w16cid:durableId="4291276">
    <w:abstractNumId w:val="23"/>
  </w:num>
  <w:num w:numId="7" w16cid:durableId="381176186">
    <w:abstractNumId w:val="31"/>
  </w:num>
  <w:num w:numId="8" w16cid:durableId="341202582">
    <w:abstractNumId w:val="2"/>
  </w:num>
  <w:num w:numId="9" w16cid:durableId="1305159121">
    <w:abstractNumId w:val="16"/>
  </w:num>
  <w:num w:numId="10" w16cid:durableId="434252153">
    <w:abstractNumId w:val="38"/>
  </w:num>
  <w:num w:numId="11" w16cid:durableId="393965524">
    <w:abstractNumId w:val="6"/>
  </w:num>
  <w:num w:numId="12" w16cid:durableId="1950166003">
    <w:abstractNumId w:val="1"/>
  </w:num>
  <w:num w:numId="13" w16cid:durableId="498429367">
    <w:abstractNumId w:val="15"/>
  </w:num>
  <w:num w:numId="14" w16cid:durableId="1651784993">
    <w:abstractNumId w:val="18"/>
  </w:num>
  <w:num w:numId="15" w16cid:durableId="890962806">
    <w:abstractNumId w:val="17"/>
  </w:num>
  <w:num w:numId="16" w16cid:durableId="34157586">
    <w:abstractNumId w:val="27"/>
  </w:num>
  <w:num w:numId="17" w16cid:durableId="870148069">
    <w:abstractNumId w:val="10"/>
  </w:num>
  <w:num w:numId="18" w16cid:durableId="262156930">
    <w:abstractNumId w:val="3"/>
  </w:num>
  <w:num w:numId="19" w16cid:durableId="1834829003">
    <w:abstractNumId w:val="36"/>
  </w:num>
  <w:num w:numId="20" w16cid:durableId="1412435179">
    <w:abstractNumId w:val="8"/>
  </w:num>
  <w:num w:numId="21" w16cid:durableId="1382710689">
    <w:abstractNumId w:val="43"/>
  </w:num>
  <w:num w:numId="22" w16cid:durableId="1837530998">
    <w:abstractNumId w:val="5"/>
  </w:num>
  <w:num w:numId="23" w16cid:durableId="1540436854">
    <w:abstractNumId w:val="49"/>
  </w:num>
  <w:num w:numId="24" w16cid:durableId="1394281690">
    <w:abstractNumId w:val="20"/>
  </w:num>
  <w:num w:numId="25" w16cid:durableId="263534844">
    <w:abstractNumId w:val="14"/>
  </w:num>
  <w:num w:numId="26" w16cid:durableId="1070733874">
    <w:abstractNumId w:val="22"/>
  </w:num>
  <w:num w:numId="27" w16cid:durableId="656567214">
    <w:abstractNumId w:val="37"/>
  </w:num>
  <w:num w:numId="28" w16cid:durableId="750858324">
    <w:abstractNumId w:val="48"/>
  </w:num>
  <w:num w:numId="29" w16cid:durableId="418213575">
    <w:abstractNumId w:val="44"/>
  </w:num>
  <w:num w:numId="30" w16cid:durableId="1924025544">
    <w:abstractNumId w:val="33"/>
  </w:num>
  <w:num w:numId="31" w16cid:durableId="1078791153">
    <w:abstractNumId w:val="45"/>
  </w:num>
  <w:num w:numId="32" w16cid:durableId="1200048744">
    <w:abstractNumId w:val="24"/>
  </w:num>
  <w:num w:numId="33" w16cid:durableId="1507594807">
    <w:abstractNumId w:val="4"/>
  </w:num>
  <w:num w:numId="34" w16cid:durableId="949362432">
    <w:abstractNumId w:val="12"/>
  </w:num>
  <w:num w:numId="35" w16cid:durableId="1234050497">
    <w:abstractNumId w:val="41"/>
  </w:num>
  <w:num w:numId="36" w16cid:durableId="1467435226">
    <w:abstractNumId w:val="19"/>
  </w:num>
  <w:num w:numId="37" w16cid:durableId="1457873455">
    <w:abstractNumId w:val="46"/>
  </w:num>
  <w:num w:numId="38" w16cid:durableId="200555868">
    <w:abstractNumId w:val="13"/>
  </w:num>
  <w:num w:numId="39" w16cid:durableId="763763574">
    <w:abstractNumId w:val="40"/>
  </w:num>
  <w:num w:numId="40" w16cid:durableId="1359428531">
    <w:abstractNumId w:val="9"/>
  </w:num>
  <w:num w:numId="41" w16cid:durableId="735323465">
    <w:abstractNumId w:val="28"/>
  </w:num>
  <w:num w:numId="42" w16cid:durableId="1335112279">
    <w:abstractNumId w:val="35"/>
  </w:num>
  <w:num w:numId="43" w16cid:durableId="418789744">
    <w:abstractNumId w:val="47"/>
  </w:num>
  <w:num w:numId="44" w16cid:durableId="932512113">
    <w:abstractNumId w:val="39"/>
  </w:num>
  <w:num w:numId="45" w16cid:durableId="1288006182">
    <w:abstractNumId w:val="32"/>
  </w:num>
  <w:num w:numId="46" w16cid:durableId="1124540066">
    <w:abstractNumId w:val="21"/>
  </w:num>
  <w:num w:numId="47" w16cid:durableId="1260676206">
    <w:abstractNumId w:val="30"/>
  </w:num>
  <w:num w:numId="48" w16cid:durableId="1287850185">
    <w:abstractNumId w:val="42"/>
  </w:num>
  <w:num w:numId="49" w16cid:durableId="993143188">
    <w:abstractNumId w:val="25"/>
  </w:num>
  <w:num w:numId="50" w16cid:durableId="4544488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E85"/>
    <w:rsid w:val="000024D8"/>
    <w:rsid w:val="000071DD"/>
    <w:rsid w:val="00011328"/>
    <w:rsid w:val="0001223B"/>
    <w:rsid w:val="0001444A"/>
    <w:rsid w:val="00016A32"/>
    <w:rsid w:val="00017C9A"/>
    <w:rsid w:val="000227EE"/>
    <w:rsid w:val="00026B0D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C76"/>
    <w:rsid w:val="00053193"/>
    <w:rsid w:val="00054B2A"/>
    <w:rsid w:val="000569DC"/>
    <w:rsid w:val="000574CA"/>
    <w:rsid w:val="000609C2"/>
    <w:rsid w:val="00061A85"/>
    <w:rsid w:val="0006209F"/>
    <w:rsid w:val="00064386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1797"/>
    <w:rsid w:val="0008196F"/>
    <w:rsid w:val="00090266"/>
    <w:rsid w:val="000917DB"/>
    <w:rsid w:val="000940DB"/>
    <w:rsid w:val="00094FC3"/>
    <w:rsid w:val="0009535E"/>
    <w:rsid w:val="0009587F"/>
    <w:rsid w:val="00097190"/>
    <w:rsid w:val="00097D4A"/>
    <w:rsid w:val="000A1E3B"/>
    <w:rsid w:val="000A20B4"/>
    <w:rsid w:val="000A5D88"/>
    <w:rsid w:val="000A6D35"/>
    <w:rsid w:val="000A7C0A"/>
    <w:rsid w:val="000B2E97"/>
    <w:rsid w:val="000B3763"/>
    <w:rsid w:val="000B749F"/>
    <w:rsid w:val="000B7610"/>
    <w:rsid w:val="000B7F8F"/>
    <w:rsid w:val="000C2A86"/>
    <w:rsid w:val="000C33C3"/>
    <w:rsid w:val="000C4455"/>
    <w:rsid w:val="000C65D6"/>
    <w:rsid w:val="000C772C"/>
    <w:rsid w:val="000C7BC6"/>
    <w:rsid w:val="000D034C"/>
    <w:rsid w:val="000D38D7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7636"/>
    <w:rsid w:val="001112A9"/>
    <w:rsid w:val="00113961"/>
    <w:rsid w:val="00113F9A"/>
    <w:rsid w:val="00114D2D"/>
    <w:rsid w:val="00115BDB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55FE"/>
    <w:rsid w:val="0013563F"/>
    <w:rsid w:val="00136CFF"/>
    <w:rsid w:val="001370C2"/>
    <w:rsid w:val="001376A6"/>
    <w:rsid w:val="001378E1"/>
    <w:rsid w:val="0014174D"/>
    <w:rsid w:val="00142231"/>
    <w:rsid w:val="00144E1F"/>
    <w:rsid w:val="00145933"/>
    <w:rsid w:val="00153355"/>
    <w:rsid w:val="00154280"/>
    <w:rsid w:val="0015510F"/>
    <w:rsid w:val="00155800"/>
    <w:rsid w:val="00155916"/>
    <w:rsid w:val="0015604C"/>
    <w:rsid w:val="00161AE6"/>
    <w:rsid w:val="00165201"/>
    <w:rsid w:val="001656A3"/>
    <w:rsid w:val="00166FBF"/>
    <w:rsid w:val="00170C81"/>
    <w:rsid w:val="0017112E"/>
    <w:rsid w:val="00171517"/>
    <w:rsid w:val="001724CB"/>
    <w:rsid w:val="00172508"/>
    <w:rsid w:val="00172B2B"/>
    <w:rsid w:val="001734F3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110"/>
    <w:rsid w:val="0019380D"/>
    <w:rsid w:val="001A2656"/>
    <w:rsid w:val="001A314C"/>
    <w:rsid w:val="001A771C"/>
    <w:rsid w:val="001B265B"/>
    <w:rsid w:val="001B29C2"/>
    <w:rsid w:val="001B372D"/>
    <w:rsid w:val="001B3D1D"/>
    <w:rsid w:val="001B3E4E"/>
    <w:rsid w:val="001B3F28"/>
    <w:rsid w:val="001B4793"/>
    <w:rsid w:val="001B4DDE"/>
    <w:rsid w:val="001B59D0"/>
    <w:rsid w:val="001B6D1D"/>
    <w:rsid w:val="001B74F3"/>
    <w:rsid w:val="001B7680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E0C89"/>
    <w:rsid w:val="001E36EE"/>
    <w:rsid w:val="001E7DD3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341"/>
    <w:rsid w:val="0020393A"/>
    <w:rsid w:val="00205068"/>
    <w:rsid w:val="00206C5C"/>
    <w:rsid w:val="0020752F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D18"/>
    <w:rsid w:val="0022773D"/>
    <w:rsid w:val="002311E6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A02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6573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D0154"/>
    <w:rsid w:val="002D093D"/>
    <w:rsid w:val="002D462C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3650"/>
    <w:rsid w:val="002E523E"/>
    <w:rsid w:val="002E5C4D"/>
    <w:rsid w:val="002E6236"/>
    <w:rsid w:val="002E7757"/>
    <w:rsid w:val="002F0AD9"/>
    <w:rsid w:val="002F2307"/>
    <w:rsid w:val="002F286C"/>
    <w:rsid w:val="002F3417"/>
    <w:rsid w:val="002F4B2D"/>
    <w:rsid w:val="002F4EE8"/>
    <w:rsid w:val="002F5C53"/>
    <w:rsid w:val="002F7EB0"/>
    <w:rsid w:val="00300D56"/>
    <w:rsid w:val="0030132A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6076"/>
    <w:rsid w:val="0031656D"/>
    <w:rsid w:val="00320049"/>
    <w:rsid w:val="00321B36"/>
    <w:rsid w:val="00327DD9"/>
    <w:rsid w:val="00331F29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67E5"/>
    <w:rsid w:val="003608B3"/>
    <w:rsid w:val="00361A9B"/>
    <w:rsid w:val="00362CBC"/>
    <w:rsid w:val="0036489C"/>
    <w:rsid w:val="003668CC"/>
    <w:rsid w:val="00366EB4"/>
    <w:rsid w:val="00367C16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A0E76"/>
    <w:rsid w:val="003A1EC0"/>
    <w:rsid w:val="003A1FCB"/>
    <w:rsid w:val="003A3523"/>
    <w:rsid w:val="003A50BA"/>
    <w:rsid w:val="003A5524"/>
    <w:rsid w:val="003A6AC5"/>
    <w:rsid w:val="003B0EDA"/>
    <w:rsid w:val="003B20C3"/>
    <w:rsid w:val="003B290C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E00DB"/>
    <w:rsid w:val="003E1AC0"/>
    <w:rsid w:val="003E278E"/>
    <w:rsid w:val="003E4D64"/>
    <w:rsid w:val="003E5446"/>
    <w:rsid w:val="003F007A"/>
    <w:rsid w:val="003F1990"/>
    <w:rsid w:val="003F2CE0"/>
    <w:rsid w:val="004000F8"/>
    <w:rsid w:val="00400CD3"/>
    <w:rsid w:val="00402469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680"/>
    <w:rsid w:val="00433861"/>
    <w:rsid w:val="00433902"/>
    <w:rsid w:val="004353A0"/>
    <w:rsid w:val="00435EE1"/>
    <w:rsid w:val="00436DD0"/>
    <w:rsid w:val="0044201C"/>
    <w:rsid w:val="00442835"/>
    <w:rsid w:val="00443E79"/>
    <w:rsid w:val="0044447E"/>
    <w:rsid w:val="00444D29"/>
    <w:rsid w:val="00447642"/>
    <w:rsid w:val="004524B9"/>
    <w:rsid w:val="004548CF"/>
    <w:rsid w:val="00455922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7562"/>
    <w:rsid w:val="00487A0A"/>
    <w:rsid w:val="004909A5"/>
    <w:rsid w:val="004913A3"/>
    <w:rsid w:val="0049526C"/>
    <w:rsid w:val="004A1C19"/>
    <w:rsid w:val="004A3786"/>
    <w:rsid w:val="004A3B0A"/>
    <w:rsid w:val="004A4002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C0C36"/>
    <w:rsid w:val="004C33F8"/>
    <w:rsid w:val="004C36FC"/>
    <w:rsid w:val="004C39B1"/>
    <w:rsid w:val="004C4868"/>
    <w:rsid w:val="004C5674"/>
    <w:rsid w:val="004C5D9E"/>
    <w:rsid w:val="004C6828"/>
    <w:rsid w:val="004C78B2"/>
    <w:rsid w:val="004C7B8F"/>
    <w:rsid w:val="004C7E1E"/>
    <w:rsid w:val="004D0AAD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1096F"/>
    <w:rsid w:val="005142AC"/>
    <w:rsid w:val="00515952"/>
    <w:rsid w:val="0051628F"/>
    <w:rsid w:val="005168C2"/>
    <w:rsid w:val="005178EB"/>
    <w:rsid w:val="0053064A"/>
    <w:rsid w:val="005314F7"/>
    <w:rsid w:val="005358D2"/>
    <w:rsid w:val="0053609E"/>
    <w:rsid w:val="005363AF"/>
    <w:rsid w:val="00536F61"/>
    <w:rsid w:val="00537205"/>
    <w:rsid w:val="005372E2"/>
    <w:rsid w:val="00537751"/>
    <w:rsid w:val="00537F30"/>
    <w:rsid w:val="00541942"/>
    <w:rsid w:val="00542565"/>
    <w:rsid w:val="00543888"/>
    <w:rsid w:val="00543D90"/>
    <w:rsid w:val="00544656"/>
    <w:rsid w:val="0054660E"/>
    <w:rsid w:val="005470C2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30F6"/>
    <w:rsid w:val="005648B0"/>
    <w:rsid w:val="00565777"/>
    <w:rsid w:val="00566256"/>
    <w:rsid w:val="0056731C"/>
    <w:rsid w:val="00567A7C"/>
    <w:rsid w:val="00570AA6"/>
    <w:rsid w:val="00574151"/>
    <w:rsid w:val="005749AB"/>
    <w:rsid w:val="00581982"/>
    <w:rsid w:val="00583BFA"/>
    <w:rsid w:val="00583C56"/>
    <w:rsid w:val="00583C69"/>
    <w:rsid w:val="00583D58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9AF"/>
    <w:rsid w:val="005B04BB"/>
    <w:rsid w:val="005B1AA8"/>
    <w:rsid w:val="005B25E3"/>
    <w:rsid w:val="005B2B8B"/>
    <w:rsid w:val="005B4159"/>
    <w:rsid w:val="005B6E3C"/>
    <w:rsid w:val="005B7470"/>
    <w:rsid w:val="005C1CD2"/>
    <w:rsid w:val="005C28FD"/>
    <w:rsid w:val="005C310D"/>
    <w:rsid w:val="005C3BD8"/>
    <w:rsid w:val="005C4278"/>
    <w:rsid w:val="005C7B60"/>
    <w:rsid w:val="005D0AAC"/>
    <w:rsid w:val="005D0F41"/>
    <w:rsid w:val="005D4C9E"/>
    <w:rsid w:val="005D5E72"/>
    <w:rsid w:val="005D607A"/>
    <w:rsid w:val="005D658A"/>
    <w:rsid w:val="005D699D"/>
    <w:rsid w:val="005D7143"/>
    <w:rsid w:val="005D76D4"/>
    <w:rsid w:val="005D7D25"/>
    <w:rsid w:val="005E0B0F"/>
    <w:rsid w:val="005E3F26"/>
    <w:rsid w:val="005E685F"/>
    <w:rsid w:val="005E71ED"/>
    <w:rsid w:val="005F1275"/>
    <w:rsid w:val="005F2BF4"/>
    <w:rsid w:val="005F2D25"/>
    <w:rsid w:val="005F37AB"/>
    <w:rsid w:val="005F6357"/>
    <w:rsid w:val="0060009C"/>
    <w:rsid w:val="00600940"/>
    <w:rsid w:val="00603117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F12"/>
    <w:rsid w:val="00645A83"/>
    <w:rsid w:val="00646A96"/>
    <w:rsid w:val="00652305"/>
    <w:rsid w:val="00653CC2"/>
    <w:rsid w:val="00654D83"/>
    <w:rsid w:val="0065531A"/>
    <w:rsid w:val="00655B61"/>
    <w:rsid w:val="00656367"/>
    <w:rsid w:val="00661ED9"/>
    <w:rsid w:val="0066341A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867"/>
    <w:rsid w:val="006A246B"/>
    <w:rsid w:val="006A26DD"/>
    <w:rsid w:val="006A2BD5"/>
    <w:rsid w:val="006A4271"/>
    <w:rsid w:val="006A495C"/>
    <w:rsid w:val="006B24F5"/>
    <w:rsid w:val="006B4FCE"/>
    <w:rsid w:val="006B6F59"/>
    <w:rsid w:val="006B6FEC"/>
    <w:rsid w:val="006C3872"/>
    <w:rsid w:val="006C7053"/>
    <w:rsid w:val="006D2FD6"/>
    <w:rsid w:val="006D3253"/>
    <w:rsid w:val="006D54D8"/>
    <w:rsid w:val="006D5989"/>
    <w:rsid w:val="006D5CCB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906"/>
    <w:rsid w:val="007103EF"/>
    <w:rsid w:val="00711A5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A89"/>
    <w:rsid w:val="00734FE4"/>
    <w:rsid w:val="0073524C"/>
    <w:rsid w:val="007355CC"/>
    <w:rsid w:val="007409DF"/>
    <w:rsid w:val="00744DAD"/>
    <w:rsid w:val="00745540"/>
    <w:rsid w:val="00746283"/>
    <w:rsid w:val="0074749E"/>
    <w:rsid w:val="007510E4"/>
    <w:rsid w:val="00752201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718A3"/>
    <w:rsid w:val="00771F00"/>
    <w:rsid w:val="007725F2"/>
    <w:rsid w:val="0077666F"/>
    <w:rsid w:val="007829F2"/>
    <w:rsid w:val="00787275"/>
    <w:rsid w:val="007921E8"/>
    <w:rsid w:val="007925DC"/>
    <w:rsid w:val="00792C57"/>
    <w:rsid w:val="00795E7E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7EBA"/>
    <w:rsid w:val="007C0008"/>
    <w:rsid w:val="007C3D68"/>
    <w:rsid w:val="007C4218"/>
    <w:rsid w:val="007C6741"/>
    <w:rsid w:val="007C6DEA"/>
    <w:rsid w:val="007D2574"/>
    <w:rsid w:val="007D4257"/>
    <w:rsid w:val="007D49E0"/>
    <w:rsid w:val="007D4B22"/>
    <w:rsid w:val="007D61E2"/>
    <w:rsid w:val="007E0CB0"/>
    <w:rsid w:val="007E23C5"/>
    <w:rsid w:val="007E2600"/>
    <w:rsid w:val="007E427D"/>
    <w:rsid w:val="007E59F8"/>
    <w:rsid w:val="007E5DF0"/>
    <w:rsid w:val="007E7576"/>
    <w:rsid w:val="007F02A2"/>
    <w:rsid w:val="007F3A0B"/>
    <w:rsid w:val="007F3FC9"/>
    <w:rsid w:val="007F564C"/>
    <w:rsid w:val="007F71AC"/>
    <w:rsid w:val="007F7676"/>
    <w:rsid w:val="008023EE"/>
    <w:rsid w:val="0080348F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69FF"/>
    <w:rsid w:val="008475F7"/>
    <w:rsid w:val="00847F46"/>
    <w:rsid w:val="0085227D"/>
    <w:rsid w:val="00854D18"/>
    <w:rsid w:val="00857529"/>
    <w:rsid w:val="00857741"/>
    <w:rsid w:val="00860F65"/>
    <w:rsid w:val="00861183"/>
    <w:rsid w:val="008631B3"/>
    <w:rsid w:val="00865155"/>
    <w:rsid w:val="008656C4"/>
    <w:rsid w:val="0086652C"/>
    <w:rsid w:val="0087138E"/>
    <w:rsid w:val="00871B83"/>
    <w:rsid w:val="008726AA"/>
    <w:rsid w:val="00872F88"/>
    <w:rsid w:val="008730A1"/>
    <w:rsid w:val="00875A52"/>
    <w:rsid w:val="00876282"/>
    <w:rsid w:val="00876B53"/>
    <w:rsid w:val="00876C9E"/>
    <w:rsid w:val="00880DCD"/>
    <w:rsid w:val="00882BC4"/>
    <w:rsid w:val="00882BDA"/>
    <w:rsid w:val="00883BB2"/>
    <w:rsid w:val="00884E5D"/>
    <w:rsid w:val="00887AF4"/>
    <w:rsid w:val="00890FA4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639D"/>
    <w:rsid w:val="008B2353"/>
    <w:rsid w:val="008B3079"/>
    <w:rsid w:val="008B3532"/>
    <w:rsid w:val="008B5392"/>
    <w:rsid w:val="008B64FD"/>
    <w:rsid w:val="008B6C6A"/>
    <w:rsid w:val="008B6D02"/>
    <w:rsid w:val="008B7D20"/>
    <w:rsid w:val="008C0D8D"/>
    <w:rsid w:val="008C16EC"/>
    <w:rsid w:val="008C2304"/>
    <w:rsid w:val="008C3335"/>
    <w:rsid w:val="008C7BC7"/>
    <w:rsid w:val="008D1017"/>
    <w:rsid w:val="008D37F8"/>
    <w:rsid w:val="008D6341"/>
    <w:rsid w:val="008D65A8"/>
    <w:rsid w:val="008E0482"/>
    <w:rsid w:val="008E0DC6"/>
    <w:rsid w:val="008E1891"/>
    <w:rsid w:val="008E3E14"/>
    <w:rsid w:val="008F03AD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4ECD"/>
    <w:rsid w:val="0090514B"/>
    <w:rsid w:val="00906B86"/>
    <w:rsid w:val="00907160"/>
    <w:rsid w:val="009120E1"/>
    <w:rsid w:val="00912BD8"/>
    <w:rsid w:val="00915D6A"/>
    <w:rsid w:val="00916758"/>
    <w:rsid w:val="00917FE0"/>
    <w:rsid w:val="00924F3F"/>
    <w:rsid w:val="00925CD0"/>
    <w:rsid w:val="009264F1"/>
    <w:rsid w:val="00930F1F"/>
    <w:rsid w:val="00931233"/>
    <w:rsid w:val="00931923"/>
    <w:rsid w:val="00931D19"/>
    <w:rsid w:val="00931F80"/>
    <w:rsid w:val="009351C4"/>
    <w:rsid w:val="0093781B"/>
    <w:rsid w:val="00937BFA"/>
    <w:rsid w:val="0094034C"/>
    <w:rsid w:val="00940D94"/>
    <w:rsid w:val="0094460A"/>
    <w:rsid w:val="0094564E"/>
    <w:rsid w:val="00945E07"/>
    <w:rsid w:val="009466FD"/>
    <w:rsid w:val="00946F9B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61E5"/>
    <w:rsid w:val="00980CC1"/>
    <w:rsid w:val="00982E20"/>
    <w:rsid w:val="00986682"/>
    <w:rsid w:val="009874F9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79EA"/>
    <w:rsid w:val="009D1CC2"/>
    <w:rsid w:val="009D28EB"/>
    <w:rsid w:val="009D37C5"/>
    <w:rsid w:val="009D48D5"/>
    <w:rsid w:val="009D4A1C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8CF"/>
    <w:rsid w:val="009E7B1C"/>
    <w:rsid w:val="009E7E9C"/>
    <w:rsid w:val="009F0914"/>
    <w:rsid w:val="009F4D5A"/>
    <w:rsid w:val="009F7961"/>
    <w:rsid w:val="00A03DC2"/>
    <w:rsid w:val="00A052FA"/>
    <w:rsid w:val="00A06B5A"/>
    <w:rsid w:val="00A06E26"/>
    <w:rsid w:val="00A07869"/>
    <w:rsid w:val="00A07D7D"/>
    <w:rsid w:val="00A10CA1"/>
    <w:rsid w:val="00A15671"/>
    <w:rsid w:val="00A2098C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F4"/>
    <w:rsid w:val="00A32402"/>
    <w:rsid w:val="00A34274"/>
    <w:rsid w:val="00A34647"/>
    <w:rsid w:val="00A35D3F"/>
    <w:rsid w:val="00A35ED9"/>
    <w:rsid w:val="00A35F08"/>
    <w:rsid w:val="00A365F5"/>
    <w:rsid w:val="00A409BA"/>
    <w:rsid w:val="00A435A2"/>
    <w:rsid w:val="00A46F64"/>
    <w:rsid w:val="00A478FF"/>
    <w:rsid w:val="00A47CB7"/>
    <w:rsid w:val="00A554B4"/>
    <w:rsid w:val="00A5578D"/>
    <w:rsid w:val="00A57344"/>
    <w:rsid w:val="00A57C9B"/>
    <w:rsid w:val="00A60CCF"/>
    <w:rsid w:val="00A60DD4"/>
    <w:rsid w:val="00A60DF7"/>
    <w:rsid w:val="00A636FF"/>
    <w:rsid w:val="00A64FF6"/>
    <w:rsid w:val="00A666CF"/>
    <w:rsid w:val="00A7100B"/>
    <w:rsid w:val="00A72438"/>
    <w:rsid w:val="00A735E7"/>
    <w:rsid w:val="00A76771"/>
    <w:rsid w:val="00A77792"/>
    <w:rsid w:val="00A80C1E"/>
    <w:rsid w:val="00A81056"/>
    <w:rsid w:val="00A8110C"/>
    <w:rsid w:val="00A8213E"/>
    <w:rsid w:val="00A8377D"/>
    <w:rsid w:val="00A84841"/>
    <w:rsid w:val="00A85550"/>
    <w:rsid w:val="00A8762D"/>
    <w:rsid w:val="00A92DB8"/>
    <w:rsid w:val="00A94265"/>
    <w:rsid w:val="00A9493B"/>
    <w:rsid w:val="00A97EB2"/>
    <w:rsid w:val="00AA14AE"/>
    <w:rsid w:val="00AA467F"/>
    <w:rsid w:val="00AA5027"/>
    <w:rsid w:val="00AA550B"/>
    <w:rsid w:val="00AA6192"/>
    <w:rsid w:val="00AA6A94"/>
    <w:rsid w:val="00AB2E43"/>
    <w:rsid w:val="00AB3DCF"/>
    <w:rsid w:val="00AB5E5E"/>
    <w:rsid w:val="00AB6DC1"/>
    <w:rsid w:val="00AC0C8A"/>
    <w:rsid w:val="00AC1054"/>
    <w:rsid w:val="00AC52B1"/>
    <w:rsid w:val="00AC6075"/>
    <w:rsid w:val="00AC635E"/>
    <w:rsid w:val="00AC6CBE"/>
    <w:rsid w:val="00AC6F5B"/>
    <w:rsid w:val="00AD1AE5"/>
    <w:rsid w:val="00AD3782"/>
    <w:rsid w:val="00AD416D"/>
    <w:rsid w:val="00AD44BE"/>
    <w:rsid w:val="00AD4B3B"/>
    <w:rsid w:val="00AD5BCD"/>
    <w:rsid w:val="00AD6A18"/>
    <w:rsid w:val="00AD7A88"/>
    <w:rsid w:val="00AE0D90"/>
    <w:rsid w:val="00AE14D0"/>
    <w:rsid w:val="00AE4B5D"/>
    <w:rsid w:val="00AE4B6D"/>
    <w:rsid w:val="00AE5F8A"/>
    <w:rsid w:val="00AE6998"/>
    <w:rsid w:val="00AF19A2"/>
    <w:rsid w:val="00AF317D"/>
    <w:rsid w:val="00AF3F1A"/>
    <w:rsid w:val="00AF4854"/>
    <w:rsid w:val="00AF5179"/>
    <w:rsid w:val="00AF6F71"/>
    <w:rsid w:val="00B00609"/>
    <w:rsid w:val="00B01257"/>
    <w:rsid w:val="00B019BB"/>
    <w:rsid w:val="00B039D1"/>
    <w:rsid w:val="00B0675B"/>
    <w:rsid w:val="00B07545"/>
    <w:rsid w:val="00B07603"/>
    <w:rsid w:val="00B109B2"/>
    <w:rsid w:val="00B10BCB"/>
    <w:rsid w:val="00B11651"/>
    <w:rsid w:val="00B13A64"/>
    <w:rsid w:val="00B163C1"/>
    <w:rsid w:val="00B20FF4"/>
    <w:rsid w:val="00B229D9"/>
    <w:rsid w:val="00B26D7B"/>
    <w:rsid w:val="00B30258"/>
    <w:rsid w:val="00B30D41"/>
    <w:rsid w:val="00B31033"/>
    <w:rsid w:val="00B33F11"/>
    <w:rsid w:val="00B35288"/>
    <w:rsid w:val="00B36709"/>
    <w:rsid w:val="00B4426D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886"/>
    <w:rsid w:val="00B6622B"/>
    <w:rsid w:val="00B71671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C06"/>
    <w:rsid w:val="00BA0CA3"/>
    <w:rsid w:val="00BA102A"/>
    <w:rsid w:val="00BA1042"/>
    <w:rsid w:val="00BA1E69"/>
    <w:rsid w:val="00BA2B27"/>
    <w:rsid w:val="00BA3DA3"/>
    <w:rsid w:val="00BB0864"/>
    <w:rsid w:val="00BB0AC8"/>
    <w:rsid w:val="00BB4012"/>
    <w:rsid w:val="00BB4A42"/>
    <w:rsid w:val="00BB58FF"/>
    <w:rsid w:val="00BB655C"/>
    <w:rsid w:val="00BB6909"/>
    <w:rsid w:val="00BB7D7A"/>
    <w:rsid w:val="00BC02B3"/>
    <w:rsid w:val="00BC06C3"/>
    <w:rsid w:val="00BC24A9"/>
    <w:rsid w:val="00BC4AF5"/>
    <w:rsid w:val="00BC5082"/>
    <w:rsid w:val="00BC64AC"/>
    <w:rsid w:val="00BC67D7"/>
    <w:rsid w:val="00BD2C9B"/>
    <w:rsid w:val="00BD39F2"/>
    <w:rsid w:val="00BD3C6A"/>
    <w:rsid w:val="00BD4E99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C80"/>
    <w:rsid w:val="00C117E0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4C9A"/>
    <w:rsid w:val="00C45D65"/>
    <w:rsid w:val="00C45FBD"/>
    <w:rsid w:val="00C51244"/>
    <w:rsid w:val="00C51658"/>
    <w:rsid w:val="00C51EF2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383F"/>
    <w:rsid w:val="00C649D4"/>
    <w:rsid w:val="00C70ABA"/>
    <w:rsid w:val="00C735CD"/>
    <w:rsid w:val="00C74C3C"/>
    <w:rsid w:val="00C755F4"/>
    <w:rsid w:val="00C769D3"/>
    <w:rsid w:val="00C771CF"/>
    <w:rsid w:val="00C7755A"/>
    <w:rsid w:val="00C77793"/>
    <w:rsid w:val="00C801A1"/>
    <w:rsid w:val="00C811A1"/>
    <w:rsid w:val="00C8329A"/>
    <w:rsid w:val="00C8448E"/>
    <w:rsid w:val="00C84E5F"/>
    <w:rsid w:val="00C86E17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4558"/>
    <w:rsid w:val="00CA4B20"/>
    <w:rsid w:val="00CA57AB"/>
    <w:rsid w:val="00CA694F"/>
    <w:rsid w:val="00CA72CF"/>
    <w:rsid w:val="00CB3F74"/>
    <w:rsid w:val="00CB6A1F"/>
    <w:rsid w:val="00CB7627"/>
    <w:rsid w:val="00CB7D53"/>
    <w:rsid w:val="00CC0DF3"/>
    <w:rsid w:val="00CC23E7"/>
    <w:rsid w:val="00CC446B"/>
    <w:rsid w:val="00CC5724"/>
    <w:rsid w:val="00CC60F3"/>
    <w:rsid w:val="00CC76CC"/>
    <w:rsid w:val="00CD2281"/>
    <w:rsid w:val="00CD2ED3"/>
    <w:rsid w:val="00CD3FFA"/>
    <w:rsid w:val="00CD52C2"/>
    <w:rsid w:val="00CD6F47"/>
    <w:rsid w:val="00CD75A2"/>
    <w:rsid w:val="00CE037A"/>
    <w:rsid w:val="00CE1015"/>
    <w:rsid w:val="00CE25D8"/>
    <w:rsid w:val="00CE2D5A"/>
    <w:rsid w:val="00CE32DE"/>
    <w:rsid w:val="00CE44CD"/>
    <w:rsid w:val="00CE48C4"/>
    <w:rsid w:val="00CE4BD3"/>
    <w:rsid w:val="00CE4DE1"/>
    <w:rsid w:val="00CF1951"/>
    <w:rsid w:val="00CF1B69"/>
    <w:rsid w:val="00CF2E10"/>
    <w:rsid w:val="00CF5976"/>
    <w:rsid w:val="00CF6FF9"/>
    <w:rsid w:val="00CF755F"/>
    <w:rsid w:val="00D004BE"/>
    <w:rsid w:val="00D0077A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206C4"/>
    <w:rsid w:val="00D22CC5"/>
    <w:rsid w:val="00D22F5B"/>
    <w:rsid w:val="00D232C1"/>
    <w:rsid w:val="00D24A4F"/>
    <w:rsid w:val="00D250AC"/>
    <w:rsid w:val="00D30133"/>
    <w:rsid w:val="00D30A00"/>
    <w:rsid w:val="00D33366"/>
    <w:rsid w:val="00D34532"/>
    <w:rsid w:val="00D3511C"/>
    <w:rsid w:val="00D36665"/>
    <w:rsid w:val="00D36E2F"/>
    <w:rsid w:val="00D377C5"/>
    <w:rsid w:val="00D378C3"/>
    <w:rsid w:val="00D415B0"/>
    <w:rsid w:val="00D45290"/>
    <w:rsid w:val="00D50351"/>
    <w:rsid w:val="00D50704"/>
    <w:rsid w:val="00D51FE0"/>
    <w:rsid w:val="00D530AD"/>
    <w:rsid w:val="00D55BAF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229D"/>
    <w:rsid w:val="00D738D3"/>
    <w:rsid w:val="00D73921"/>
    <w:rsid w:val="00D803DC"/>
    <w:rsid w:val="00D80C6D"/>
    <w:rsid w:val="00D82237"/>
    <w:rsid w:val="00D82E11"/>
    <w:rsid w:val="00D8529A"/>
    <w:rsid w:val="00D8613E"/>
    <w:rsid w:val="00D86524"/>
    <w:rsid w:val="00D87537"/>
    <w:rsid w:val="00D90DA0"/>
    <w:rsid w:val="00D92D63"/>
    <w:rsid w:val="00D93EAE"/>
    <w:rsid w:val="00D9485C"/>
    <w:rsid w:val="00D94D5F"/>
    <w:rsid w:val="00D958C3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7CED"/>
    <w:rsid w:val="00DB0905"/>
    <w:rsid w:val="00DB32A2"/>
    <w:rsid w:val="00DB3CA2"/>
    <w:rsid w:val="00DB7159"/>
    <w:rsid w:val="00DC072F"/>
    <w:rsid w:val="00DC15A6"/>
    <w:rsid w:val="00DC1AA7"/>
    <w:rsid w:val="00DC1BDB"/>
    <w:rsid w:val="00DC2223"/>
    <w:rsid w:val="00DC2240"/>
    <w:rsid w:val="00DC39C8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41F8"/>
    <w:rsid w:val="00DE69EF"/>
    <w:rsid w:val="00DF040D"/>
    <w:rsid w:val="00DF18EE"/>
    <w:rsid w:val="00DF5D4B"/>
    <w:rsid w:val="00DF6023"/>
    <w:rsid w:val="00DF6A08"/>
    <w:rsid w:val="00DF6EBE"/>
    <w:rsid w:val="00E019AA"/>
    <w:rsid w:val="00E01F46"/>
    <w:rsid w:val="00E01F54"/>
    <w:rsid w:val="00E02C89"/>
    <w:rsid w:val="00E0373B"/>
    <w:rsid w:val="00E03E1F"/>
    <w:rsid w:val="00E0404D"/>
    <w:rsid w:val="00E04307"/>
    <w:rsid w:val="00E0532E"/>
    <w:rsid w:val="00E06FDA"/>
    <w:rsid w:val="00E07E48"/>
    <w:rsid w:val="00E1182D"/>
    <w:rsid w:val="00E130F5"/>
    <w:rsid w:val="00E14AB5"/>
    <w:rsid w:val="00E20458"/>
    <w:rsid w:val="00E2051F"/>
    <w:rsid w:val="00E206E3"/>
    <w:rsid w:val="00E20D70"/>
    <w:rsid w:val="00E21B78"/>
    <w:rsid w:val="00E21EE9"/>
    <w:rsid w:val="00E2495D"/>
    <w:rsid w:val="00E25E17"/>
    <w:rsid w:val="00E27F75"/>
    <w:rsid w:val="00E31E56"/>
    <w:rsid w:val="00E323FB"/>
    <w:rsid w:val="00E3291B"/>
    <w:rsid w:val="00E35296"/>
    <w:rsid w:val="00E35BB0"/>
    <w:rsid w:val="00E407AC"/>
    <w:rsid w:val="00E4239F"/>
    <w:rsid w:val="00E42932"/>
    <w:rsid w:val="00E46505"/>
    <w:rsid w:val="00E46D3E"/>
    <w:rsid w:val="00E510FE"/>
    <w:rsid w:val="00E529EC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3104"/>
    <w:rsid w:val="00E94D06"/>
    <w:rsid w:val="00E967D4"/>
    <w:rsid w:val="00EA0474"/>
    <w:rsid w:val="00EA2111"/>
    <w:rsid w:val="00EA23A6"/>
    <w:rsid w:val="00EA4186"/>
    <w:rsid w:val="00EA5228"/>
    <w:rsid w:val="00EA55E2"/>
    <w:rsid w:val="00EA79BA"/>
    <w:rsid w:val="00EB00E3"/>
    <w:rsid w:val="00EB07DF"/>
    <w:rsid w:val="00EB2416"/>
    <w:rsid w:val="00EB3CE6"/>
    <w:rsid w:val="00EB4257"/>
    <w:rsid w:val="00EB6D37"/>
    <w:rsid w:val="00EC12BA"/>
    <w:rsid w:val="00EC16CD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B19"/>
    <w:rsid w:val="00EE41C7"/>
    <w:rsid w:val="00EE49A2"/>
    <w:rsid w:val="00EE6B4E"/>
    <w:rsid w:val="00EF02DE"/>
    <w:rsid w:val="00EF0A9D"/>
    <w:rsid w:val="00EF2D71"/>
    <w:rsid w:val="00EF37ED"/>
    <w:rsid w:val="00EF386B"/>
    <w:rsid w:val="00EF3A1A"/>
    <w:rsid w:val="00EF44CA"/>
    <w:rsid w:val="00EF72E6"/>
    <w:rsid w:val="00EF766F"/>
    <w:rsid w:val="00F01CBB"/>
    <w:rsid w:val="00F02308"/>
    <w:rsid w:val="00F0261D"/>
    <w:rsid w:val="00F02F5C"/>
    <w:rsid w:val="00F03537"/>
    <w:rsid w:val="00F0504A"/>
    <w:rsid w:val="00F063DB"/>
    <w:rsid w:val="00F069EA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A78"/>
    <w:rsid w:val="00F36A9B"/>
    <w:rsid w:val="00F37F3D"/>
    <w:rsid w:val="00F401A7"/>
    <w:rsid w:val="00F4128C"/>
    <w:rsid w:val="00F4210A"/>
    <w:rsid w:val="00F427FF"/>
    <w:rsid w:val="00F430C0"/>
    <w:rsid w:val="00F4520C"/>
    <w:rsid w:val="00F471A8"/>
    <w:rsid w:val="00F51019"/>
    <w:rsid w:val="00F5377D"/>
    <w:rsid w:val="00F54293"/>
    <w:rsid w:val="00F5624A"/>
    <w:rsid w:val="00F577A3"/>
    <w:rsid w:val="00F63D4B"/>
    <w:rsid w:val="00F64784"/>
    <w:rsid w:val="00F66357"/>
    <w:rsid w:val="00F666F3"/>
    <w:rsid w:val="00F66F86"/>
    <w:rsid w:val="00F70476"/>
    <w:rsid w:val="00F7125D"/>
    <w:rsid w:val="00F75437"/>
    <w:rsid w:val="00F76B3D"/>
    <w:rsid w:val="00F83813"/>
    <w:rsid w:val="00F83DF1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733"/>
    <w:rsid w:val="00FB23AA"/>
    <w:rsid w:val="00FB4E93"/>
    <w:rsid w:val="00FB5274"/>
    <w:rsid w:val="00FB5DD3"/>
    <w:rsid w:val="00FB6036"/>
    <w:rsid w:val="00FB6243"/>
    <w:rsid w:val="00FB63ED"/>
    <w:rsid w:val="00FC1086"/>
    <w:rsid w:val="00FC1309"/>
    <w:rsid w:val="00FC1F6B"/>
    <w:rsid w:val="00FC23E9"/>
    <w:rsid w:val="00FC4211"/>
    <w:rsid w:val="00FC65D0"/>
    <w:rsid w:val="00FD0EC5"/>
    <w:rsid w:val="00FD323F"/>
    <w:rsid w:val="00FD5A5D"/>
    <w:rsid w:val="00FD5F5C"/>
    <w:rsid w:val="00FD68A0"/>
    <w:rsid w:val="00FE2C18"/>
    <w:rsid w:val="00FE44B3"/>
    <w:rsid w:val="00FE5322"/>
    <w:rsid w:val="00FF097D"/>
    <w:rsid w:val="00FF0FDA"/>
    <w:rsid w:val="00FF1146"/>
    <w:rsid w:val="00FF17A3"/>
    <w:rsid w:val="00FF1ADA"/>
    <w:rsid w:val="00FF24C9"/>
    <w:rsid w:val="00FF2F9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jak-prowadzimy-konsultacj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47D2-91EE-45B7-94EF-9C7D618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3550</Words>
  <Characters>24339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Barbara Łuczywo</cp:lastModifiedBy>
  <cp:revision>21</cp:revision>
  <cp:lastPrinted>2023-05-09T13:02:00Z</cp:lastPrinted>
  <dcterms:created xsi:type="dcterms:W3CDTF">2023-06-13T13:09:00Z</dcterms:created>
  <dcterms:modified xsi:type="dcterms:W3CDTF">2023-09-20T09:03:00Z</dcterms:modified>
</cp:coreProperties>
</file>