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9DA1" w14:textId="048E8023" w:rsidR="00F8738F" w:rsidRDefault="00C73B58" w:rsidP="00601F2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D675EF" wp14:editId="63774D01">
            <wp:extent cx="8248650" cy="847725"/>
            <wp:effectExtent l="0" t="0" r="0" b="9525"/>
            <wp:docPr id="1369650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66B76" w14:textId="77777777" w:rsidR="00EC28F7" w:rsidRDefault="00EC28F7" w:rsidP="00EC28F7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4F557F15" w14:textId="6B0E8325" w:rsidR="00EC28F7" w:rsidRDefault="00EC28F7" w:rsidP="00EC28F7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97 KM FEO 2021-2027</w:t>
      </w:r>
    </w:p>
    <w:p w14:paraId="1DF93414" w14:textId="79D8D59A" w:rsidR="00EC28F7" w:rsidRDefault="00EC28F7" w:rsidP="00EC28F7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marca 2024 r.</w:t>
      </w:r>
    </w:p>
    <w:p w14:paraId="48573A53" w14:textId="1B9D2341" w:rsidR="00C16980" w:rsidRPr="00601F23" w:rsidRDefault="00C16980" w:rsidP="00601F23">
      <w:pPr>
        <w:spacing w:line="276" w:lineRule="auto"/>
        <w:rPr>
          <w:rFonts w:cstheme="minorHAnsi"/>
          <w:sz w:val="24"/>
          <w:szCs w:val="24"/>
        </w:rPr>
      </w:pPr>
    </w:p>
    <w:p w14:paraId="7C6EA5A2" w14:textId="77777777" w:rsidR="00F65354" w:rsidRPr="00601F23" w:rsidRDefault="00F65354" w:rsidP="00601F23">
      <w:pPr>
        <w:spacing w:after="0" w:line="276" w:lineRule="auto"/>
        <w:rPr>
          <w:rFonts w:eastAsia="Times New Roman" w:cstheme="minorHAnsi"/>
          <w:b/>
          <w:bCs/>
          <w:color w:val="000099"/>
          <w:sz w:val="24"/>
          <w:szCs w:val="24"/>
        </w:rPr>
      </w:pPr>
    </w:p>
    <w:p w14:paraId="3AC01423" w14:textId="77777777" w:rsidR="00F8738F" w:rsidRDefault="00F8738F" w:rsidP="00F8738F">
      <w:pPr>
        <w:spacing w:after="0" w:line="276" w:lineRule="auto"/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72C981D5" w14:textId="75D14B78" w:rsidR="00F8738F" w:rsidRPr="00A801F5" w:rsidRDefault="00F8738F" w:rsidP="00F8738F">
      <w:pPr>
        <w:spacing w:after="0" w:line="276" w:lineRule="auto"/>
        <w:rPr>
          <w:rFonts w:eastAsia="Times New Roman" w:cs="Calibri"/>
          <w:b/>
          <w:bCs/>
          <w:color w:val="000099"/>
          <w:sz w:val="40"/>
          <w:szCs w:val="40"/>
        </w:rPr>
      </w:pPr>
      <w:r w:rsidRPr="00A801F5">
        <w:rPr>
          <w:rFonts w:eastAsia="Times New Roman" w:cs="Calibri"/>
          <w:b/>
          <w:bCs/>
          <w:color w:val="000099"/>
          <w:sz w:val="40"/>
          <w:szCs w:val="40"/>
        </w:rPr>
        <w:t xml:space="preserve">KRYTERIA MERYTORYCZNE SZCZEGÓŁOWE DLA DZIAŁANIA </w:t>
      </w:r>
      <w:bookmarkStart w:id="0" w:name="_Hlk158877923"/>
      <w:r w:rsidRPr="00062D74">
        <w:rPr>
          <w:rFonts w:eastAsia="Times New Roman" w:cs="Calibri"/>
          <w:b/>
          <w:bCs/>
          <w:color w:val="000099"/>
          <w:sz w:val="40"/>
          <w:szCs w:val="40"/>
        </w:rPr>
        <w:t>7.1 USŁUGI ZDROWOTNE I SPOŁECZNE ORAZ OPIEKA DŁUGOTERMINOWA</w:t>
      </w:r>
    </w:p>
    <w:p w14:paraId="3786C4E9" w14:textId="0D0C1837" w:rsidR="00F8738F" w:rsidRPr="00A801F5" w:rsidRDefault="00F8738F" w:rsidP="00F8738F">
      <w:pPr>
        <w:spacing w:after="0" w:line="276" w:lineRule="auto"/>
        <w:rPr>
          <w:rFonts w:eastAsia="Times New Roman" w:cs="Calibri"/>
          <w:b/>
          <w:bCs/>
          <w:color w:val="000099"/>
          <w:sz w:val="40"/>
          <w:szCs w:val="40"/>
        </w:rPr>
      </w:pPr>
      <w:bookmarkStart w:id="1" w:name="_Hlk141427106"/>
      <w:bookmarkStart w:id="2" w:name="_Hlk158877896"/>
      <w:bookmarkEnd w:id="0"/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bookmarkEnd w:id="1"/>
      <w:r>
        <w:rPr>
          <w:rFonts w:eastAsia="Times New Roman" w:cs="Calibri"/>
          <w:b/>
          <w:bCs/>
          <w:color w:val="000099"/>
          <w:sz w:val="36"/>
          <w:szCs w:val="36"/>
        </w:rPr>
        <w:t xml:space="preserve"> w </w:t>
      </w:r>
      <w:r w:rsidR="00C73B58">
        <w:rPr>
          <w:rFonts w:eastAsia="Times New Roman" w:cs="Calibri"/>
          <w:b/>
          <w:bCs/>
          <w:color w:val="000099"/>
          <w:sz w:val="36"/>
          <w:szCs w:val="36"/>
        </w:rPr>
        <w:t>zakresie wsparcia deinstytucjonalizacji opieki nad osobami starszymi i z niepełnosprawnościami potrzebującymi wsparcia w codziennym funkcjonowaniu</w:t>
      </w:r>
      <w:r w:rsidR="00D5012E">
        <w:rPr>
          <w:rFonts w:eastAsia="Times New Roman" w:cs="Calibri"/>
          <w:b/>
          <w:bCs/>
          <w:color w:val="000099"/>
          <w:sz w:val="36"/>
          <w:szCs w:val="36"/>
        </w:rPr>
        <w:t xml:space="preserve"> (usługi zdrowotne)</w:t>
      </w:r>
    </w:p>
    <w:bookmarkEnd w:id="2"/>
    <w:p w14:paraId="483CF44A" w14:textId="77777777" w:rsidR="00F8738F" w:rsidRDefault="00F8738F" w:rsidP="00F8738F">
      <w:pPr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657485F6" w14:textId="77777777" w:rsidR="00F8738F" w:rsidRDefault="00F8738F" w:rsidP="00F8738F">
      <w:pPr>
        <w:rPr>
          <w:rFonts w:eastAsia="Times New Roman" w:cs="Calibri"/>
          <w:b/>
          <w:bCs/>
          <w:color w:val="000099"/>
          <w:sz w:val="40"/>
          <w:szCs w:val="40"/>
        </w:rPr>
      </w:pPr>
      <w:r w:rsidRPr="00A801F5">
        <w:rPr>
          <w:rFonts w:eastAsia="Times New Roman" w:cs="Calibri"/>
          <w:b/>
          <w:bCs/>
          <w:color w:val="000099"/>
          <w:sz w:val="40"/>
          <w:szCs w:val="40"/>
        </w:rPr>
        <w:t>Zakres: Europejski Fundusz Społeczny Plus</w:t>
      </w:r>
    </w:p>
    <w:p w14:paraId="37C78B40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982"/>
        <w:gridCol w:w="7371"/>
        <w:gridCol w:w="3402"/>
      </w:tblGrid>
      <w:tr w:rsidR="00EC28F7" w:rsidRPr="00B36D26" w14:paraId="2277918F" w14:textId="276C4382" w:rsidTr="00EC28F7">
        <w:trPr>
          <w:trHeight w:val="305"/>
          <w:tblHeader/>
        </w:trPr>
        <w:tc>
          <w:tcPr>
            <w:tcW w:w="143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5AD1174B" w14:textId="627F2A54" w:rsidR="00EC28F7" w:rsidRPr="00EC28F7" w:rsidRDefault="00EC28F7" w:rsidP="00EC28F7">
            <w:pPr>
              <w:spacing w:after="200" w:line="276" w:lineRule="auto"/>
              <w:rPr>
                <w:rFonts w:eastAsia="Calibri" w:cstheme="minorHAnsi"/>
                <w:b/>
                <w:color w:val="000099"/>
                <w:sz w:val="24"/>
                <w:szCs w:val="24"/>
              </w:rPr>
            </w:pPr>
            <w:r w:rsidRPr="00FB0E2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EC28F7" w:rsidRPr="00B36D26" w14:paraId="79030C19" w14:textId="77777777" w:rsidTr="00EC28F7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000D3927" w14:textId="1B308FE6" w:rsidR="00EC28F7" w:rsidRPr="002A5262" w:rsidRDefault="00EC28F7" w:rsidP="00EC28F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6563C87" w14:textId="310D2081" w:rsidR="00EC28F7" w:rsidRPr="002A5262" w:rsidRDefault="00EC28F7" w:rsidP="00EC28F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055CB2BB" w14:textId="5FA4C64F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50416D18" w14:textId="4F58AF8C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EC28F7" w:rsidRPr="00B36D26" w14:paraId="66728013" w14:textId="1C324FE9" w:rsidTr="00EC28F7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17D158" w14:textId="77777777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C7183B" w14:textId="77777777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4CF93B31" w14:textId="77777777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1060A3A4" w14:textId="77777777" w:rsidR="00EC28F7" w:rsidRPr="002A5262" w:rsidRDefault="00EC28F7" w:rsidP="00EC28F7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EC28F7" w:rsidRPr="00B36D26" w14:paraId="4E8D00FE" w14:textId="4503EB2D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882070" w14:textId="5123AAA8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A513112" w14:textId="0F1D9B07" w:rsidR="00EC28F7" w:rsidRPr="00551F7B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1F7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Realizowane w ramach projektu wsparcie w zakresie usług zdrowotnych jest zgodne z właściwymi dokumentami w obszarze zdrowia.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E0B325" w14:textId="1F590601" w:rsidR="00EC28F7" w:rsidRPr="00551F7B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eastAsia="zh-CN"/>
              </w:rPr>
              <w:t>Sprawdza się, czy we wniosku wskazano informacje potwierdzające, że realizowane w ramach projektu wsparcie z zakresu usług zdrowotnych jest zgodne z rekomendowanymi regionalnymi i lokalnymi kierunkami działań, wynikającymi z:</w:t>
            </w:r>
          </w:p>
          <w:p w14:paraId="26F12541" w14:textId="61BF9D6A" w:rsidR="00EC28F7" w:rsidRPr="00B57BBF" w:rsidRDefault="00EC28F7" w:rsidP="00EC28F7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76" w:lineRule="auto"/>
              <w:rPr>
                <w:rFonts w:ascii="Calibri" w:hAnsi="Calibri" w:cs="Calibri"/>
                <w:i/>
                <w:iCs/>
                <w:sz w:val="24"/>
                <w:szCs w:val="24"/>
                <w:lang w:eastAsia="zh-CN"/>
              </w:rPr>
            </w:pPr>
            <w:r w:rsidRPr="00551F7B">
              <w:rPr>
                <w:rFonts w:cs="Calibri"/>
                <w:sz w:val="24"/>
                <w:szCs w:val="24"/>
                <w:lang w:eastAsia="zh-CN"/>
              </w:rPr>
              <w:t xml:space="preserve">dokumentu pn. </w:t>
            </w:r>
            <w:r w:rsidRPr="00551F7B">
              <w:rPr>
                <w:rFonts w:cs="Calibri"/>
                <w:i/>
                <w:iCs/>
                <w:sz w:val="24"/>
                <w:szCs w:val="24"/>
                <w:lang w:eastAsia="zh-CN"/>
              </w:rPr>
              <w:t>Zdrowa Przyszłość. Ramy strategiczne rozwoju systemu ochrony zdrowia na lata 2021-2027 z perspektywą do 2030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r.</w:t>
            </w:r>
            <w:r>
              <w:rPr>
                <w:rFonts w:cs="Calibri"/>
                <w:sz w:val="24"/>
                <w:szCs w:val="24"/>
                <w:lang w:eastAsia="zh-CN"/>
              </w:rPr>
              <w:t xml:space="preserve"> (</w:t>
            </w:r>
            <w:r w:rsidRPr="00B57BBF">
              <w:rPr>
                <w:rFonts w:cs="Calibri"/>
                <w:i/>
                <w:iCs/>
                <w:sz w:val="24"/>
                <w:szCs w:val="24"/>
                <w:lang w:eastAsia="zh-CN"/>
              </w:rPr>
              <w:t>wraz z załącznik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iem: Strategią Deinstytucjonalizacji: opieka zdrowotna nad osobami starszymi)</w:t>
            </w:r>
            <w:r>
              <w:rPr>
                <w:rFonts w:cs="Calibri"/>
                <w:sz w:val="24"/>
                <w:szCs w:val="24"/>
                <w:lang w:eastAsia="zh-CN"/>
              </w:rPr>
              <w:t>, tj.:</w:t>
            </w:r>
          </w:p>
          <w:p w14:paraId="21BE95A8" w14:textId="77777777" w:rsidR="00EC28F7" w:rsidRPr="00BB2C00" w:rsidRDefault="00EC28F7" w:rsidP="00EC28F7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4"/>
                <w:szCs w:val="24"/>
                <w:lang w:eastAsia="zh-CN"/>
              </w:rPr>
            </w:pPr>
            <w:r w:rsidRPr="00BB2C00">
              <w:rPr>
                <w:rFonts w:cs="Calibri"/>
                <w:sz w:val="24"/>
                <w:szCs w:val="24"/>
                <w:lang w:eastAsia="zh-CN"/>
              </w:rPr>
              <w:t>Celem 1.1 [Dostępność] Zapewnienie równej dostępności do świadczeń zdrowotnych w ilości i czasie adekwatnych do uzasadnionych potrzeb zdrowotnych społeczeństwa;</w:t>
            </w:r>
          </w:p>
          <w:p w14:paraId="41456038" w14:textId="0F06CC78" w:rsidR="00EC28F7" w:rsidRPr="00B57BBF" w:rsidRDefault="00EC28F7" w:rsidP="00EC28F7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76" w:lineRule="auto"/>
              <w:rPr>
                <w:rFonts w:ascii="Calibri" w:hAnsi="Calibri" w:cs="Calibri"/>
                <w:i/>
                <w:iCs/>
                <w:sz w:val="24"/>
                <w:szCs w:val="24"/>
                <w:lang w:eastAsia="zh-CN"/>
              </w:rPr>
            </w:pPr>
            <w:r w:rsidRPr="00BB2C00">
              <w:rPr>
                <w:rFonts w:cs="Calibri"/>
                <w:sz w:val="24"/>
                <w:szCs w:val="24"/>
                <w:lang w:eastAsia="zh-CN"/>
              </w:rPr>
              <w:t>Cel</w:t>
            </w:r>
            <w:r>
              <w:rPr>
                <w:rFonts w:cs="Calibri"/>
                <w:sz w:val="24"/>
                <w:szCs w:val="24"/>
                <w:lang w:eastAsia="zh-CN"/>
              </w:rPr>
              <w:t>em</w:t>
            </w:r>
            <w:r w:rsidRPr="00BB2C00">
              <w:rPr>
                <w:rFonts w:cs="Calibri"/>
                <w:sz w:val="24"/>
                <w:szCs w:val="24"/>
                <w:lang w:eastAsia="zh-CN"/>
              </w:rPr>
              <w:t xml:space="preserve"> 1.2 [Jakość] Poprawa bezpieczeństwa i skuteczności klinicznej świadczeń zdrowotnych</w:t>
            </w:r>
            <w:r>
              <w:rPr>
                <w:rFonts w:cs="Calibri"/>
                <w:sz w:val="24"/>
                <w:szCs w:val="24"/>
                <w:lang w:eastAsia="zh-CN"/>
              </w:rPr>
              <w:t>;</w:t>
            </w:r>
          </w:p>
          <w:p w14:paraId="655F92E5" w14:textId="3F8B844B" w:rsidR="00EC28F7" w:rsidRDefault="00EC28F7" w:rsidP="00EC28F7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B57BBF">
              <w:rPr>
                <w:rFonts w:ascii="Calibri" w:hAnsi="Calibri" w:cs="Calibri"/>
                <w:sz w:val="24"/>
                <w:szCs w:val="24"/>
                <w:lang w:eastAsia="zh-CN"/>
              </w:rPr>
              <w:t>Celem 1.3 [Przyjazność] Zwiększenie zadowolenia i satysfakcji pacjenta z systemu opieki zdrowotnej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;</w:t>
            </w:r>
          </w:p>
          <w:p w14:paraId="7DE3C264" w14:textId="54746BC5" w:rsidR="00EC28F7" w:rsidRDefault="00EC28F7" w:rsidP="00EC28F7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BB2C00">
              <w:rPr>
                <w:rFonts w:ascii="Calibri" w:hAnsi="Calibri" w:cs="Calibri"/>
                <w:sz w:val="24"/>
                <w:szCs w:val="24"/>
                <w:lang w:eastAsia="zh-CN"/>
              </w:rPr>
              <w:t>Cel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em</w:t>
            </w:r>
            <w:r w:rsidRPr="00BB2C00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1.4 [Zdrowie publiczne] Rozwój profilaktyki, skuteczna promocj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ą</w:t>
            </w:r>
            <w:r w:rsidRPr="00BB2C00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zdrowia i postaw prozdrowotnych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;</w:t>
            </w:r>
          </w:p>
          <w:p w14:paraId="6755DB5E" w14:textId="7CB2E921" w:rsidR="00EC28F7" w:rsidRPr="00B57BBF" w:rsidRDefault="00EC28F7" w:rsidP="00EC28F7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Celem 2.5 [Pomoc społeczna] Wykorzystanie potencjału synergii systemów ochrony zdrowia i pomocy społecznej.</w:t>
            </w:r>
          </w:p>
          <w:p w14:paraId="444CB568" w14:textId="77777777" w:rsidR="00EC28F7" w:rsidRPr="00190221" w:rsidRDefault="00EC28F7" w:rsidP="00EC28F7">
            <w:pPr>
              <w:pStyle w:val="Akapitzlist"/>
              <w:numPr>
                <w:ilvl w:val="0"/>
                <w:numId w:val="7"/>
              </w:numPr>
              <w:rPr>
                <w:rFonts w:cs="Calibri"/>
                <w:sz w:val="24"/>
                <w:szCs w:val="24"/>
                <w:lang w:eastAsia="zh-CN"/>
              </w:rPr>
            </w:pPr>
            <w:r w:rsidRPr="00190221">
              <w:rPr>
                <w:rFonts w:cs="Calibri"/>
                <w:sz w:val="24"/>
                <w:szCs w:val="24"/>
                <w:lang w:eastAsia="zh-CN"/>
              </w:rPr>
              <w:lastRenderedPageBreak/>
              <w:t>Planem działań w sektorze zdrowia uzgodnionym z Komitetem Sterującym ds. koordynacji wsparcia w sektorze zdrowia,</w:t>
            </w:r>
          </w:p>
          <w:p w14:paraId="657A285C" w14:textId="199E7F35" w:rsidR="00EC28F7" w:rsidRPr="00B57BBF" w:rsidRDefault="00EC28F7" w:rsidP="00EC28F7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551F7B">
              <w:rPr>
                <w:rFonts w:cs="Calibri"/>
                <w:sz w:val="24"/>
                <w:szCs w:val="24"/>
                <w:lang w:eastAsia="zh-CN"/>
              </w:rPr>
              <w:t xml:space="preserve">aktualnych danych statystycznych i epidemiologicznych zawartych w </w:t>
            </w:r>
            <w:r w:rsidRPr="00551F7B">
              <w:rPr>
                <w:rFonts w:cs="Calibri"/>
                <w:i/>
                <w:iCs/>
                <w:sz w:val="24"/>
                <w:szCs w:val="24"/>
                <w:lang w:eastAsia="zh-CN"/>
              </w:rPr>
              <w:t>Mapie Potrzeb Zdrowotnych</w:t>
            </w:r>
            <w:r w:rsidRPr="00551F7B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Pr="00551F7B">
              <w:rPr>
                <w:rFonts w:cs="Calibri"/>
                <w:i/>
                <w:iCs/>
                <w:sz w:val="24"/>
                <w:szCs w:val="24"/>
                <w:lang w:eastAsia="zh-CN"/>
              </w:rPr>
              <w:t>(na okres od 1 stycznia 2022 r. do 31 grudnia 2026 r.),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tj.:</w:t>
            </w:r>
          </w:p>
          <w:p w14:paraId="253E493F" w14:textId="2CA2375F" w:rsidR="00EC28F7" w:rsidRPr="009C74C6" w:rsidRDefault="00DE6C97" w:rsidP="00EC28F7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hyperlink r:id="rId9" w:history="1">
              <w:r w:rsidR="00EC28F7" w:rsidRPr="009C74C6">
                <w:rPr>
                  <w:rStyle w:val="Hipercze"/>
                  <w:rFonts w:cs="Calibri"/>
                  <w:sz w:val="24"/>
                  <w:szCs w:val="24"/>
                  <w:lang w:eastAsia="zh-CN"/>
                </w:rPr>
                <w:t>https://basiw</w:t>
              </w:r>
              <w:r w:rsidR="00EC28F7" w:rsidRPr="0064101B">
                <w:rPr>
                  <w:rStyle w:val="Hipercze"/>
                  <w:rFonts w:cs="Calibri"/>
                  <w:sz w:val="24"/>
                  <w:szCs w:val="24"/>
                  <w:lang w:eastAsia="zh-CN"/>
                </w:rPr>
                <w:t>.mz.gov.pl/mapy-informacje/mapa-2022-2026/analizy/rehabilitacja/</w:t>
              </w:r>
            </w:hyperlink>
            <w:r w:rsidR="00EC28F7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</w:p>
          <w:p w14:paraId="0501FDD8" w14:textId="2AD2AEDA" w:rsidR="00EC28F7" w:rsidRDefault="00DE6C97" w:rsidP="00EC28F7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hyperlink r:id="rId10" w:history="1">
              <w:r w:rsidR="00EC28F7" w:rsidRPr="009C74C6">
                <w:rPr>
                  <w:rStyle w:val="Hipercze"/>
                  <w:rFonts w:cs="Calibri"/>
                  <w:sz w:val="24"/>
                  <w:szCs w:val="24"/>
                  <w:lang w:eastAsia="zh-CN"/>
                </w:rPr>
                <w:t>https://basiw</w:t>
              </w:r>
              <w:r w:rsidR="00EC28F7" w:rsidRPr="0064101B">
                <w:rPr>
                  <w:rStyle w:val="Hipercze"/>
                  <w:rFonts w:cs="Calibri"/>
                  <w:sz w:val="24"/>
                  <w:szCs w:val="24"/>
                  <w:lang w:eastAsia="zh-CN"/>
                </w:rPr>
                <w:t>.mz.gov.pl/mapy-informacje/mapa-2022-2026/analizy/opieka-paliatywno-hospicyjna/</w:t>
              </w:r>
            </w:hyperlink>
            <w:r w:rsidR="00EC28F7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</w:p>
          <w:p w14:paraId="2732CDA7" w14:textId="4F6A6859" w:rsidR="00EC28F7" w:rsidRDefault="00DE6C97" w:rsidP="00EC28F7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hyperlink r:id="rId11" w:history="1">
              <w:r w:rsidR="00EC28F7" w:rsidRPr="008B53D6">
                <w:rPr>
                  <w:rStyle w:val="Hipercze"/>
                  <w:rFonts w:cs="Calibri"/>
                  <w:sz w:val="24"/>
                  <w:szCs w:val="24"/>
                  <w:lang w:eastAsia="zh-CN"/>
                </w:rPr>
                <w:t>https://basiw.mz.gov.pl/mapy-informacje/mapa-2022-2026/analizy/opieka-dlugoterminowa/</w:t>
              </w:r>
            </w:hyperlink>
          </w:p>
          <w:p w14:paraId="58BEEAF6" w14:textId="77777777" w:rsidR="00EC28F7" w:rsidRPr="00B57BBF" w:rsidRDefault="00EC28F7" w:rsidP="00EC28F7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120" w:line="276" w:lineRule="auto"/>
              <w:ind w:left="935" w:hanging="357"/>
              <w:rPr>
                <w:rFonts w:cs="Calibri"/>
                <w:i/>
                <w:iCs/>
                <w:sz w:val="24"/>
                <w:szCs w:val="24"/>
                <w:lang w:eastAsia="zh-CN"/>
              </w:rPr>
            </w:pPr>
            <w:r w:rsidRPr="00551F7B">
              <w:rPr>
                <w:rFonts w:eastAsiaTheme="minorEastAsia"/>
                <w:sz w:val="24"/>
                <w:szCs w:val="24"/>
                <w:lang w:eastAsia="zh-CN"/>
              </w:rPr>
              <w:t>rekomendacji wskazan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ych</w:t>
            </w:r>
            <w:r w:rsidRPr="00551F7B">
              <w:rPr>
                <w:rFonts w:eastAsiaTheme="minorEastAsia"/>
                <w:sz w:val="24"/>
                <w:szCs w:val="24"/>
                <w:lang w:eastAsia="zh-CN"/>
              </w:rPr>
              <w:t xml:space="preserve"> w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działaniu:</w:t>
            </w:r>
          </w:p>
          <w:p w14:paraId="477DFD97" w14:textId="42260655" w:rsidR="00EC28F7" w:rsidRPr="00986F36" w:rsidRDefault="00EC28F7" w:rsidP="00EC28F7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cs="Calibri"/>
                <w:i/>
                <w:iCs/>
                <w:sz w:val="24"/>
                <w:szCs w:val="24"/>
                <w:lang w:eastAsia="zh-CN"/>
              </w:rPr>
            </w:pPr>
            <w:r w:rsidRPr="00986F36">
              <w:rPr>
                <w:rFonts w:cs="Calibri"/>
                <w:i/>
                <w:iCs/>
                <w:sz w:val="24"/>
                <w:szCs w:val="24"/>
                <w:lang w:eastAsia="zh-CN"/>
              </w:rPr>
              <w:t>2.6 Rehabilitacja medyczna,</w:t>
            </w:r>
          </w:p>
          <w:p w14:paraId="40D59C41" w14:textId="00D12B28" w:rsidR="00EC28F7" w:rsidRDefault="00EC28F7" w:rsidP="00EC28F7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cs="Calibr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2.7 Opieka długoterminowa,</w:t>
            </w:r>
          </w:p>
          <w:p w14:paraId="342AAB91" w14:textId="2EC0003A" w:rsidR="00EC28F7" w:rsidRPr="00EC28F7" w:rsidRDefault="00EC28F7" w:rsidP="00EC28F7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cs="Calibr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2.8 Opieka paliatywna i hospicyjna</w:t>
            </w:r>
            <w:r w:rsidRPr="00EC28F7">
              <w:rPr>
                <w:rFonts w:cs="Calibri"/>
                <w:i/>
                <w:iCs/>
                <w:sz w:val="24"/>
                <w:szCs w:val="24"/>
                <w:lang w:eastAsia="zh-CN"/>
              </w:rPr>
              <w:t>.</w:t>
            </w:r>
          </w:p>
          <w:p w14:paraId="1A6B3B13" w14:textId="5C7044BC" w:rsidR="00EC28F7" w:rsidRPr="00551F7B" w:rsidRDefault="00EC28F7" w:rsidP="00EC28F7">
            <w:pPr>
              <w:pStyle w:val="Akapitzlist"/>
              <w:suppressAutoHyphens/>
              <w:autoSpaceDE w:val="0"/>
              <w:snapToGrid w:val="0"/>
              <w:spacing w:after="120" w:line="276" w:lineRule="auto"/>
              <w:ind w:left="935"/>
              <w:rPr>
                <w:rFonts w:cs="Calibri"/>
                <w:i/>
                <w:iCs/>
                <w:sz w:val="24"/>
                <w:szCs w:val="24"/>
                <w:lang w:eastAsia="zh-CN"/>
              </w:rPr>
            </w:pPr>
            <w:r w:rsidRPr="00190221">
              <w:rPr>
                <w:rFonts w:cs="Calibri"/>
                <w:i/>
                <w:iCs/>
                <w:sz w:val="24"/>
                <w:szCs w:val="24"/>
                <w:lang w:eastAsia="zh-CN"/>
              </w:rPr>
              <w:t>Wojewódzki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ego</w:t>
            </w:r>
            <w:r w:rsidRPr="00190221"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Plan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>u</w:t>
            </w:r>
            <w:r w:rsidRPr="00190221"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Transformacji Województwa Opolskiego na lata 2022-2026</w:t>
            </w:r>
            <w:r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B57BBF">
              <w:rPr>
                <w:rFonts w:cs="Calibri"/>
                <w:i/>
                <w:iCs/>
                <w:sz w:val="24"/>
                <w:szCs w:val="24"/>
                <w:lang w:eastAsia="zh-CN"/>
              </w:rPr>
              <w:t>(</w:t>
            </w:r>
            <w:hyperlink r:id="rId12" w:history="1">
              <w:r w:rsidRPr="00B57BBF">
                <w:rPr>
                  <w:rStyle w:val="Hipercze"/>
                  <w:rFonts w:cs="Calibri"/>
                  <w:i/>
                  <w:iCs/>
                  <w:sz w:val="24"/>
                  <w:szCs w:val="24"/>
                  <w:lang w:eastAsia="zh-CN"/>
                </w:rPr>
                <w:t>https://www.gov.pl/web/uw-opolski/priorytety-dla-regionalnej-polityki-zdrowotnej-dla-wojewodztwa-opolskiego</w:t>
              </w:r>
            </w:hyperlink>
            <w:r w:rsidRPr="00B57BBF">
              <w:rPr>
                <w:rFonts w:cs="Calibri"/>
                <w:i/>
                <w:iCs/>
                <w:sz w:val="24"/>
                <w:szCs w:val="24"/>
                <w:lang w:eastAsia="zh-CN"/>
              </w:rPr>
              <w:t>)</w:t>
            </w:r>
            <w:r w:rsidRPr="00190221">
              <w:rPr>
                <w:rFonts w:cs="Calibri"/>
                <w:i/>
                <w:iCs/>
                <w:sz w:val="24"/>
                <w:szCs w:val="24"/>
                <w:lang w:eastAsia="zh-CN"/>
              </w:rPr>
              <w:t>.</w:t>
            </w:r>
          </w:p>
          <w:p w14:paraId="2A62EB51" w14:textId="2C4731BF" w:rsidR="00EC28F7" w:rsidRPr="00551F7B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t>Dla kryterium przewidziano możliwość pozytywnej oceny z zastrzeżeniem:</w:t>
            </w:r>
          </w:p>
          <w:p w14:paraId="2FEA39CD" w14:textId="77777777" w:rsidR="00EC28F7" w:rsidRPr="00551F7B" w:rsidRDefault="00EC28F7" w:rsidP="00EC28F7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7B829DD" w14:textId="75D0067D" w:rsidR="00EC28F7" w:rsidRPr="00551F7B" w:rsidRDefault="00EC28F7" w:rsidP="00EC28F7">
            <w:pPr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2CC20BA8" w14:textId="5A09D1AA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hAnsi="Calibri" w:cs="Calibri"/>
                <w:iCs/>
                <w:sz w:val="24"/>
                <w:szCs w:val="24"/>
                <w:lang w:bidi="pl-PL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t>Ocena z zastrzeżeniem skutkować będzie skierowaniem projektu do etapu negocjacji</w:t>
            </w:r>
            <w:r w:rsidRPr="00551F7B">
              <w:rPr>
                <w:rFonts w:ascii="Calibri" w:hAnsi="Calibri" w:cs="Calibri"/>
                <w:iCs/>
                <w:sz w:val="24"/>
                <w:szCs w:val="24"/>
                <w:lang w:bidi="pl-PL"/>
              </w:rPr>
              <w:t xml:space="preserve"> i możliwością korekty wniosku.</w:t>
            </w:r>
          </w:p>
          <w:p w14:paraId="1CD238F0" w14:textId="77777777" w:rsidR="00EC28F7" w:rsidRPr="00551F7B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hAnsi="Calibri" w:cs="Calibri"/>
                <w:sz w:val="24"/>
                <w:szCs w:val="24"/>
                <w:lang w:bidi="pl-PL"/>
              </w:rPr>
            </w:pPr>
          </w:p>
          <w:p w14:paraId="07D444DA" w14:textId="2B46007A" w:rsidR="00EC28F7" w:rsidRPr="00551F7B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Pr="00551F7B">
              <w:rPr>
                <w:rFonts w:ascii="Calibri" w:hAnsi="Calibri" w:cs="Calibri"/>
                <w:sz w:val="24"/>
                <w:szCs w:val="24"/>
                <w:lang w:bidi="pl-PL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621358" w14:textId="497E7E7D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62614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35AAE19A" w14:textId="435A7DDA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F1B3FB3" w14:textId="48DC8F09" w:rsidR="00EC28F7" w:rsidRPr="00C73B58" w:rsidRDefault="00EC28F7" w:rsidP="00EC28F7">
            <w:pPr>
              <w:spacing w:after="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DC310A">
              <w:rPr>
                <w:rFonts w:eastAsia="Calibr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67B136" w14:textId="7EAD9DA9" w:rsidR="00EC28F7" w:rsidRPr="00551F7B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Przewidziane w projekcie świadczenia opieki zdrowotnej są realizowane wyłącznie przez podmioty wykonujące działalność leczniczą.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B7C788" w14:textId="77777777" w:rsidR="00EC28F7" w:rsidRPr="0082798F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Zgodnie z ustawą z dnia 15 kwietnia 2011 r. </w:t>
            </w:r>
            <w:r w:rsidRPr="0082798F">
              <w:rPr>
                <w:rFonts w:ascii="Calibri" w:hAnsi="Calibri" w:cs="Calibri"/>
                <w:bCs/>
                <w:sz w:val="24"/>
                <w:szCs w:val="24"/>
                <w:lang w:eastAsia="zh-CN"/>
              </w:rPr>
              <w:t xml:space="preserve">o działalności leczniczej </w:t>
            </w: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podmiot wykonujący działalność leczniczą oznacza: </w:t>
            </w:r>
          </w:p>
          <w:p w14:paraId="3D6EB108" w14:textId="77777777" w:rsidR="00EC28F7" w:rsidRPr="0082798F" w:rsidRDefault="00EC28F7" w:rsidP="00EC28F7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podmiot leczniczy, tj.:</w:t>
            </w:r>
          </w:p>
          <w:p w14:paraId="5A8A46DD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przedsiębiorcy w rozumieniu przepisów ustawy z dnia 6 marca 2018r. - Prawo przedsiębiorców we wszelkich formach przewidzianych dla wykonywania działalności gospodarczej, jeżeli ustawa nie stanowi inaczej,</w:t>
            </w:r>
          </w:p>
          <w:p w14:paraId="05CD66A7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samodzielne publiczne zakłady opieki zdrowotnej, </w:t>
            </w:r>
          </w:p>
          <w:p w14:paraId="33E7CA65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jednostki budżetowe, w tym państwowe jednostki budżetowe tworzone i nadzorowane przez Ministra Obrony Narodowej, </w:t>
            </w: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lastRenderedPageBreak/>
              <w:t xml:space="preserve">ministra właściwego do spraw wewnętrznych, Ministra Sprawiedliwości lub Szefa Agencji Bezpieczeństwa Wewnętrznego, posiadające w strukturze organizacyjnej ambulatorium, ambulatorium z izbą chorych lub </w:t>
            </w:r>
          </w:p>
          <w:p w14:paraId="5E4C413B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lekarza podstawowej opieki zdrowotnej, pielęgniarkę podstawowej opieki zdrowotnej lub położną podstawowej opieki zdrowotnej w rozumieniu przepisów ustawy z dnia 27 października 2017 r. o podstawowej opiece zdrowotnej,  </w:t>
            </w:r>
          </w:p>
          <w:p w14:paraId="2E6F6BA5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instytuty badawcze, o których mowa w art. 3 ustawy z dnia 30 kwietnia 2010 r. o instytutach badawczych, </w:t>
            </w:r>
          </w:p>
          <w:p w14:paraId="03817269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fundacje i stowarzyszenia, których celem statutowym jest wykonywanie zadań w zakresie ochrony zdrowia i których statut dopuszcza prowadzenie działalności leczniczej, </w:t>
            </w:r>
          </w:p>
          <w:p w14:paraId="180ED4FA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posiadające osobowość prawną jednostki organizacyjne stowarzyszeń, o których mowa w pkt 5, </w:t>
            </w:r>
          </w:p>
          <w:p w14:paraId="0C0D4275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</w:t>
            </w:r>
          </w:p>
          <w:p w14:paraId="73BB287D" w14:textId="77777777" w:rsidR="00EC28F7" w:rsidRPr="0082798F" w:rsidRDefault="00EC28F7" w:rsidP="00EC28F7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lastRenderedPageBreak/>
              <w:t>jednostki wojskowe – w zakresie, w jakim wykonują działalność leczniczą.</w:t>
            </w:r>
          </w:p>
          <w:p w14:paraId="6E0D4722" w14:textId="77777777" w:rsidR="00EC28F7" w:rsidRPr="0082798F" w:rsidRDefault="00EC28F7" w:rsidP="00EC28F7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lekarza, pielęgniarkę lub fizjoterapeutę wykonujących zawód w ramach działalności </w:t>
            </w:r>
          </w:p>
          <w:p w14:paraId="0E6EC9C8" w14:textId="77777777" w:rsidR="00EC28F7" w:rsidRDefault="00EC28F7" w:rsidP="00EC28F7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leczniczej jako praktykę zawodową, o której mowa w art. 5 ww. ustawy.</w:t>
            </w:r>
          </w:p>
          <w:p w14:paraId="615121F5" w14:textId="77777777" w:rsidR="00EC28F7" w:rsidRPr="0082798F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Dla kryterium przewidziano możliwość pozytywnej oceny </w:t>
            </w: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br/>
              <w:t>z zastrzeżeniem:</w:t>
            </w:r>
          </w:p>
          <w:p w14:paraId="0090A1EE" w14:textId="77777777" w:rsidR="00EC28F7" w:rsidRPr="0082798F" w:rsidRDefault="00EC28F7" w:rsidP="00EC28F7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7A0C67B" w14:textId="77777777" w:rsidR="00EC28F7" w:rsidRPr="0082798F" w:rsidRDefault="00EC28F7" w:rsidP="00EC28F7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konieczności uzyskania informacji i wyjaśnień wątpliwości dotyczących zapisów wniosku o dofinansowanie projektu.</w:t>
            </w:r>
          </w:p>
          <w:p w14:paraId="7DEB3E2A" w14:textId="77777777" w:rsidR="00EC28F7" w:rsidRPr="0082798F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Ocena z zastrzeżeniem skutkować będzie skierowaniem projektu do etapu negocjacji</w:t>
            </w:r>
            <w:r w:rsidRPr="0082798F">
              <w:rPr>
                <w:rFonts w:ascii="Calibri" w:hAnsi="Calibri" w:cs="Calibri"/>
                <w:iCs/>
                <w:sz w:val="24"/>
                <w:szCs w:val="24"/>
                <w:lang w:eastAsia="zh-CN"/>
              </w:rPr>
              <w:t xml:space="preserve"> i możliwością korekty wniosku.</w:t>
            </w:r>
          </w:p>
          <w:p w14:paraId="44BCC2A0" w14:textId="77777777" w:rsidR="00EC28F7" w:rsidRPr="0082798F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2C0646C6" w14:textId="4895DD51" w:rsidR="00EC28F7" w:rsidRPr="00551F7B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82798F">
              <w:rPr>
                <w:rFonts w:ascii="Calibri" w:hAnsi="Calibri" w:cs="Calibri"/>
                <w:sz w:val="24"/>
                <w:szCs w:val="24"/>
                <w:lang w:eastAsia="zh-CN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D5F1D3" w14:textId="56001187" w:rsidR="00EC28F7" w:rsidRPr="00D62614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C1E9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0B7578ED" w14:textId="2E5D2FF2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6B83E80" w14:textId="45BD39C7" w:rsidR="00EC28F7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5429F33" w14:textId="1C3254D7" w:rsidR="00EC28F7" w:rsidRPr="00551F7B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spellStart"/>
            <w:r w:rsidRPr="00551F7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Deinstytucjonalizacja</w:t>
            </w:r>
            <w:proofErr w:type="spellEnd"/>
            <w:r w:rsidRPr="00551F7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opieki medycznej nad osobami potrzebującymi wsparcia w codziennym funkcjonowaniu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4B7524" w14:textId="4C8206EE" w:rsidR="00EC28F7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Sprawdza się czy we wniosku wskazano informacje potwierdzające, że planowane do realizacji wsparcie </w:t>
            </w:r>
            <w:r w:rsidRPr="00551F7B">
              <w:rPr>
                <w:rFonts w:ascii="Calibri" w:hAnsi="Calibri" w:cs="Calibri"/>
                <w:sz w:val="24"/>
                <w:szCs w:val="24"/>
                <w:lang w:eastAsia="zh-CN"/>
              </w:rPr>
              <w:t>przewiduj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e</w:t>
            </w:r>
            <w:r w:rsidRPr="00551F7B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wyłącznie rozwój </w:t>
            </w:r>
            <w:proofErr w:type="spellStart"/>
            <w:r w:rsidRPr="00551F7B">
              <w:rPr>
                <w:rFonts w:ascii="Calibri" w:hAnsi="Calibri" w:cs="Calibri"/>
                <w:sz w:val="24"/>
                <w:szCs w:val="24"/>
                <w:lang w:eastAsia="zh-CN"/>
              </w:rPr>
              <w:t>zdeinstytucjonalizowanych</w:t>
            </w:r>
            <w:proofErr w:type="spellEnd"/>
            <w:r w:rsidRPr="00551F7B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form opieki medycznej nad osobami potrzebującymi wsparcia w codziennym funkcjonowaniu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.</w:t>
            </w:r>
          </w:p>
          <w:p w14:paraId="3B6A0BBF" w14:textId="77777777" w:rsidR="00EC28F7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4CB50DE2" w14:textId="3EF04087" w:rsidR="00EC28F7" w:rsidRPr="003C1E92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proofErr w:type="spellStart"/>
            <w:r w:rsidRPr="003C1E92">
              <w:rPr>
                <w:rFonts w:ascii="Calibri" w:hAnsi="Calibri" w:cs="Calibri"/>
                <w:sz w:val="24"/>
                <w:szCs w:val="24"/>
                <w:lang w:eastAsia="zh-CN"/>
              </w:rPr>
              <w:t>Deinstytucjonalizacja</w:t>
            </w:r>
            <w:proofErr w:type="spellEnd"/>
            <w:r w:rsidRPr="003C1E92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opieki medycznej to proces przejścia od opieki instytucjonalnej do usług świadczonych w społeczności lokalnej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, wynikający z potrzeby respektowania praw podstawowych określonych w Karcie praw podstawowych Unii Europejskiej z dnia 7 czerwca 2016 r. a także innych dokumentach międzynarodowych, w tym w szczególności Konwencji o prawach osób niepełnosprawnych i Konwencji o prawach dziecka. Proces ten wymaga rozwoju usług świadczonych w społeczności lokalnej, przeniesienia zasobów z opieki instytucjonalnej na poczet usług świadczonych w społeczności lokalnej. </w:t>
            </w:r>
          </w:p>
          <w:p w14:paraId="58E278A8" w14:textId="77777777" w:rsidR="00EC28F7" w:rsidRPr="003C1E92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3C1E92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W ramach projektu nie są finansowane usługi opieki instytucjonalnej tj. nie są tworzone nowe miejsca opieki w formach instytucjonalnych, nie są utrzymywane istniejące miejsca w tych placówkach oraz nie są realizowane usługi na rzecz osób w nich przebywających. </w:t>
            </w:r>
          </w:p>
          <w:p w14:paraId="0047BBD4" w14:textId="47DEFEFE" w:rsidR="00EC28F7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3C1E92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Możliwe jest wsparcie w zakresie świadczenia usług zdrowotnych dla osób będących w opiece instytucjonalnej wyłącznie w celu przejścia tych osób do opieki realizowanej w formie usług świadczonych w społeczności </w:t>
            </w:r>
            <w:r w:rsidRPr="003C1E92">
              <w:rPr>
                <w:rFonts w:ascii="Calibri" w:hAnsi="Calibri" w:cs="Calibri"/>
                <w:sz w:val="24"/>
                <w:szCs w:val="24"/>
                <w:lang w:eastAsia="zh-CN"/>
              </w:rPr>
              <w:lastRenderedPageBreak/>
              <w:t>lokalnej. Wsparcie to musi przyczyniać się do zwiększenia liczby miejsc świadczenia usług w społeczności lokalnej.</w:t>
            </w:r>
          </w:p>
          <w:p w14:paraId="6349C957" w14:textId="2083EDD5" w:rsidR="00EC28F7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B1C86">
              <w:rPr>
                <w:rFonts w:ascii="Calibri" w:hAnsi="Calibri" w:cs="Calibri"/>
                <w:sz w:val="24"/>
                <w:szCs w:val="24"/>
                <w:lang w:eastAsia="zh-CN"/>
              </w:rPr>
              <w:t>Osoba potrzebująca wsparcia w codziennym funkcjonowaniu, to osoba, która ze względu na wiek, stan zdrowia lub niepełnosprawność wymaga opieki lub wsparcia w związku z niemożnością samodzielnego wykonywania co najmniej jednej z podstawowych czynności dnia codziennego.</w:t>
            </w:r>
          </w:p>
          <w:p w14:paraId="3DD97F4F" w14:textId="075E6B07" w:rsidR="00EC28F7" w:rsidRPr="00551F7B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6F12DA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Do oceny stopnia samodzielności fizycznej stosowana jest skala </w:t>
            </w:r>
            <w:proofErr w:type="spellStart"/>
            <w:r w:rsidRPr="006F12DA">
              <w:rPr>
                <w:rFonts w:ascii="Calibri" w:hAnsi="Calibri" w:cs="Calibri"/>
                <w:sz w:val="24"/>
                <w:szCs w:val="24"/>
                <w:lang w:eastAsia="zh-CN"/>
              </w:rPr>
              <w:t>Barthel</w:t>
            </w:r>
            <w:proofErr w:type="spellEnd"/>
            <w:r w:rsidRPr="006F12DA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. Bierze się w niej pod uwagę podstawowe czynności dnia codziennego takie jak: spożywanie posiłków, przemieszczanie się z łóżka na krzesło i z powrotem, siadanie, utrzymanie higieny osobistej, korzystanie z toalety, mycie, kąpiel całego ciała, poruszanie się po powierzchniach płaskich, wchodzenie i schodzenie po schodach, ubieranie się i rozbieranie oraz kontrolowanie czynności fizjologicznych. Do projektu będą kwalifikowane osoby, które otrzymały od 0 do 80 punktów wg skali </w:t>
            </w:r>
            <w:proofErr w:type="spellStart"/>
            <w:r w:rsidRPr="006F12DA">
              <w:rPr>
                <w:rFonts w:ascii="Calibri" w:hAnsi="Calibri" w:cs="Calibri"/>
                <w:sz w:val="24"/>
                <w:szCs w:val="24"/>
                <w:lang w:eastAsia="zh-CN"/>
              </w:rPr>
              <w:t>Barthel</w:t>
            </w:r>
            <w:proofErr w:type="spellEnd"/>
            <w:r w:rsidRPr="006F12DA">
              <w:rPr>
                <w:rFonts w:ascii="Calibri" w:hAnsi="Calibri" w:cs="Calibri"/>
                <w:sz w:val="24"/>
                <w:szCs w:val="24"/>
                <w:lang w:eastAsia="zh-CN"/>
              </w:rPr>
              <w:t>.</w:t>
            </w:r>
          </w:p>
          <w:p w14:paraId="68DA1753" w14:textId="77777777" w:rsidR="00EC28F7" w:rsidRPr="00E72258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11BDCBBC" w14:textId="7677589F" w:rsidR="00EC28F7" w:rsidRPr="005320EC" w:rsidRDefault="00EC28F7" w:rsidP="005320EC">
            <w:pPr>
              <w:pStyle w:val="Akapitzlist"/>
              <w:numPr>
                <w:ilvl w:val="0"/>
                <w:numId w:val="2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320EC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93D9316" w14:textId="6CE9B636" w:rsidR="00EC28F7" w:rsidRPr="005320EC" w:rsidRDefault="00EC28F7" w:rsidP="005320EC">
            <w:pPr>
              <w:pStyle w:val="Akapitzlist"/>
              <w:numPr>
                <w:ilvl w:val="0"/>
                <w:numId w:val="2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320EC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A4077C8" w14:textId="77777777" w:rsidR="00EC28F7" w:rsidRPr="00E72258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63FDD64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7E2342E" w14:textId="4C095E45" w:rsidR="00EC28F7" w:rsidRPr="00551F7B" w:rsidRDefault="00EC28F7" w:rsidP="00EC28F7">
            <w:pPr>
              <w:suppressAutoHyphens/>
              <w:autoSpaceDE w:val="0"/>
              <w:snapToGrid w:val="0"/>
              <w:spacing w:after="120" w:line="276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69093C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F89B94" w14:textId="3FCDAEDF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62614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298E0F60" w14:textId="07019DC3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033F47" w14:textId="4D09F24A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39F4EA6" w14:textId="175D6693" w:rsidR="00EC28F7" w:rsidRPr="004A4B7F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9A1">
              <w:rPr>
                <w:rFonts w:cstheme="minorHAnsi"/>
                <w:sz w:val="24"/>
                <w:szCs w:val="24"/>
              </w:rPr>
              <w:t>Wsparcie</w:t>
            </w:r>
            <w:r>
              <w:rPr>
                <w:rFonts w:cstheme="minorHAnsi"/>
                <w:sz w:val="24"/>
                <w:szCs w:val="24"/>
              </w:rPr>
              <w:t xml:space="preserve"> w zakresie opieki długoterminowej</w:t>
            </w:r>
            <w:r w:rsidRPr="000449A1">
              <w:rPr>
                <w:rFonts w:cstheme="minorHAnsi"/>
                <w:sz w:val="24"/>
                <w:szCs w:val="24"/>
              </w:rPr>
              <w:t xml:space="preserve"> oferowane w projek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0449A1">
              <w:rPr>
                <w:rFonts w:cstheme="minorHAnsi"/>
                <w:sz w:val="24"/>
                <w:szCs w:val="24"/>
              </w:rPr>
              <w:t xml:space="preserve"> dostosowane </w:t>
            </w:r>
            <w:r>
              <w:rPr>
                <w:rFonts w:cstheme="minorHAnsi"/>
                <w:sz w:val="24"/>
                <w:szCs w:val="24"/>
              </w:rPr>
              <w:t xml:space="preserve">jest do </w:t>
            </w:r>
            <w:r w:rsidRPr="000449A1">
              <w:rPr>
                <w:rFonts w:cstheme="minorHAnsi"/>
                <w:sz w:val="24"/>
                <w:szCs w:val="24"/>
              </w:rPr>
              <w:t>indywidualnych potrzeb odbiorców tych usług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199178F" w14:textId="4DDE193B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oferowane w projekcie </w:t>
            </w:r>
            <w:r>
              <w:rPr>
                <w:rFonts w:eastAsia="Calibri" w:cstheme="minorHAnsi"/>
                <w:sz w:val="24"/>
                <w:szCs w:val="24"/>
              </w:rPr>
              <w:t xml:space="preserve">wsparcie w zakresie opieki długoterminowej udzielanej w warunkach domowych osobom potrzebującym wsparcia w codziennym funkcjonowaniu, w szczególności pielęgniarskiej opieki długoterminowej domowej, a także opieki paliatywnej i hospicyjnej w formach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zdeinstytucjonalizowanych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przewidują tworzenie indywidualnych planów opieki dla pacjentów.</w:t>
            </w:r>
          </w:p>
          <w:p w14:paraId="1929C050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C37E2C" w14:textId="77777777" w:rsidR="00EC28F7" w:rsidRPr="00E72258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3CC5844" w14:textId="77777777" w:rsidR="00EC28F7" w:rsidRPr="00E72258" w:rsidRDefault="00EC28F7" w:rsidP="00EC28F7">
            <w:pPr>
              <w:numPr>
                <w:ilvl w:val="0"/>
                <w:numId w:val="1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1631355" w14:textId="77777777" w:rsidR="00EC28F7" w:rsidRPr="00E72258" w:rsidRDefault="00EC28F7" w:rsidP="00EC28F7">
            <w:pPr>
              <w:numPr>
                <w:ilvl w:val="0"/>
                <w:numId w:val="1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0E94346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1FC6B265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B68317" w14:textId="1779A2DE" w:rsidR="00EC28F7" w:rsidRPr="0069093C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193D0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CFDE41" w14:textId="77777777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55E84A8F" w14:textId="0497AC7A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9F08C59" w14:textId="11A0E4EA" w:rsidR="00EC28F7" w:rsidRPr="009C74C6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C7F2A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448C278" w14:textId="080973F5" w:rsidR="00EC28F7" w:rsidRPr="00636411" w:rsidRDefault="00EC28F7" w:rsidP="00EC28F7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551274">
              <w:rPr>
                <w:rFonts w:eastAsia="Calibri" w:cstheme="minorHAnsi"/>
                <w:sz w:val="24"/>
                <w:szCs w:val="24"/>
              </w:rPr>
              <w:t xml:space="preserve">Wsparcie </w:t>
            </w:r>
            <w:r>
              <w:rPr>
                <w:rFonts w:eastAsia="Calibri" w:cstheme="minorHAnsi"/>
                <w:sz w:val="24"/>
                <w:szCs w:val="24"/>
              </w:rPr>
              <w:t xml:space="preserve">deinstytucjonalizacji usług zdrowotnych każdorazowo prowadzi do zwiększenia </w:t>
            </w:r>
            <w:r w:rsidRPr="00636411">
              <w:rPr>
                <w:rFonts w:eastAsia="Calibri" w:cstheme="minorHAnsi"/>
                <w:sz w:val="24"/>
                <w:szCs w:val="24"/>
              </w:rPr>
              <w:t>liczby osób objętych usługami świadczonymi w społeczności lokalnej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6594DF0" w14:textId="6DB236DF" w:rsidR="00EC28F7" w:rsidRPr="002A5262" w:rsidRDefault="00EC28F7" w:rsidP="00EC28F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813CC9" w14:textId="4095FE3D" w:rsidR="00EC28F7" w:rsidRPr="00636411" w:rsidRDefault="00EC28F7" w:rsidP="00EC28F7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551274">
              <w:rPr>
                <w:rFonts w:cstheme="minorHAnsi"/>
                <w:sz w:val="24"/>
                <w:szCs w:val="24"/>
              </w:rPr>
              <w:t>Sprawd</w:t>
            </w:r>
            <w:r>
              <w:rPr>
                <w:rFonts w:cstheme="minorHAnsi"/>
                <w:sz w:val="24"/>
                <w:szCs w:val="24"/>
              </w:rPr>
              <w:t xml:space="preserve">za się, czy we wniosku wskazano </w:t>
            </w:r>
            <w:r w:rsidRPr="00551274">
              <w:rPr>
                <w:rFonts w:cstheme="minorHAnsi"/>
                <w:sz w:val="24"/>
                <w:szCs w:val="24"/>
              </w:rPr>
              <w:t xml:space="preserve">informacje potwierdzające, że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551274">
              <w:rPr>
                <w:rFonts w:cstheme="minorHAnsi"/>
                <w:sz w:val="24"/>
                <w:szCs w:val="24"/>
              </w:rPr>
              <w:t xml:space="preserve">sparcie </w:t>
            </w:r>
            <w:r>
              <w:rPr>
                <w:rFonts w:cstheme="minorHAnsi"/>
                <w:sz w:val="24"/>
                <w:szCs w:val="24"/>
              </w:rPr>
              <w:t xml:space="preserve">deinstytucjonalizacji usług zdrowotnych prowadzi do zwiększenia </w:t>
            </w:r>
            <w:r w:rsidRPr="00636411">
              <w:rPr>
                <w:rFonts w:cstheme="minorHAnsi"/>
                <w:sz w:val="24"/>
                <w:szCs w:val="24"/>
              </w:rPr>
              <w:t>liczby osób objętych usługami świadczonymi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63641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1B3288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96E4734" w14:textId="77777777" w:rsidR="00EC28F7" w:rsidRPr="00E72258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66AE476B" w14:textId="77777777" w:rsidR="00EC28F7" w:rsidRPr="00E72258" w:rsidRDefault="00EC28F7" w:rsidP="00EC28F7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6F6B02F" w14:textId="2B420AC2" w:rsidR="00EC28F7" w:rsidRPr="00E72258" w:rsidRDefault="00EC28F7" w:rsidP="00EC28F7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0D1CC87" w14:textId="77777777" w:rsidR="00EC28F7" w:rsidRPr="00E72258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0B9FF52B" w14:textId="77777777" w:rsidR="00EC28F7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8D26DA" w14:textId="581BEDEF" w:rsidR="00EC28F7" w:rsidRPr="002A5262" w:rsidRDefault="00EC28F7" w:rsidP="00EC28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E07B9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5E07B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1828F6" w14:textId="77777777" w:rsidR="00EC28F7" w:rsidRPr="002A5262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19F45D76" w14:textId="754B1B1A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66BF0FE" w14:textId="647AAB4A" w:rsidR="00EC28F7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C7F2A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608F567" w14:textId="4DB9B8EA" w:rsidR="00EC28F7" w:rsidRPr="00D25E84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</w:t>
            </w:r>
            <w:r w:rsidRPr="008158D0">
              <w:rPr>
                <w:rFonts w:cstheme="minorHAnsi"/>
                <w:sz w:val="24"/>
                <w:szCs w:val="24"/>
              </w:rPr>
              <w:t>zależności od indywidualnych potrzeb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 xml:space="preserve"> 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t>o ograniczonej mobilności</w:t>
            </w:r>
            <w:r w:rsidRPr="00456B7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0BB1B93" w14:textId="547840F1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w </w:t>
            </w:r>
            <w:r w:rsidRPr="008158D0"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dowóz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dla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osób </w:t>
            </w:r>
            <w:r>
              <w:rPr>
                <w:rFonts w:eastAsia="Calibri" w:cstheme="minorHAnsi"/>
                <w:sz w:val="24"/>
                <w:szCs w:val="24"/>
              </w:rPr>
              <w:t>o ograniczonej mobilności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m.in. w celu zapewnienia podstawowych potrzeb życiowych, </w:t>
            </w:r>
            <w:r w:rsidRPr="00456B7C">
              <w:rPr>
                <w:rFonts w:eastAsia="Calibri" w:cstheme="minorHAnsi"/>
                <w:sz w:val="24"/>
                <w:szCs w:val="24"/>
              </w:rPr>
              <w:t>dow</w:t>
            </w: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Pr="00456B7C">
              <w:rPr>
                <w:rFonts w:eastAsia="Calibri" w:cstheme="minorHAnsi"/>
                <w:sz w:val="24"/>
                <w:szCs w:val="24"/>
              </w:rPr>
              <w:t>z</w:t>
            </w:r>
            <w:r>
              <w:rPr>
                <w:rFonts w:eastAsia="Calibri" w:cstheme="minorHAnsi"/>
                <w:sz w:val="24"/>
                <w:szCs w:val="24"/>
              </w:rPr>
              <w:t>u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do miejsc świadczenia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itp.</w:t>
            </w:r>
          </w:p>
          <w:p w14:paraId="13D0B379" w14:textId="246033A5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Osoba o ograniczonej mobilności to osoba, </w:t>
            </w:r>
            <w:r w:rsidRPr="00B57BB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któr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a</w:t>
            </w:r>
            <w:r w:rsidRPr="00B57BB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ma trudności w samodzielnym przemieszczaniu się np. ze względu na ograniczoną sprawność (w tym: poruszająca się na wózku, o kulach, niewidoma, słabowidząca). Będą to zatem zarówno osoby z potrzebą wsparcia w zakresie mobilności posiadające orzeczenie o stopniu niepełnosprawności (lub równoważne), jak i osoby nieposiadające takiego orzeczenia.</w:t>
            </w:r>
          </w:p>
          <w:p w14:paraId="551DC838" w14:textId="77777777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296E2E2" w14:textId="77777777" w:rsidR="00EC28F7" w:rsidRPr="00E722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18AF070" w14:textId="77777777" w:rsidR="00EC28F7" w:rsidRPr="00E72258" w:rsidRDefault="00EC28F7" w:rsidP="00EC28F7">
            <w:pPr>
              <w:numPr>
                <w:ilvl w:val="0"/>
                <w:numId w:val="5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6A36C7BC" w14:textId="77777777" w:rsidR="00EC28F7" w:rsidRPr="00E72258" w:rsidRDefault="00EC28F7" w:rsidP="00EC28F7">
            <w:pPr>
              <w:numPr>
                <w:ilvl w:val="0"/>
                <w:numId w:val="5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2996956" w14:textId="77777777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26AF39D" w14:textId="77777777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C10B30A" w14:textId="388D9C98" w:rsidR="00EC28F7" w:rsidRPr="00D25E84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B15AC6" w14:textId="77777777" w:rsidR="00EC28F7" w:rsidRPr="008E1F79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17F58845" w14:textId="1F625655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2D5BB9" w14:textId="7F3D768B" w:rsidR="00EC28F7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73B58">
              <w:rPr>
                <w:rFonts w:eastAsia="Calibr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5F24A2F2" w14:textId="24AA3897" w:rsidR="00EC28F7" w:rsidRPr="00C73B58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>Do objęcia wsparciem w ramach projektu preferowane są osoby zamieszkujące obszary tzw. „białych plam”.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C0E01A7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 xml:space="preserve">Sprawdza się, czy we wniosku wskazano informacje potwierdzające, że podczas rekrutacji uczestników projektu preferowane będą osoby zamieszkujące obszary tzw. „białych plam”. Obszary te zidentyfikowano w dokumencie pn. „Mapowanie potrzeb zdrowotnych oraz grup </w:t>
            </w:r>
            <w:proofErr w:type="spellStart"/>
            <w:r w:rsidRPr="00C73B58">
              <w:rPr>
                <w:sz w:val="24"/>
                <w:szCs w:val="24"/>
              </w:rPr>
              <w:t>defaworyzowanych</w:t>
            </w:r>
            <w:proofErr w:type="spellEnd"/>
            <w:r w:rsidRPr="00C73B58">
              <w:rPr>
                <w:sz w:val="24"/>
                <w:szCs w:val="24"/>
              </w:rPr>
              <w:t xml:space="preserve"> w województwie opolskim na potrzeby programu Fundusze Europejskie dla Opolskiego na lata 2021-2027”.</w:t>
            </w:r>
          </w:p>
          <w:p w14:paraId="4D62856E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2C735204" w14:textId="1A36D252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>Powyższe oznacza, że podczas rekrutacji uczestników projektu w pierwszej kolejności do projektu będą przyjmowane ww. osoby.</w:t>
            </w:r>
          </w:p>
          <w:p w14:paraId="077B0281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5F2D8C51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 xml:space="preserve">Dla kryterium przewidziano możliwość pozytywnej oceny </w:t>
            </w:r>
            <w:r w:rsidRPr="00C73B58">
              <w:rPr>
                <w:sz w:val="24"/>
                <w:szCs w:val="24"/>
              </w:rPr>
              <w:br/>
              <w:t>z zastrzeżeniem:</w:t>
            </w:r>
          </w:p>
          <w:p w14:paraId="716CF4B0" w14:textId="77777777" w:rsidR="00EC28F7" w:rsidRPr="00C73B58" w:rsidRDefault="00EC28F7" w:rsidP="00EC28F7">
            <w:pPr>
              <w:numPr>
                <w:ilvl w:val="0"/>
                <w:numId w:val="2"/>
              </w:num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BF3E80A" w14:textId="77777777" w:rsidR="00EC28F7" w:rsidRPr="00C73B58" w:rsidRDefault="00EC28F7" w:rsidP="00EC28F7">
            <w:pPr>
              <w:numPr>
                <w:ilvl w:val="0"/>
                <w:numId w:val="2"/>
              </w:num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719BB3F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lastRenderedPageBreak/>
              <w:t>Ocena z zastrzeżeniem skutkować będzie skierowaniem projektu do etapu negocjacji</w:t>
            </w:r>
            <w:r w:rsidRPr="00C73B58">
              <w:rPr>
                <w:iCs/>
                <w:sz w:val="24"/>
                <w:szCs w:val="24"/>
              </w:rPr>
              <w:t xml:space="preserve"> i możliwością korekty wniosku.</w:t>
            </w:r>
          </w:p>
          <w:p w14:paraId="11314438" w14:textId="77777777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1B8BF67B" w14:textId="3F443535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73B58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37B9AFB" w14:textId="62848B10" w:rsidR="00EC28F7" w:rsidRPr="00456B7C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9250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25F9F77B" w14:textId="223E4423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99D1AF8" w14:textId="756F5947" w:rsidR="00EC28F7" w:rsidRPr="00C73B58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0B206095" w14:textId="742A1C2D" w:rsidR="00EC28F7" w:rsidRPr="00C73B58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projektu przewidziano wsparcie skierowane do opiekunów faktycznych (nieformalnych) osób potrzebujących wsparcia w codziennym funkcjonowaniu.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0EE16C4" w14:textId="5A66BDA1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Sprawdza się czy we wniosku wskazano informacje potwierdzające, że w zależności od indywidualnych potrzeb zapewnione jest wsparcie skierowane do opiekunów faktycznych (nieformalnych) . Opiekunem faktycznym (nieformalnym) jest </w:t>
            </w:r>
            <w:r w:rsidRPr="00CC4DE6">
              <w:rPr>
                <w:sz w:val="24"/>
                <w:szCs w:val="24"/>
              </w:rPr>
              <w:t>osoba opiekująca się osobą potrzebującą</w:t>
            </w:r>
            <w:r>
              <w:rPr>
                <w:sz w:val="24"/>
                <w:szCs w:val="24"/>
              </w:rPr>
              <w:t xml:space="preserve"> </w:t>
            </w:r>
            <w:r w:rsidRPr="00CC4DE6">
              <w:rPr>
                <w:sz w:val="24"/>
                <w:szCs w:val="24"/>
              </w:rPr>
              <w:t>wsparcia w codziennym funkcjonowaniu, niebędąca opiekunem formalnym</w:t>
            </w:r>
            <w:r>
              <w:rPr>
                <w:sz w:val="24"/>
                <w:szCs w:val="24"/>
              </w:rPr>
              <w:t xml:space="preserve"> </w:t>
            </w:r>
            <w:r w:rsidRPr="00CC4DE6">
              <w:rPr>
                <w:sz w:val="24"/>
                <w:szCs w:val="24"/>
              </w:rPr>
              <w:t>(zawodowym) i niepobierająca wynagrodzenia z tytułu sprawowania takiej opieki (nie</w:t>
            </w:r>
            <w:r>
              <w:rPr>
                <w:sz w:val="24"/>
                <w:szCs w:val="24"/>
              </w:rPr>
              <w:t xml:space="preserve"> </w:t>
            </w:r>
            <w:r w:rsidRPr="00CC4DE6">
              <w:rPr>
                <w:sz w:val="24"/>
                <w:szCs w:val="24"/>
              </w:rPr>
              <w:t>dotyczy rodziców zastępczych), najczęściej członek rodziny, osoba sprawująca</w:t>
            </w:r>
            <w:r>
              <w:rPr>
                <w:sz w:val="24"/>
                <w:szCs w:val="24"/>
              </w:rPr>
              <w:t xml:space="preserve"> </w:t>
            </w:r>
            <w:r w:rsidRPr="00CC4DE6">
              <w:rPr>
                <w:sz w:val="24"/>
                <w:szCs w:val="24"/>
              </w:rPr>
              <w:t>rodzinną pieczę zastępczą, osoba bliska, wolontariusz</w:t>
            </w:r>
            <w:r>
              <w:rPr>
                <w:sz w:val="24"/>
                <w:szCs w:val="24"/>
              </w:rPr>
              <w:t>.</w:t>
            </w:r>
          </w:p>
          <w:p w14:paraId="19481DCF" w14:textId="77777777" w:rsidR="00EC28F7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5EA95D4F" w14:textId="77777777" w:rsidR="00EC28F7" w:rsidRPr="00CC4DE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C4DE6">
              <w:rPr>
                <w:sz w:val="24"/>
                <w:szCs w:val="24"/>
              </w:rPr>
              <w:t xml:space="preserve">Dla kryterium przewidziano możliwość pozytywnej oceny </w:t>
            </w:r>
          </w:p>
          <w:p w14:paraId="226D7CB0" w14:textId="77777777" w:rsidR="00EC28F7" w:rsidRPr="00CC4DE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C4DE6">
              <w:rPr>
                <w:sz w:val="24"/>
                <w:szCs w:val="24"/>
              </w:rPr>
              <w:t>z zastrzeżeniem:</w:t>
            </w:r>
          </w:p>
          <w:p w14:paraId="5D552F5F" w14:textId="3E13E5AF" w:rsidR="00EC28F7" w:rsidRDefault="00EC28F7" w:rsidP="005320EC">
            <w:pPr>
              <w:pStyle w:val="Akapitzlist"/>
              <w:numPr>
                <w:ilvl w:val="0"/>
                <w:numId w:val="29"/>
              </w:numPr>
              <w:tabs>
                <w:tab w:val="left" w:pos="2823"/>
              </w:tabs>
              <w:spacing w:after="120" w:line="276" w:lineRule="auto"/>
              <w:rPr>
                <w:sz w:val="24"/>
                <w:szCs w:val="24"/>
              </w:rPr>
            </w:pPr>
            <w:r w:rsidRPr="005320EC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28073BA3" w14:textId="620368BD" w:rsidR="00EC28F7" w:rsidRPr="005320EC" w:rsidRDefault="00EC28F7" w:rsidP="00EC28F7">
            <w:pPr>
              <w:pStyle w:val="Akapitzlist"/>
              <w:numPr>
                <w:ilvl w:val="0"/>
                <w:numId w:val="29"/>
              </w:numPr>
              <w:tabs>
                <w:tab w:val="left" w:pos="2823"/>
              </w:tabs>
              <w:spacing w:after="120" w:line="276" w:lineRule="auto"/>
              <w:rPr>
                <w:sz w:val="24"/>
                <w:szCs w:val="24"/>
              </w:rPr>
            </w:pPr>
            <w:r w:rsidRPr="005320EC">
              <w:rPr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7CA4487B" w14:textId="77777777" w:rsidR="00EC28F7" w:rsidRPr="00CC4DE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388793D0" w14:textId="77777777" w:rsidR="00EC28F7" w:rsidRPr="00CC4DE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C4DE6">
              <w:rPr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43E63DC" w14:textId="77777777" w:rsidR="00EC28F7" w:rsidRPr="00CC4DE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7425E85A" w14:textId="5F490201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CC4DE6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4FB5AF" w14:textId="77777777" w:rsidR="00EC28F7" w:rsidRPr="00192500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C28F7" w:rsidRPr="00B36D26" w14:paraId="49D41867" w14:textId="348AB5B8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EF359A" w14:textId="3F649EBD" w:rsidR="00EC28F7" w:rsidRPr="00C73B58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63E81B27" w14:textId="43FD5B6C" w:rsidR="00EC28F7" w:rsidRPr="00C73B58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5C7F2A">
              <w:rPr>
                <w:sz w:val="24"/>
                <w:szCs w:val="24"/>
              </w:rPr>
              <w:t xml:space="preserve">Wykorzystanie infrastruktury wytworzonej w projekcie (w ramach cross </w:t>
            </w:r>
            <w:proofErr w:type="spellStart"/>
            <w:r w:rsidRPr="005C7F2A">
              <w:rPr>
                <w:sz w:val="24"/>
                <w:szCs w:val="24"/>
              </w:rPr>
              <w:t>financingu</w:t>
            </w:r>
            <w:proofErr w:type="spellEnd"/>
            <w:r w:rsidRPr="005C7F2A">
              <w:rPr>
                <w:sz w:val="24"/>
                <w:szCs w:val="24"/>
              </w:rPr>
              <w:t>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3C1AD3B" w14:textId="78D1FE29" w:rsidR="00EC28F7" w:rsidRPr="005C7F2A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5C7F2A">
              <w:rPr>
                <w:sz w:val="24"/>
                <w:szCs w:val="24"/>
              </w:rPr>
              <w:t>Sprawdza się czy we wniosku wskazano informacje potwierdzające, że infrastruktura wytworzona w projekcie (w ramach cross-</w:t>
            </w:r>
            <w:proofErr w:type="spellStart"/>
            <w:r w:rsidRPr="005C7F2A">
              <w:rPr>
                <w:sz w:val="24"/>
                <w:szCs w:val="24"/>
              </w:rPr>
              <w:t>financingu</w:t>
            </w:r>
            <w:proofErr w:type="spellEnd"/>
            <w:r w:rsidRPr="005C7F2A">
              <w:rPr>
                <w:sz w:val="24"/>
                <w:szCs w:val="24"/>
              </w:rPr>
              <w:t xml:space="preserve">) może być wykorzystywana na rzecz udzielania świadczeń opieki zdrowotnej finansowanych ze środków publicznych oraz jeśli to zasadne – do działalności </w:t>
            </w:r>
            <w:proofErr w:type="spellStart"/>
            <w:r w:rsidRPr="005C7F2A">
              <w:rPr>
                <w:sz w:val="24"/>
                <w:szCs w:val="24"/>
              </w:rPr>
              <w:t>pozaleczniczej</w:t>
            </w:r>
            <w:proofErr w:type="spellEnd"/>
            <w:r w:rsidRPr="005C7F2A">
              <w:rPr>
                <w:sz w:val="24"/>
                <w:szCs w:val="24"/>
              </w:rPr>
              <w:t xml:space="preserve"> w ramach działalności statutowej danego podmiotu leczniczego, przy czym komercyjne wykorzystanie infrastruktury nie może przekraczać 20% zasobów/wydajności infrastruktury w ujęciu rocznym.</w:t>
            </w:r>
          </w:p>
          <w:p w14:paraId="4922CBE4" w14:textId="77777777" w:rsidR="00EC28F7" w:rsidRPr="009C74C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9C74C6">
              <w:rPr>
                <w:sz w:val="24"/>
                <w:szCs w:val="24"/>
              </w:rPr>
              <w:t xml:space="preserve">Dla kryterium przewidziano możliwość pozytywnej oceny </w:t>
            </w:r>
          </w:p>
          <w:p w14:paraId="56F4CB75" w14:textId="77777777" w:rsidR="00EC28F7" w:rsidRPr="009C74C6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9C74C6">
              <w:rPr>
                <w:sz w:val="24"/>
                <w:szCs w:val="24"/>
              </w:rPr>
              <w:t>z zastrzeżeniem:</w:t>
            </w:r>
          </w:p>
          <w:p w14:paraId="580C7F73" w14:textId="77777777" w:rsidR="00EC28F7" w:rsidRPr="00AA21B0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082E3B59" w14:textId="0EE6D561" w:rsidR="00EC28F7" w:rsidRDefault="00EC28F7" w:rsidP="005320EC">
            <w:pPr>
              <w:pStyle w:val="Akapitzlist"/>
              <w:numPr>
                <w:ilvl w:val="0"/>
                <w:numId w:val="30"/>
              </w:numPr>
              <w:tabs>
                <w:tab w:val="left" w:pos="2823"/>
              </w:tabs>
              <w:spacing w:after="120" w:line="276" w:lineRule="auto"/>
              <w:rPr>
                <w:sz w:val="24"/>
                <w:szCs w:val="24"/>
              </w:rPr>
            </w:pPr>
            <w:r w:rsidRPr="005320EC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70A771C3" w14:textId="2933D973" w:rsidR="00EC28F7" w:rsidRPr="005320EC" w:rsidRDefault="00EC28F7" w:rsidP="00EC28F7">
            <w:pPr>
              <w:pStyle w:val="Akapitzlist"/>
              <w:numPr>
                <w:ilvl w:val="0"/>
                <w:numId w:val="30"/>
              </w:numPr>
              <w:tabs>
                <w:tab w:val="left" w:pos="2823"/>
              </w:tabs>
              <w:spacing w:after="120" w:line="276" w:lineRule="auto"/>
              <w:rPr>
                <w:sz w:val="24"/>
                <w:szCs w:val="24"/>
              </w:rPr>
            </w:pPr>
            <w:r w:rsidRPr="005320EC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B782F5A" w14:textId="77777777" w:rsidR="00EC28F7" w:rsidRPr="00AA21B0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62C43B07" w14:textId="77777777" w:rsidR="00EC28F7" w:rsidRPr="00AA21B0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AA21B0">
              <w:rPr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1D1958AE" w14:textId="77777777" w:rsidR="00EC28F7" w:rsidRPr="00AA21B0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</w:p>
          <w:p w14:paraId="5A668893" w14:textId="2C7EC5CB" w:rsidR="00EC28F7" w:rsidRPr="00C73B58" w:rsidRDefault="00EC28F7" w:rsidP="00EC28F7">
            <w:pPr>
              <w:tabs>
                <w:tab w:val="left" w:pos="2823"/>
              </w:tabs>
              <w:spacing w:after="120" w:line="276" w:lineRule="auto"/>
              <w:contextualSpacing/>
              <w:rPr>
                <w:sz w:val="24"/>
                <w:szCs w:val="24"/>
              </w:rPr>
            </w:pPr>
            <w:r w:rsidRPr="00AA21B0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A924E57" w14:textId="43B1EDE6" w:rsidR="00EC28F7" w:rsidRPr="00192500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A21B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C28F7" w:rsidRPr="00B36D26" w14:paraId="3F453BC8" w14:textId="2C1F877B" w:rsidTr="00EC28F7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753DE36" w14:textId="64056F46" w:rsidR="00EC28F7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9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4780AA43" w14:textId="4A23C87F" w:rsidR="00EC28F7" w:rsidRPr="00EC28F7" w:rsidRDefault="00EC28F7" w:rsidP="00EC28F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t xml:space="preserve">W projektach finansowanie usług zdrowotnych jest możliwe w zakresie działań o charakterze diagnostycznym lub profilaktycznym, zaś finansowanie leczenia jest możliwe wyłącznie w ramach opieki długoterminowej lub </w:t>
            </w:r>
            <w:proofErr w:type="spellStart"/>
            <w:r w:rsidRPr="00EC28F7">
              <w:rPr>
                <w:rFonts w:ascii="Calibri" w:hAnsi="Calibri" w:cs="Calibri"/>
                <w:sz w:val="24"/>
                <w:szCs w:val="24"/>
              </w:rPr>
              <w:t>hospicyjno</w:t>
            </w:r>
            <w:proofErr w:type="spellEnd"/>
            <w:r w:rsidRPr="00EC28F7">
              <w:rPr>
                <w:rFonts w:ascii="Calibri" w:hAnsi="Calibri" w:cs="Calibri"/>
                <w:sz w:val="24"/>
                <w:szCs w:val="24"/>
              </w:rPr>
              <w:t xml:space="preserve"> – paliatywnej, świadczonych w formie </w:t>
            </w:r>
            <w:r w:rsidRPr="00EC28F7">
              <w:rPr>
                <w:rFonts w:ascii="Calibri" w:hAnsi="Calibri" w:cs="Calibri"/>
                <w:sz w:val="24"/>
                <w:szCs w:val="24"/>
              </w:rPr>
              <w:lastRenderedPageBreak/>
              <w:t>środowiskowej, jako wsparcie tymczasowe.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A1D8790" w14:textId="77777777" w:rsidR="00EC28F7" w:rsidRPr="00EC28F7" w:rsidRDefault="00EC28F7" w:rsidP="00EC28F7">
            <w:pPr>
              <w:rPr>
                <w:rFonts w:ascii="Calibri" w:hAnsi="Calibri" w:cs="Calibri"/>
                <w:sz w:val="24"/>
                <w:szCs w:val="24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Sprawdza się, czy we wniosku wskazano informacje potwierdzające, że finansowane mogą być usługi zdrowotne w zakresie działań o charakterze diagnostycznym lub profilaktycznym, oraz że finansowane leczenia możliwe będzie wyłącznie w ramach opieki długoterminowej lub hospicyjno-paliatywnej świadczonej w formie środowiskowej. </w:t>
            </w:r>
          </w:p>
          <w:p w14:paraId="49E676E7" w14:textId="77777777" w:rsidR="00EC28F7" w:rsidRPr="00EC28F7" w:rsidRDefault="00EC28F7" w:rsidP="00EC28F7">
            <w:p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t xml:space="preserve">Wydatki związane z leczeniem będą kwalifikowalne od dnia złożenia przez IZ zmiany programu do KE. W związku z powyższym, IZ poinformuje o dacie, od której możliwe będzie ponoszenie ww. wydatków na stronie internetowej </w:t>
            </w:r>
            <w:hyperlink r:id="rId13" w:history="1">
              <w:r w:rsidRPr="00EC28F7">
                <w:rPr>
                  <w:rFonts w:ascii="Calibri" w:hAnsi="Calibri" w:cs="Calibri"/>
                  <w:sz w:val="24"/>
                  <w:szCs w:val="24"/>
                </w:rPr>
                <w:t>FEO 2021-2027</w:t>
              </w:r>
            </w:hyperlink>
            <w:r w:rsidRPr="00EC28F7">
              <w:rPr>
                <w:rFonts w:ascii="Calibri" w:hAnsi="Calibri" w:cs="Calibri"/>
                <w:sz w:val="24"/>
                <w:szCs w:val="24"/>
              </w:rPr>
              <w:t xml:space="preserve"> oraz na </w:t>
            </w:r>
            <w:hyperlink r:id="rId14" w:history="1">
              <w:r w:rsidRPr="00EC28F7">
                <w:rPr>
                  <w:rFonts w:ascii="Calibri" w:hAnsi="Calibri" w:cs="Calibri"/>
                  <w:sz w:val="24"/>
                  <w:szCs w:val="24"/>
                </w:rPr>
                <w:t>portalu Funduszy Europejskich</w:t>
              </w:r>
            </w:hyperlink>
            <w:r w:rsidRPr="00EC28F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140EC7" w14:textId="0687B6DA" w:rsidR="00EC28F7" w:rsidRPr="00EC28F7" w:rsidRDefault="00EC28F7" w:rsidP="00EC28F7">
            <w:p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2287AB48" w14:textId="5B67843B" w:rsidR="00EC28F7" w:rsidRDefault="00EC28F7" w:rsidP="005320EC">
            <w:pPr>
              <w:pStyle w:val="Akapitzlist"/>
              <w:numPr>
                <w:ilvl w:val="0"/>
                <w:numId w:val="31"/>
              </w:num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320E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9C2AB78" w14:textId="7B6E1517" w:rsidR="00EC28F7" w:rsidRDefault="00EC28F7" w:rsidP="00EC28F7">
            <w:pPr>
              <w:pStyle w:val="Akapitzlist"/>
              <w:numPr>
                <w:ilvl w:val="0"/>
                <w:numId w:val="31"/>
              </w:num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320EC">
              <w:rPr>
                <w:rFonts w:ascii="Calibri" w:hAnsi="Calibri" w:cs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2402049" w14:textId="77777777" w:rsidR="005320EC" w:rsidRPr="005320EC" w:rsidRDefault="005320EC" w:rsidP="005320EC">
            <w:pPr>
              <w:pStyle w:val="Akapitzlist"/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E99086C" w14:textId="1FA38A92" w:rsidR="00EC28F7" w:rsidRPr="00EC28F7" w:rsidRDefault="00EC28F7" w:rsidP="00EC28F7">
            <w:p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E10B4B7" w14:textId="2941CE82" w:rsidR="00EC28F7" w:rsidRPr="00EC28F7" w:rsidRDefault="00EC28F7" w:rsidP="00EC28F7">
            <w:pPr>
              <w:spacing w:before="30" w:after="3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C28F7">
              <w:rPr>
                <w:rFonts w:ascii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F1AB4B" w14:textId="5BBF95BF" w:rsidR="00EC28F7" w:rsidRPr="00AA21B0" w:rsidRDefault="00EC28F7" w:rsidP="00EC28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A21B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677CBC9A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1915C1DA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827"/>
        <w:gridCol w:w="7087"/>
        <w:gridCol w:w="1276"/>
        <w:gridCol w:w="1559"/>
      </w:tblGrid>
      <w:tr w:rsidR="00EC28F7" w:rsidRPr="00CB56EC" w14:paraId="36160C10" w14:textId="77777777" w:rsidTr="00EC28F7">
        <w:trPr>
          <w:trHeight w:val="428"/>
          <w:tblHeader/>
        </w:trPr>
        <w:tc>
          <w:tcPr>
            <w:tcW w:w="14317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40CA907E" w14:textId="5CE6B83A" w:rsidR="00EC28F7" w:rsidRPr="00EC28F7" w:rsidRDefault="00EC28F7" w:rsidP="00EC28F7">
            <w:pPr>
              <w:spacing w:after="200" w:line="276" w:lineRule="auto"/>
              <w:rPr>
                <w:rFonts w:eastAsia="Calibri" w:cstheme="minorHAnsi"/>
                <w:b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EC28F7" w:rsidRPr="00CB56EC" w14:paraId="33DC1C7A" w14:textId="5297673E" w:rsidTr="00EC28F7">
        <w:trPr>
          <w:trHeight w:val="255"/>
          <w:tblHeader/>
        </w:trPr>
        <w:tc>
          <w:tcPr>
            <w:tcW w:w="56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32B6AE" w14:textId="77777777" w:rsidR="00EC28F7" w:rsidRPr="00CB56EC" w:rsidRDefault="00EC28F7" w:rsidP="004A1E0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827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970BA6" w14:textId="77777777" w:rsidR="00EC28F7" w:rsidRPr="00CB56EC" w:rsidRDefault="00EC28F7" w:rsidP="004A1E0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7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05A6C25D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3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697B2234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EC28F7" w:rsidRPr="00CB56EC" w14:paraId="359BD5E7" w14:textId="331E2355" w:rsidTr="00EC28F7">
        <w:trPr>
          <w:trHeight w:val="255"/>
          <w:tblHeader/>
        </w:trPr>
        <w:tc>
          <w:tcPr>
            <w:tcW w:w="56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E3D4A44" w14:textId="77777777" w:rsidR="00EC28F7" w:rsidRPr="00CB56EC" w:rsidRDefault="00EC28F7" w:rsidP="004A1E08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056D34B" w14:textId="77777777" w:rsidR="00EC28F7" w:rsidRPr="00CB56EC" w:rsidRDefault="00EC28F7" w:rsidP="004A1E08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DF4ADC1" w14:textId="77777777" w:rsidR="00EC28F7" w:rsidRPr="00CB56EC" w:rsidRDefault="00EC28F7" w:rsidP="004A1E08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7EBA7FDB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53C7DDFB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EC28F7" w:rsidRPr="00CB56EC" w14:paraId="62D6D5EE" w14:textId="3B6FA919" w:rsidTr="00EC28F7">
        <w:trPr>
          <w:trHeight w:val="249"/>
          <w:tblHeader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noWrap/>
            <w:vAlign w:val="center"/>
            <w:hideMark/>
          </w:tcPr>
          <w:p w14:paraId="3669D217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noWrap/>
            <w:vAlign w:val="center"/>
            <w:hideMark/>
          </w:tcPr>
          <w:p w14:paraId="14AD87A9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603A26EC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31F42558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7E49733D" w14:textId="77777777" w:rsidR="00EC28F7" w:rsidRPr="00CB56EC" w:rsidRDefault="00EC28F7" w:rsidP="004A1E0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EC28F7" w:rsidRPr="00CB56EC" w14:paraId="29BFD683" w14:textId="194EEBDD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6DA0584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3" w:name="_Hlk140045887"/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5129509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Projekt skierowany do osób fizycznych mieszkających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w rozumieniu Kodeksu Cywilnego i/lub pracujących i/lub uczących się na Obszarze Strategicznej Interwencji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(OSI) wskazanym w Krajowej Strategii Rozwoju Regionalnego (KSRR),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br/>
              <w:t>tj. miast średnich tracących funkcje społeczno-gospodarcze i/lub obszarów zagrożonych trwałą marginalizacją.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4EC4C51" w14:textId="77777777" w:rsidR="00EC28F7" w:rsidRPr="00CB56EC" w:rsidRDefault="00EC28F7" w:rsidP="004A1E08">
            <w:pPr>
              <w:tabs>
                <w:tab w:val="left" w:pos="502"/>
              </w:tabs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color w:val="002060"/>
                <w:sz w:val="24"/>
                <w:szCs w:val="24"/>
              </w:rPr>
              <w:lastRenderedPageBreak/>
              <w:t xml:space="preserve">W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kryterium bada się czy projekt skierowany jest do osób fizycznych mieszkających w rozumieniu Kodeksu Cywilnego i/lub pracujących i/lub uczących się na terenie miast średnich tracących funkcje społeczno-gospodarcze i/lub na terenie obszarów zagrożonych trwałą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marginalizacją. Obszary Strategicznej Interwencji w województwie opolskim to:</w:t>
            </w:r>
          </w:p>
          <w:p w14:paraId="3838954B" w14:textId="77777777" w:rsidR="00EC28F7" w:rsidRPr="00CB56EC" w:rsidRDefault="00EC28F7" w:rsidP="005C7F2A">
            <w:pPr>
              <w:numPr>
                <w:ilvl w:val="0"/>
                <w:numId w:val="6"/>
              </w:numPr>
              <w:spacing w:after="0" w:line="276" w:lineRule="auto"/>
              <w:ind w:left="781" w:hanging="42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Miasta średnie tracące funkcje </w:t>
            </w:r>
            <w:proofErr w:type="spellStart"/>
            <w:r w:rsidRPr="00CB56EC">
              <w:rPr>
                <w:rFonts w:ascii="Calibri" w:eastAsia="Calibri" w:hAnsi="Calibri" w:cs="Calibri"/>
                <w:sz w:val="24"/>
                <w:szCs w:val="24"/>
              </w:rPr>
              <w:t>społeczno</w:t>
            </w:r>
            <w:proofErr w:type="spellEnd"/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– gospodarcze – 8 miast: Brzeg, Kędzierzyn – Koźle, Kluczbork, Krapkowice, Namysłów, Nysa, Prudnik, Strzelce Opolskie,</w:t>
            </w:r>
          </w:p>
          <w:p w14:paraId="6DC43E3A" w14:textId="77777777" w:rsidR="00EC28F7" w:rsidRPr="00CB56EC" w:rsidRDefault="00EC28F7" w:rsidP="005C7F2A">
            <w:pPr>
              <w:numPr>
                <w:ilvl w:val="0"/>
                <w:numId w:val="6"/>
              </w:numPr>
              <w:spacing w:after="0" w:line="276" w:lineRule="auto"/>
              <w:ind w:left="781" w:hanging="42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1C942B10" w14:textId="77777777" w:rsidR="00EC28F7" w:rsidRPr="00CB56EC" w:rsidRDefault="00EC28F7" w:rsidP="004A1E08">
            <w:pPr>
              <w:spacing w:after="0" w:line="276" w:lineRule="auto"/>
              <w:ind w:left="78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44BF2E" w14:textId="77777777" w:rsidR="00EC28F7" w:rsidRPr="00CB56EC" w:rsidRDefault="00EC28F7" w:rsidP="004A1E08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0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mniej niż 10 % grupy docelowej w projekcie;</w:t>
            </w:r>
          </w:p>
          <w:p w14:paraId="176734A9" w14:textId="77777777" w:rsidR="00EC28F7" w:rsidRPr="00CB56EC" w:rsidRDefault="00EC28F7" w:rsidP="004A1E08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2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od 10 % do 20 % włącznie grupy docelowej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projekcie;</w:t>
            </w:r>
          </w:p>
          <w:p w14:paraId="6D5BEF10" w14:textId="77777777" w:rsidR="00EC28F7" w:rsidRPr="00CB56EC" w:rsidRDefault="00EC28F7" w:rsidP="004A1E08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3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więcej niż 20 % grupy docelowej w projekcie.</w:t>
            </w:r>
          </w:p>
          <w:p w14:paraId="7AEF3770" w14:textId="77777777" w:rsidR="00EC28F7" w:rsidRPr="00CB56EC" w:rsidRDefault="00EC28F7" w:rsidP="004A1E08">
            <w:pPr>
              <w:tabs>
                <w:tab w:val="left" w:pos="502"/>
              </w:tabs>
              <w:spacing w:after="0" w:line="276" w:lineRule="auto"/>
              <w:ind w:left="781"/>
              <w:rPr>
                <w:rFonts w:ascii="Calibri" w:eastAsia="Calibri" w:hAnsi="Calibri" w:cs="Calibri"/>
                <w:color w:val="002060"/>
                <w:sz w:val="24"/>
                <w:szCs w:val="24"/>
                <w:highlight w:val="lightGray"/>
              </w:rPr>
            </w:pPr>
          </w:p>
          <w:p w14:paraId="462EC2FE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AFB5521" w14:textId="77777777" w:rsidR="00EC28F7" w:rsidRPr="00CB56EC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6FD9812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t>0 lub 2 lub 3 pkt</w:t>
            </w:r>
          </w:p>
        </w:tc>
        <w:bookmarkEnd w:id="3"/>
      </w:tr>
      <w:tr w:rsidR="00EC28F7" w:rsidRPr="00CB56EC" w14:paraId="21C62096" w14:textId="428EF4E1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F952F9D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9507393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Projekt skierowany do osób fizycznych mieszkających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rozumieniu Kodeksu Cywilnego i/lub pracujących i/lub uczących się na</w:t>
            </w: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6EAA90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kryterium bada się czy projekt skierowany jest do osób fizycznych mieszkających w rozumieniu Kodeksu Cywilnego i/lub pracujących i/lub uczących się na</w:t>
            </w: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obszarze wiejskim.</w:t>
            </w:r>
          </w:p>
          <w:p w14:paraId="7692402F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Definicja obszaru wiejskiego zgodnie z Podziałem jednostek przestrzennych województwa opolskiego wg klasyfikacji </w:t>
            </w:r>
            <w:proofErr w:type="spellStart"/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Degurba</w:t>
            </w:r>
            <w:proofErr w:type="spellEnd"/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, stanowiącym załącznik do regulaminu wyboru projektów.</w:t>
            </w:r>
          </w:p>
          <w:p w14:paraId="63B53E3D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3B218B0B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0 pkt - osoby fizyczne mieszkające w rozumieniu Kodeksu Cywilnego i/lub pracujące i/lub uczące się na obszarze wiejskim stanowią mniej niż 10 % grupy docelowej w projekcie;</w:t>
            </w:r>
          </w:p>
          <w:p w14:paraId="10DFF985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1 pkt - osoby fizyczne mieszkające w rozumieniu Kodeksu Cywilnego i/lub pracujące i/lub uczące się na obszarze wiejskim stanowią od 10 % do 20 % włącznie grupy docelowej w projekcie;</w:t>
            </w:r>
          </w:p>
          <w:p w14:paraId="7B741298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2 pkt - osoby fizyczne mieszkające w rozumieniu Kodeksu Cywilnego i/lub pracujące i/lub uczące się na obszarze wiejskim stanowią więcej niż 20 % grupy docelowej w projekcie.</w:t>
            </w:r>
          </w:p>
          <w:p w14:paraId="2EFA42A9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51DC2788" w14:textId="77777777" w:rsidR="00EC28F7" w:rsidRPr="00CB56EC" w:rsidRDefault="00EC28F7" w:rsidP="004A1E08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5E579F5" w14:textId="77777777" w:rsidR="00EC28F7" w:rsidRPr="00CB56EC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F844E8C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t>0 - 2 pkt</w:t>
            </w:r>
          </w:p>
        </w:tc>
      </w:tr>
      <w:tr w:rsidR="00EC28F7" w:rsidRPr="00CB56EC" w14:paraId="4A7F2521" w14:textId="3B65B26A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48DCD828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B5D632D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 zostały wykorzystane rozwiązania innowacyjne wypracowane w Programie Operacyjnym Kapitał Ludzki (PO KL) i/lub Programie Operacyjnym Wiedza Edukacja Rozwój 2014-2020 (PO WER), które przeszły pozytywną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weryfikację.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8B29DB9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 zostały wykorzystane rozwiązania innowacyjne wypracowane w PO KL i/lub PO WER, które przeszły pozytywną weryfikację.</w:t>
            </w:r>
          </w:p>
          <w:p w14:paraId="67599D05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E9A859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0 pkt – w projekcie nie zostały wykorzystane rozwiązania innowacyjne wypracowane w PO KL i/lub PO WER, które przeszły pozytywną weryfikację;</w:t>
            </w:r>
          </w:p>
          <w:p w14:paraId="65EC4EDF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1 pkt - w projekcie zostały wykorzystane rozwiązania innowacyjne wypracowane w PO KL i/lub PO WER, które przeszły pozytywną weryfikację.</w:t>
            </w:r>
          </w:p>
          <w:p w14:paraId="359ABA9F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F63809" w14:textId="77777777" w:rsidR="00EC28F7" w:rsidRPr="00CB56EC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FD075AD" w14:textId="77777777" w:rsidR="00EC28F7" w:rsidRPr="00CB56EC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B3F67D4" w14:textId="77777777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0 lub 1 pkt</w:t>
            </w:r>
          </w:p>
        </w:tc>
      </w:tr>
      <w:tr w:rsidR="00EC28F7" w:rsidRPr="00CB56EC" w14:paraId="71C3E3AA" w14:textId="3D3F66C5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300AC88" w14:textId="4C577A01" w:rsidR="00EC28F7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E7A411" w14:textId="47243CBF" w:rsidR="00EC28F7" w:rsidRPr="00B57BBF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57BBF">
              <w:rPr>
                <w:rFonts w:ascii="Calibri" w:eastAsia="Calibri" w:hAnsi="Calibri" w:cs="Calibri"/>
                <w:sz w:val="24"/>
                <w:szCs w:val="24"/>
              </w:rPr>
              <w:t xml:space="preserve">Projekt realizowany jest </w:t>
            </w:r>
            <w:r w:rsidRPr="00B57BBF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 partnerstwie z podmiotem realizującym zadania pomocy społecznej w rozumieniu ustawy </w:t>
            </w:r>
            <w:r w:rsidRPr="00B57BBF">
              <w:rPr>
                <w:rFonts w:ascii="Calibri" w:eastAsia="Calibri" w:hAnsi="Calibri" w:cs="Calibri"/>
                <w:sz w:val="24"/>
                <w:szCs w:val="24"/>
              </w:rPr>
              <w:br/>
              <w:t>z dnia 12 marca 2004 r. o pomocy społecznej.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4CCA4" w14:textId="22A328E2" w:rsidR="00EC28F7" w:rsidRPr="00B57BBF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57BBF">
              <w:rPr>
                <w:rFonts w:ascii="Calibri" w:eastAsia="Calibri" w:hAnsi="Calibri" w:cs="Calibri"/>
                <w:sz w:val="24"/>
                <w:szCs w:val="24"/>
              </w:rPr>
              <w:t>Sprawdza się, czy we wniosku wskazano informacje potwierdzające, że projekt realizowany jest w partnerstwie z podmiotem realizującym zadania pomocy społecznej w rozumieniu ustawy z dnia 12 marca 2004 r. o pomocy społecznej.</w:t>
            </w:r>
          </w:p>
          <w:p w14:paraId="2B552B63" w14:textId="77777777" w:rsidR="00EC28F7" w:rsidRPr="00B57BBF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CE6FC3" w14:textId="48D7F8BB" w:rsidR="00EC28F7" w:rsidRPr="00B57BBF" w:rsidRDefault="00EC28F7" w:rsidP="009E7F1E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57BBF">
              <w:rPr>
                <w:rFonts w:ascii="Calibri" w:eastAsia="Calibri" w:hAnsi="Calibri" w:cs="Calibri"/>
                <w:sz w:val="24"/>
                <w:szCs w:val="24"/>
              </w:rPr>
              <w:t>0 pkt – projekt nie jest realizowany w partnerstwie z podmiotem realizującym zadania pomocy społecznej w rozumieniu ustawy z dnia 12 marca 2004 r. o pomocy społecznej;</w:t>
            </w:r>
          </w:p>
          <w:p w14:paraId="4D8150A5" w14:textId="206E087C" w:rsidR="00EC28F7" w:rsidRPr="00B57BBF" w:rsidRDefault="00EC28F7" w:rsidP="009E7F1E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57BBF">
              <w:rPr>
                <w:rFonts w:ascii="Calibri" w:eastAsia="Calibri" w:hAnsi="Calibri" w:cs="Calibri"/>
                <w:sz w:val="24"/>
                <w:szCs w:val="24"/>
              </w:rPr>
              <w:t>1 pkt - projekt jest realizowany w partnerstwie z podmiotem realizującym zadania pomocy społecznej w rozumieniu ustawy z dnia 12 marca 2004 r. o pomocy społecznej.</w:t>
            </w:r>
          </w:p>
          <w:p w14:paraId="58B8E3DB" w14:textId="77777777" w:rsidR="00EC28F7" w:rsidRPr="00B57BBF" w:rsidRDefault="00EC28F7" w:rsidP="009E7F1E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8DDEAB" w14:textId="625A813D" w:rsidR="00EC28F7" w:rsidRPr="00B57BBF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57BBF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A40C53" w14:textId="15FEDEE0" w:rsidR="00EC28F7" w:rsidRPr="00CB56EC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79D3ED" w14:textId="74FAB6BB" w:rsidR="00EC28F7" w:rsidRPr="00CB56EC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 lub 1 pkt</w:t>
            </w:r>
          </w:p>
        </w:tc>
      </w:tr>
      <w:tr w:rsidR="00EC28F7" w:rsidRPr="00CB56EC" w14:paraId="33940F7B" w14:textId="43BE344C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1C32EAB" w14:textId="2A8D5C6A" w:rsidR="00EC28F7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E25340" w14:textId="4BDD131B" w:rsidR="00EC28F7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Projekt przewiduje wsparcie psychologiczne dla opiekunów nieformalnych osób potrzebujących wsparcia w codziennym funkcjonowaniu.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4820F4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D0326">
              <w:rPr>
                <w:rFonts w:ascii="Calibri" w:eastAsia="Calibri" w:hAnsi="Calibri" w:cs="Calibri"/>
                <w:sz w:val="24"/>
                <w:szCs w:val="24"/>
              </w:rPr>
              <w:t>Sprawdza się, czy we wniosku wskazano informacje potwierdzające, że projekt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>przewiduje wsparcie psychologiczne dla opiekunów nieformalnych osób potrzebujących wsparcia w codziennym funkcjonowaniu.</w:t>
            </w:r>
          </w:p>
          <w:p w14:paraId="593B82F2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50A6A9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pkt – projekt nie 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>przewiduje wsparci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 xml:space="preserve"> psychologiczne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 xml:space="preserve"> dla opiekunów nieformalnych osób potrzebujących wsparcia w codziennym funkcjonowaniu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37AFD164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 pkt – projekt przewiduje 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>wsparcie psychologiczne dla opiekunów nieformalnych osób potrzebujących wsparcia w codziennym funkcjonowaniu.</w:t>
            </w:r>
          </w:p>
          <w:p w14:paraId="70A0A546" w14:textId="6F00BA79" w:rsidR="00EC28F7" w:rsidRPr="009E7F1E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D0326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F16544" w14:textId="35751DB7" w:rsidR="00EC28F7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C6BED8" w14:textId="0359C6E7" w:rsidR="00EC28F7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 lub 1 pkt</w:t>
            </w:r>
          </w:p>
        </w:tc>
      </w:tr>
      <w:tr w:rsidR="00EC28F7" w:rsidRPr="00CB56EC" w14:paraId="7AF878B0" w14:textId="741411B0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92D1FFD" w14:textId="530134D9" w:rsidR="00EC28F7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33117E8" w14:textId="3708197F" w:rsidR="00EC28F7" w:rsidRDefault="00EC28F7" w:rsidP="004A1E08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Projekt przewiduje realizację wsparcia w ramach opieki długoterminowej również w godzinach popołudniowych i wieczornych oraz w soboty.  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2AD8437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D0326">
              <w:rPr>
                <w:rFonts w:ascii="Calibri" w:eastAsia="Calibri" w:hAnsi="Calibri" w:cs="Calibri"/>
                <w:sz w:val="24"/>
                <w:szCs w:val="24"/>
              </w:rPr>
              <w:t>Sprawdza się, czy we wniosku wskazano informacje potwierdzające, że projekt przewiduje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 xml:space="preserve">realizację wsparcia w ramach opieki długoterminowej również w godzinach popołudniowych i wieczornych oraz w soboty.  </w:t>
            </w:r>
          </w:p>
          <w:p w14:paraId="77276D42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D0326">
              <w:rPr>
                <w:rFonts w:ascii="Calibri" w:eastAsia="Calibri" w:hAnsi="Calibri" w:cs="Calibri"/>
                <w:sz w:val="24"/>
                <w:szCs w:val="24"/>
              </w:rPr>
              <w:t>0 pkt – projekt nie przewiduje realizacj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 xml:space="preserve"> wsparcia w ramach opieki długoterminowej również w godzinach popołudniowych i wieczornych oraz w soboty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21CC00E0" w14:textId="77777777" w:rsidR="00EC28F7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pkt - 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>projekt przewiduje realizacj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ę</w:t>
            </w:r>
            <w:r w:rsidRPr="00BD0326">
              <w:rPr>
                <w:rFonts w:ascii="Calibri" w:eastAsia="Calibri" w:hAnsi="Calibri" w:cs="Calibri"/>
                <w:sz w:val="24"/>
                <w:szCs w:val="24"/>
              </w:rPr>
              <w:t xml:space="preserve"> wsparcia w ramach opieki długoterminowej również w godzinach popołudniowych i wieczornych oraz w soboty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D6F07CE" w14:textId="239AD4A0" w:rsidR="00EC28F7" w:rsidRPr="00BD0326" w:rsidRDefault="00EC28F7" w:rsidP="004A1E08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BD0326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78B5296" w14:textId="44901CBC" w:rsidR="00EC28F7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EC1BF0" w14:textId="20146BB4" w:rsidR="00EC28F7" w:rsidRDefault="00EC28F7" w:rsidP="004A1E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 lub 1 pkt</w:t>
            </w:r>
          </w:p>
        </w:tc>
      </w:tr>
      <w:tr w:rsidR="00EC28F7" w:rsidRPr="00CB56EC" w14:paraId="5F1FE3D0" w14:textId="73F9EF4E" w:rsidTr="00EC28F7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EA58480" w14:textId="36F7FBFC" w:rsidR="00EC28F7" w:rsidRDefault="00EC28F7" w:rsidP="00CC4DE6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ED8E569" w14:textId="50FDDA17" w:rsidR="00EC28F7" w:rsidRPr="00E23E51" w:rsidRDefault="00EC28F7" w:rsidP="00CC4DE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7F2A">
              <w:rPr>
                <w:rFonts w:cs="Calibri"/>
                <w:sz w:val="24"/>
                <w:szCs w:val="24"/>
              </w:rPr>
              <w:t>Projekt jest komplementarny</w:t>
            </w:r>
            <w:r w:rsidRPr="005C7F2A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  <w:r w:rsidRPr="005C7F2A">
              <w:rPr>
                <w:rFonts w:cs="Calibri"/>
                <w:sz w:val="24"/>
                <w:szCs w:val="24"/>
              </w:rPr>
              <w:t xml:space="preserve">do innych projektów finansowanych ze środków UE (również realizowanych we wcześniejszych okresach programowania), ze środków </w:t>
            </w:r>
            <w:r w:rsidRPr="005C7F2A">
              <w:rPr>
                <w:rFonts w:cs="Calibri"/>
                <w:sz w:val="24"/>
                <w:szCs w:val="24"/>
              </w:rPr>
              <w:lastRenderedPageBreak/>
              <w:t>krajowych lub innych źródeł (w tym z Krajowego Planu Odbudowy i Zwiększania Odporności).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1AE112" w14:textId="0629B943" w:rsidR="00EC28F7" w:rsidRPr="005C7F2A" w:rsidRDefault="00EC28F7" w:rsidP="00CC4DE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 w:rsidRPr="005C7F2A">
              <w:rPr>
                <w:rFonts w:cs="Calibri"/>
                <w:sz w:val="24"/>
                <w:szCs w:val="24"/>
              </w:rPr>
              <w:lastRenderedPageBreak/>
              <w:t xml:space="preserve">Sprawdza się czy we wniosku wskazano informacje potwierdzające, że projekt przewiduje komplementarność zaplanowanych działań z innymi przedsięwzięciami współfinansowanymi ze środków UE, krajowych lub innych źródeł. Warunkiem koniecznym do określenia </w:t>
            </w:r>
            <w:r w:rsidRPr="005C7F2A">
              <w:rPr>
                <w:rFonts w:cs="Calibri"/>
                <w:sz w:val="24"/>
                <w:szCs w:val="24"/>
              </w:rPr>
              <w:lastRenderedPageBreak/>
              <w:t>działań/projektów jako komplementarne jest ich uzupełniający się charakter, wykluczający powielanie się działań.</w:t>
            </w:r>
          </w:p>
          <w:p w14:paraId="62DEC8C4" w14:textId="2D2EA19B" w:rsidR="00EC28F7" w:rsidRPr="005C7F2A" w:rsidRDefault="00EC28F7" w:rsidP="008033E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 w:rsidRPr="005C7F2A">
              <w:rPr>
                <w:rFonts w:cs="Calibri"/>
                <w:sz w:val="24"/>
                <w:szCs w:val="24"/>
              </w:rPr>
              <w:t>0 pkt – projekt nie wykazuje komplementarności</w:t>
            </w:r>
            <w:r w:rsidRPr="005C7F2A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EC28F7">
              <w:rPr>
                <w:rFonts w:cs="Calibri"/>
                <w:sz w:val="24"/>
                <w:szCs w:val="24"/>
              </w:rPr>
              <w:t>z innym projektem.</w:t>
            </w:r>
          </w:p>
          <w:p w14:paraId="18868465" w14:textId="16EFBF6C" w:rsidR="00EC28F7" w:rsidRPr="005C7F2A" w:rsidRDefault="00EC28F7" w:rsidP="008033E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 w:rsidRPr="005C7F2A">
              <w:rPr>
                <w:rFonts w:cs="Calibri"/>
                <w:sz w:val="24"/>
                <w:szCs w:val="24"/>
              </w:rPr>
              <w:t>1 pkt – projekt wykazuje komplementarność z jednym projektem finansowanym ze środków UE (również realizowanym we wcześniejszych okresach programowania), ze środków krajowych lub innych źródeł (w tym z Krajowego Planu Odbudowy i Zwiększania Odporności).</w:t>
            </w:r>
          </w:p>
          <w:p w14:paraId="360162E7" w14:textId="11D2E028" w:rsidR="00EC28F7" w:rsidRPr="005C7F2A" w:rsidRDefault="00EC28F7" w:rsidP="00CC4DE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Calibri"/>
                <w:sz w:val="24"/>
                <w:szCs w:val="24"/>
              </w:rPr>
            </w:pPr>
            <w:r w:rsidRPr="005C7F2A">
              <w:rPr>
                <w:rFonts w:cs="Calibri"/>
                <w:sz w:val="24"/>
                <w:szCs w:val="24"/>
              </w:rPr>
              <w:t>2 pkt – projekt wykazuje komplementarność z dwoma lub więcej projektami finansowanymi ze środków UE (również realizowanych we wcześniejszych okresach programowania), ze środków krajowych lub innych źródeł (w tym z Krajowego Planu Odbudowy i Zwiększania Odporności).</w:t>
            </w:r>
          </w:p>
          <w:p w14:paraId="11E5CEDB" w14:textId="7E340012" w:rsidR="00EC28F7" w:rsidRPr="00E23E51" w:rsidRDefault="00EC28F7" w:rsidP="00CC4DE6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C7F2A">
              <w:rPr>
                <w:rFonts w:cs="Calibri"/>
                <w:bCs/>
                <w:iCs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3D55A4" w14:textId="07E3B018" w:rsidR="00EC28F7" w:rsidRPr="00E23E51" w:rsidRDefault="00EC28F7" w:rsidP="00EC28F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3E5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B4341" w14:textId="34857C31" w:rsidR="00EC28F7" w:rsidRPr="00E23E51" w:rsidRDefault="00EC28F7" w:rsidP="00CC4DE6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3E51">
              <w:rPr>
                <w:rFonts w:ascii="Calibri" w:eastAsia="Calibri" w:hAnsi="Calibri" w:cs="Times New Roman"/>
                <w:sz w:val="24"/>
                <w:szCs w:val="24"/>
              </w:rPr>
              <w:t>0 lub 1 lub 2 pkt</w:t>
            </w:r>
          </w:p>
        </w:tc>
      </w:tr>
    </w:tbl>
    <w:p w14:paraId="300D3C99" w14:textId="77777777" w:rsidR="00F8738F" w:rsidRDefault="00F8738F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244A99E6" w14:textId="77777777" w:rsidR="002F2004" w:rsidRDefault="002F2004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6F23976A" w14:textId="77777777" w:rsidR="002F2004" w:rsidRDefault="002F2004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p w14:paraId="6CA80E97" w14:textId="77777777" w:rsidR="002F2004" w:rsidRDefault="002F2004" w:rsidP="00601F23">
      <w:pPr>
        <w:spacing w:after="200" w:line="276" w:lineRule="auto"/>
        <w:rPr>
          <w:rFonts w:eastAsia="Calibri" w:cstheme="minorHAnsi"/>
          <w:b/>
          <w:color w:val="000099"/>
          <w:sz w:val="24"/>
          <w:szCs w:val="24"/>
        </w:rPr>
      </w:pPr>
    </w:p>
    <w:sectPr w:rsidR="002F2004" w:rsidSect="00970956">
      <w:footerReference w:type="default" r:id="rId15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2CA3" w14:textId="77777777" w:rsidR="00970956" w:rsidRDefault="00970956" w:rsidP="009C6933">
      <w:pPr>
        <w:spacing w:after="0" w:line="240" w:lineRule="auto"/>
      </w:pPr>
      <w:r>
        <w:separator/>
      </w:r>
    </w:p>
  </w:endnote>
  <w:endnote w:type="continuationSeparator" w:id="0">
    <w:p w14:paraId="1FD497EF" w14:textId="77777777" w:rsidR="00970956" w:rsidRDefault="00970956" w:rsidP="009C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059435"/>
      <w:docPartObj>
        <w:docPartGallery w:val="Page Numbers (Bottom of Page)"/>
        <w:docPartUnique/>
      </w:docPartObj>
    </w:sdtPr>
    <w:sdtEndPr/>
    <w:sdtContent>
      <w:p w14:paraId="6B18D05C" w14:textId="77777777" w:rsidR="009C6933" w:rsidRDefault="00D626CB">
        <w:pPr>
          <w:pStyle w:val="Stopka"/>
          <w:jc w:val="center"/>
        </w:pPr>
        <w:r>
          <w:fldChar w:fldCharType="begin"/>
        </w:r>
        <w:r w:rsidR="009C6933">
          <w:instrText>PAGE   \* MERGEFORMAT</w:instrText>
        </w:r>
        <w:r>
          <w:fldChar w:fldCharType="separate"/>
        </w:r>
        <w:r w:rsidR="000D2622">
          <w:rPr>
            <w:noProof/>
          </w:rPr>
          <w:t>14</w:t>
        </w:r>
        <w:r>
          <w:fldChar w:fldCharType="end"/>
        </w:r>
      </w:p>
    </w:sdtContent>
  </w:sdt>
  <w:p w14:paraId="31FE5338" w14:textId="77777777" w:rsidR="009C6933" w:rsidRDefault="009C6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A9B0" w14:textId="77777777" w:rsidR="00970956" w:rsidRDefault="00970956" w:rsidP="009C6933">
      <w:pPr>
        <w:spacing w:after="0" w:line="240" w:lineRule="auto"/>
      </w:pPr>
      <w:r>
        <w:separator/>
      </w:r>
    </w:p>
  </w:footnote>
  <w:footnote w:type="continuationSeparator" w:id="0">
    <w:p w14:paraId="4238F766" w14:textId="77777777" w:rsidR="00970956" w:rsidRDefault="00970956" w:rsidP="009C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A63"/>
    <w:multiLevelType w:val="multilevel"/>
    <w:tmpl w:val="064C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9B2EA2"/>
    <w:multiLevelType w:val="hybridMultilevel"/>
    <w:tmpl w:val="4F8CFED8"/>
    <w:lvl w:ilvl="0" w:tplc="680E637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A8228BA"/>
    <w:multiLevelType w:val="hybridMultilevel"/>
    <w:tmpl w:val="4F944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EF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2997"/>
    <w:multiLevelType w:val="hybridMultilevel"/>
    <w:tmpl w:val="7ED66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31C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6CD5"/>
    <w:multiLevelType w:val="hybridMultilevel"/>
    <w:tmpl w:val="FD10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58E7"/>
    <w:multiLevelType w:val="hybridMultilevel"/>
    <w:tmpl w:val="AADA176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6E3113F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61B7"/>
    <w:multiLevelType w:val="hybridMultilevel"/>
    <w:tmpl w:val="F386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929AB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96914"/>
    <w:multiLevelType w:val="hybridMultilevel"/>
    <w:tmpl w:val="4F201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3050B"/>
    <w:multiLevelType w:val="hybridMultilevel"/>
    <w:tmpl w:val="433A9296"/>
    <w:lvl w:ilvl="0" w:tplc="680E6372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5C6376A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F4135"/>
    <w:multiLevelType w:val="hybridMultilevel"/>
    <w:tmpl w:val="C5DAF1E8"/>
    <w:lvl w:ilvl="0" w:tplc="680E6372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 w16cid:durableId="1833528163">
    <w:abstractNumId w:val="15"/>
  </w:num>
  <w:num w:numId="2" w16cid:durableId="1708406538">
    <w:abstractNumId w:val="6"/>
  </w:num>
  <w:num w:numId="3" w16cid:durableId="883634909">
    <w:abstractNumId w:val="4"/>
  </w:num>
  <w:num w:numId="4" w16cid:durableId="333073128">
    <w:abstractNumId w:val="14"/>
  </w:num>
  <w:num w:numId="5" w16cid:durableId="454714207">
    <w:abstractNumId w:val="17"/>
  </w:num>
  <w:num w:numId="6" w16cid:durableId="123892136">
    <w:abstractNumId w:val="3"/>
  </w:num>
  <w:num w:numId="7" w16cid:durableId="476995667">
    <w:abstractNumId w:val="10"/>
  </w:num>
  <w:num w:numId="8" w16cid:durableId="1671366012">
    <w:abstractNumId w:val="1"/>
  </w:num>
  <w:num w:numId="9" w16cid:durableId="842011735">
    <w:abstractNumId w:val="18"/>
  </w:num>
  <w:num w:numId="10" w16cid:durableId="1271430529">
    <w:abstractNumId w:val="16"/>
  </w:num>
  <w:num w:numId="11" w16cid:durableId="1111894069">
    <w:abstractNumId w:val="8"/>
  </w:num>
  <w:num w:numId="12" w16cid:durableId="98572439">
    <w:abstractNumId w:val="12"/>
  </w:num>
  <w:num w:numId="13" w16cid:durableId="1951039100">
    <w:abstractNumId w:val="9"/>
  </w:num>
  <w:num w:numId="14" w16cid:durableId="496504488">
    <w:abstractNumId w:val="11"/>
  </w:num>
  <w:num w:numId="15" w16cid:durableId="984048325">
    <w:abstractNumId w:val="0"/>
  </w:num>
  <w:num w:numId="16" w16cid:durableId="202068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724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253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11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738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458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02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3791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2928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43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58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3560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231803">
    <w:abstractNumId w:val="2"/>
  </w:num>
  <w:num w:numId="29" w16cid:durableId="1552881022">
    <w:abstractNumId w:val="5"/>
  </w:num>
  <w:num w:numId="30" w16cid:durableId="381901999">
    <w:abstractNumId w:val="13"/>
  </w:num>
  <w:num w:numId="31" w16cid:durableId="84223473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80"/>
    <w:rsid w:val="00017EF4"/>
    <w:rsid w:val="000222F9"/>
    <w:rsid w:val="000335C2"/>
    <w:rsid w:val="00053D1A"/>
    <w:rsid w:val="000B249A"/>
    <w:rsid w:val="000B77EB"/>
    <w:rsid w:val="000C03E9"/>
    <w:rsid w:val="000D2622"/>
    <w:rsid w:val="000D7DD3"/>
    <w:rsid w:val="000E5A8C"/>
    <w:rsid w:val="00100106"/>
    <w:rsid w:val="00106BE8"/>
    <w:rsid w:val="00107FCC"/>
    <w:rsid w:val="001201D0"/>
    <w:rsid w:val="00127639"/>
    <w:rsid w:val="00146744"/>
    <w:rsid w:val="001638DF"/>
    <w:rsid w:val="00171ADC"/>
    <w:rsid w:val="00172D8F"/>
    <w:rsid w:val="00190221"/>
    <w:rsid w:val="00192500"/>
    <w:rsid w:val="001A34D9"/>
    <w:rsid w:val="001A405E"/>
    <w:rsid w:val="001B1C86"/>
    <w:rsid w:val="001B20EA"/>
    <w:rsid w:val="001D46E9"/>
    <w:rsid w:val="00224646"/>
    <w:rsid w:val="002356E4"/>
    <w:rsid w:val="00256AD1"/>
    <w:rsid w:val="00264860"/>
    <w:rsid w:val="002672B0"/>
    <w:rsid w:val="002726DC"/>
    <w:rsid w:val="00287858"/>
    <w:rsid w:val="002B19B8"/>
    <w:rsid w:val="002E3F85"/>
    <w:rsid w:val="002F2004"/>
    <w:rsid w:val="00311A24"/>
    <w:rsid w:val="00312C53"/>
    <w:rsid w:val="0032062D"/>
    <w:rsid w:val="00345C08"/>
    <w:rsid w:val="00383C39"/>
    <w:rsid w:val="003A2C37"/>
    <w:rsid w:val="003C1E92"/>
    <w:rsid w:val="003E3AF4"/>
    <w:rsid w:val="003E5A8F"/>
    <w:rsid w:val="003F29A1"/>
    <w:rsid w:val="003F3B70"/>
    <w:rsid w:val="0043682A"/>
    <w:rsid w:val="004728D0"/>
    <w:rsid w:val="004746FF"/>
    <w:rsid w:val="004A589D"/>
    <w:rsid w:val="004B7AF7"/>
    <w:rsid w:val="004B7F6C"/>
    <w:rsid w:val="004E1937"/>
    <w:rsid w:val="00507C59"/>
    <w:rsid w:val="00516309"/>
    <w:rsid w:val="005320EC"/>
    <w:rsid w:val="00540172"/>
    <w:rsid w:val="00543664"/>
    <w:rsid w:val="005444A7"/>
    <w:rsid w:val="00551F7B"/>
    <w:rsid w:val="00555D54"/>
    <w:rsid w:val="005603AB"/>
    <w:rsid w:val="0056327E"/>
    <w:rsid w:val="005A7F58"/>
    <w:rsid w:val="005C7F2A"/>
    <w:rsid w:val="005F3215"/>
    <w:rsid w:val="00601F23"/>
    <w:rsid w:val="00601F48"/>
    <w:rsid w:val="00626CC8"/>
    <w:rsid w:val="00631D20"/>
    <w:rsid w:val="006363AC"/>
    <w:rsid w:val="00636411"/>
    <w:rsid w:val="00646611"/>
    <w:rsid w:val="006561E7"/>
    <w:rsid w:val="00677556"/>
    <w:rsid w:val="006A6160"/>
    <w:rsid w:val="006B1E97"/>
    <w:rsid w:val="006C0FC3"/>
    <w:rsid w:val="006E380B"/>
    <w:rsid w:val="006F12DA"/>
    <w:rsid w:val="00706A1C"/>
    <w:rsid w:val="0073121F"/>
    <w:rsid w:val="00751B50"/>
    <w:rsid w:val="007579DA"/>
    <w:rsid w:val="0077109B"/>
    <w:rsid w:val="00791390"/>
    <w:rsid w:val="007A34CE"/>
    <w:rsid w:val="007E7159"/>
    <w:rsid w:val="008033E9"/>
    <w:rsid w:val="0082798F"/>
    <w:rsid w:val="008341B7"/>
    <w:rsid w:val="008366E2"/>
    <w:rsid w:val="008466AC"/>
    <w:rsid w:val="00873128"/>
    <w:rsid w:val="008974B1"/>
    <w:rsid w:val="008A594C"/>
    <w:rsid w:val="008F0EEE"/>
    <w:rsid w:val="009551DE"/>
    <w:rsid w:val="00966431"/>
    <w:rsid w:val="00970956"/>
    <w:rsid w:val="00986F36"/>
    <w:rsid w:val="009A693B"/>
    <w:rsid w:val="009B6517"/>
    <w:rsid w:val="009C1CAE"/>
    <w:rsid w:val="009C6933"/>
    <w:rsid w:val="009C74C6"/>
    <w:rsid w:val="009E7F1E"/>
    <w:rsid w:val="009F3EEE"/>
    <w:rsid w:val="009F73E3"/>
    <w:rsid w:val="00A123F2"/>
    <w:rsid w:val="00A279F0"/>
    <w:rsid w:val="00A346C9"/>
    <w:rsid w:val="00A45ABA"/>
    <w:rsid w:val="00AA1FF9"/>
    <w:rsid w:val="00AA21B0"/>
    <w:rsid w:val="00B13C4B"/>
    <w:rsid w:val="00B21F38"/>
    <w:rsid w:val="00B24631"/>
    <w:rsid w:val="00B33AE6"/>
    <w:rsid w:val="00B57BBF"/>
    <w:rsid w:val="00B64CF9"/>
    <w:rsid w:val="00B67D65"/>
    <w:rsid w:val="00B73AF1"/>
    <w:rsid w:val="00B9330C"/>
    <w:rsid w:val="00BA58FF"/>
    <w:rsid w:val="00BB2C00"/>
    <w:rsid w:val="00BD0326"/>
    <w:rsid w:val="00BD0D1B"/>
    <w:rsid w:val="00BE5B3B"/>
    <w:rsid w:val="00BF4B4B"/>
    <w:rsid w:val="00C03CE1"/>
    <w:rsid w:val="00C06F4F"/>
    <w:rsid w:val="00C16980"/>
    <w:rsid w:val="00C327B1"/>
    <w:rsid w:val="00C52777"/>
    <w:rsid w:val="00C73B58"/>
    <w:rsid w:val="00CA38C0"/>
    <w:rsid w:val="00CA5F7C"/>
    <w:rsid w:val="00CB038F"/>
    <w:rsid w:val="00CC2391"/>
    <w:rsid w:val="00CC4DE6"/>
    <w:rsid w:val="00CD31F8"/>
    <w:rsid w:val="00D04586"/>
    <w:rsid w:val="00D04A2D"/>
    <w:rsid w:val="00D14464"/>
    <w:rsid w:val="00D231BD"/>
    <w:rsid w:val="00D367AF"/>
    <w:rsid w:val="00D37CC1"/>
    <w:rsid w:val="00D5012E"/>
    <w:rsid w:val="00D60B7E"/>
    <w:rsid w:val="00D62614"/>
    <w:rsid w:val="00D626CB"/>
    <w:rsid w:val="00D84D33"/>
    <w:rsid w:val="00D90E63"/>
    <w:rsid w:val="00DB23C6"/>
    <w:rsid w:val="00DC310A"/>
    <w:rsid w:val="00DE6C97"/>
    <w:rsid w:val="00E02407"/>
    <w:rsid w:val="00E06EC3"/>
    <w:rsid w:val="00E2362C"/>
    <w:rsid w:val="00E23E51"/>
    <w:rsid w:val="00E4752C"/>
    <w:rsid w:val="00E53F93"/>
    <w:rsid w:val="00E627AE"/>
    <w:rsid w:val="00E76AA8"/>
    <w:rsid w:val="00E85526"/>
    <w:rsid w:val="00E93E6F"/>
    <w:rsid w:val="00EA3FEC"/>
    <w:rsid w:val="00EC28F7"/>
    <w:rsid w:val="00EC4BC4"/>
    <w:rsid w:val="00EE73A9"/>
    <w:rsid w:val="00F009BB"/>
    <w:rsid w:val="00F42536"/>
    <w:rsid w:val="00F65354"/>
    <w:rsid w:val="00F80228"/>
    <w:rsid w:val="00F86437"/>
    <w:rsid w:val="00F8738F"/>
    <w:rsid w:val="00FA4328"/>
    <w:rsid w:val="00FB580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1460"/>
  <w15:docId w15:val="{A7C57A0D-0093-474C-9FFC-AA0A310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CAE"/>
    <w:pPr>
      <w:spacing w:after="0" w:line="240" w:lineRule="auto"/>
    </w:pPr>
  </w:style>
  <w:style w:type="paragraph" w:styleId="Akapitzlist">
    <w:name w:val="List Paragraph"/>
    <w:aliases w:val="Akapit z listą BS,Akapit z listą3,Akapit z listą31,Akapit z listą2,Numerowanie,Akapit z listą1,Punkt 1.1,Kolorowa lista — akcent 11,A_wyliczenie,K-P_odwolanie,Akapit z listą5,maz_wyliczenie,opis dzialania"/>
    <w:basedOn w:val="Normalny"/>
    <w:link w:val="AkapitzlistZnak"/>
    <w:uiPriority w:val="34"/>
    <w:qFormat/>
    <w:rsid w:val="00C03C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6933"/>
  </w:style>
  <w:style w:type="paragraph" w:styleId="Stopka">
    <w:name w:val="footer"/>
    <w:basedOn w:val="Normalny"/>
    <w:link w:val="StopkaZnak"/>
    <w:uiPriority w:val="99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33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semiHidden/>
    <w:unhideWhenUsed/>
    <w:qFormat/>
    <w:rsid w:val="00F873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semiHidden/>
    <w:rsid w:val="00F8738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semiHidden/>
    <w:unhideWhenUsed/>
    <w:rsid w:val="00F873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12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,Numerowanie Znak,Akapit z listą1 Znak,Punkt 1.1 Znak,Kolorowa lista — akcent 11 Znak,A_wyliczenie Znak,K-P_odwolanie Znak,Akapit z listą5 Znak"/>
    <w:link w:val="Akapitzlist"/>
    <w:uiPriority w:val="34"/>
    <w:qFormat/>
    <w:locked/>
    <w:rsid w:val="00C327B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022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728D0"/>
    <w:rPr>
      <w:rFonts w:ascii="Segoe UI" w:hAnsi="Segoe UI" w:cs="Segoe UI" w:hint="default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231BD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D231B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unduszeue.opol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opolski/priorytety-dla-regionalnej-polityki-zdrowotnej-dla-wojewodztwa-opolskieg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iw.mz.gov.pl/mapy-informacje/mapa-2022-2026/analizy/opieka-dlugoterminow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iw.mz.gov.pl/mapy-informacje/mapa-2022-2026/analizy/opieka-paliatywno-hospicyj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iw.mz.gov.pl/mapy-informacje/mapa-2022-2026/analizy/rehabilitacja/" TargetMode="External"/><Relationship Id="rId14" Type="http://schemas.openxmlformats.org/officeDocument/2006/relationships/hyperlink" Target="https://www.funduszeeuropejsk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B55F-FF38-4B42-9A1F-69C6AB9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3697</Words>
  <Characters>22186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13</cp:revision>
  <cp:lastPrinted>2024-03-21T12:30:00Z</cp:lastPrinted>
  <dcterms:created xsi:type="dcterms:W3CDTF">2024-03-06T07:42:00Z</dcterms:created>
  <dcterms:modified xsi:type="dcterms:W3CDTF">2024-03-29T06:56:00Z</dcterms:modified>
</cp:coreProperties>
</file>