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85D0" w14:textId="77777777" w:rsidR="00C16980" w:rsidRDefault="00C16980" w:rsidP="00C16980"/>
    <w:p w14:paraId="1F3C4086" w14:textId="77777777" w:rsidR="00C16980" w:rsidRPr="003E3F00" w:rsidRDefault="00C16980" w:rsidP="00C16980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6773EF24" wp14:editId="65AA35E1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24DA" w14:textId="77777777" w:rsidR="00C16980" w:rsidRPr="003E3F00" w:rsidRDefault="00C16980" w:rsidP="00C16980"/>
    <w:p w14:paraId="1073FA84" w14:textId="77777777" w:rsidR="00D66C0E" w:rsidRDefault="00D66C0E" w:rsidP="00D66C0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4C5E4869" w14:textId="67C5750A" w:rsidR="00D66C0E" w:rsidRDefault="00D66C0E" w:rsidP="00D66C0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4</w:t>
      </w:r>
      <w:r>
        <w:rPr>
          <w:rFonts w:cs="Calibri"/>
          <w:sz w:val="20"/>
          <w:szCs w:val="20"/>
        </w:rPr>
        <w:t>8</w:t>
      </w:r>
      <w:r>
        <w:rPr>
          <w:rFonts w:cs="Calibri"/>
          <w:sz w:val="20"/>
          <w:szCs w:val="20"/>
        </w:rPr>
        <w:t xml:space="preserve"> KM FEO 2021-2027</w:t>
      </w:r>
    </w:p>
    <w:p w14:paraId="580CAF4C" w14:textId="77777777" w:rsidR="00D66C0E" w:rsidRDefault="00D66C0E" w:rsidP="00D66C0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1986A6AD" w14:textId="77777777" w:rsidR="00C1698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DB4E867" w14:textId="77777777" w:rsidR="00C1698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0044A20C" w14:textId="77777777" w:rsidR="00C1698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FB5802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B5802" w:rsidRPr="00FB5802">
        <w:rPr>
          <w:rFonts w:eastAsia="Times New Roman" w:cs="Calibri"/>
          <w:b/>
          <w:bCs/>
          <w:color w:val="000099"/>
          <w:sz w:val="48"/>
          <w:szCs w:val="48"/>
        </w:rPr>
        <w:t>FORMALNE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WSZYSTKICH DZIAŁAŃ FEO 2021-2027 </w:t>
      </w:r>
    </w:p>
    <w:p w14:paraId="640945AD" w14:textId="77777777" w:rsidR="00C16980" w:rsidRPr="00690A9A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(dla postępowań konkurencyjnych)</w:t>
      </w:r>
    </w:p>
    <w:p w14:paraId="52C2FB34" w14:textId="77777777" w:rsidR="00C16980" w:rsidRPr="003E3F0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D2BDDB3" w14:textId="77777777" w:rsidR="00C16980" w:rsidRPr="003E3F00" w:rsidRDefault="00C16980" w:rsidP="00C16980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36E4CD68" w14:textId="77777777" w:rsidR="00C16980" w:rsidRPr="003E3F00" w:rsidRDefault="00C16980" w:rsidP="00C16980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02A8DD29" w14:textId="77777777" w:rsidR="00C16980" w:rsidRPr="003E3F00" w:rsidRDefault="00C16980" w:rsidP="00C16980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>OPOLE,</w:t>
      </w:r>
      <w:r w:rsidR="00E06EC3">
        <w:rPr>
          <w:rFonts w:eastAsia="Times New Roman" w:cs="Calibri"/>
          <w:color w:val="000000"/>
          <w:sz w:val="24"/>
          <w:szCs w:val="24"/>
        </w:rPr>
        <w:t xml:space="preserve"> czerwiec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23392139" w14:textId="77777777" w:rsidR="00C16980" w:rsidRPr="003E3F00" w:rsidRDefault="00C16980" w:rsidP="00C16980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14:paraId="61BC4B71" w14:textId="77777777" w:rsidR="00C16980" w:rsidRPr="003E3F00" w:rsidRDefault="00C16980" w:rsidP="00C16980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14:paraId="0FA726B0" w14:textId="77777777" w:rsidR="00C16980" w:rsidRPr="00F5279A" w:rsidRDefault="00C16980" w:rsidP="00C16980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5243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82"/>
        <w:gridCol w:w="8505"/>
        <w:gridCol w:w="2694"/>
      </w:tblGrid>
      <w:tr w:rsidR="00F009BB" w:rsidRPr="003E3F00" w14:paraId="52F513F4" w14:textId="77777777" w:rsidTr="00171ADC">
        <w:trPr>
          <w:trHeight w:val="231"/>
          <w:tblHeader/>
        </w:trPr>
        <w:tc>
          <w:tcPr>
            <w:tcW w:w="15243" w:type="dxa"/>
            <w:gridSpan w:val="4"/>
            <w:shd w:val="clear" w:color="auto" w:fill="D9D9D9"/>
            <w:noWrap/>
            <w:vAlign w:val="center"/>
          </w:tcPr>
          <w:p w14:paraId="1A83F25A" w14:textId="77777777" w:rsidR="00F009BB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formalne</w:t>
            </w:r>
          </w:p>
        </w:tc>
      </w:tr>
      <w:tr w:rsidR="00F009BB" w:rsidRPr="003E3F00" w14:paraId="263DCE82" w14:textId="77777777" w:rsidTr="00171ADC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1F0B4665" w14:textId="77777777"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82" w:type="dxa"/>
            <w:shd w:val="clear" w:color="auto" w:fill="D9D9D9"/>
            <w:noWrap/>
            <w:vAlign w:val="center"/>
          </w:tcPr>
          <w:p w14:paraId="0E984080" w14:textId="77777777"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1EF1DA2" w14:textId="77777777"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D508CFE" w14:textId="77777777"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09BB" w:rsidRPr="003E3F00" w14:paraId="465F35A8" w14:textId="77777777" w:rsidTr="00171ADC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2C2820BA" w14:textId="77777777"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82" w:type="dxa"/>
            <w:shd w:val="clear" w:color="auto" w:fill="F2F2F2"/>
            <w:noWrap/>
            <w:vAlign w:val="center"/>
          </w:tcPr>
          <w:p w14:paraId="1A7C4EB2" w14:textId="77777777"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2DE3D550" w14:textId="77777777"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87B1EF4" w14:textId="77777777"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F009BB" w:rsidRPr="003E3F00" w14:paraId="69BDCE28" w14:textId="77777777" w:rsidTr="00171ADC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D9A3EA7" w14:textId="77777777" w:rsidR="00F009BB" w:rsidRDefault="00F009BB" w:rsidP="00A45AB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1627798" w14:textId="77777777" w:rsidR="00F009BB" w:rsidRPr="003E3F00" w:rsidRDefault="00D04586" w:rsidP="00D04586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Wniosek </w:t>
            </w:r>
            <w:r w:rsidR="00F009BB">
              <w:rPr>
                <w:rFonts w:eastAsia="Calibri" w:cstheme="minorHAnsi"/>
                <w:sz w:val="24"/>
                <w:szCs w:val="24"/>
              </w:rPr>
              <w:t>o dofinansowanie projektu zo</w:t>
            </w:r>
            <w:r>
              <w:rPr>
                <w:rFonts w:eastAsia="Calibri" w:cstheme="minorHAnsi"/>
                <w:sz w:val="24"/>
                <w:szCs w:val="24"/>
              </w:rPr>
              <w:t xml:space="preserve">stał podpisany w sposób zgodny </w:t>
            </w:r>
            <w:r w:rsidR="00F009BB">
              <w:rPr>
                <w:rFonts w:eastAsia="Calibri" w:cstheme="minorHAnsi"/>
                <w:sz w:val="24"/>
                <w:szCs w:val="24"/>
              </w:rPr>
              <w:t xml:space="preserve">z Instrukcją wypełniania wniosku </w:t>
            </w:r>
            <w:r w:rsidR="00F009BB">
              <w:rPr>
                <w:rFonts w:eastAsia="Calibri" w:cstheme="minorHAnsi"/>
                <w:sz w:val="24"/>
                <w:szCs w:val="24"/>
              </w:rPr>
              <w:br/>
              <w:t>o dofinansowanie projektu w</w:t>
            </w:r>
            <w:r w:rsidR="003F29A1">
              <w:rPr>
                <w:rFonts w:eastAsia="Calibri" w:cstheme="minorHAnsi"/>
                <w:sz w:val="24"/>
                <w:szCs w:val="24"/>
              </w:rPr>
              <w:t> </w:t>
            </w:r>
            <w:r w:rsidR="00F009BB">
              <w:rPr>
                <w:rFonts w:eastAsia="Calibri" w:cstheme="minorHAnsi"/>
                <w:sz w:val="24"/>
                <w:szCs w:val="24"/>
              </w:rPr>
              <w:t>ramach programu regionalnego Fundusze Europejskie dla Opolskiego 2021-2027 (zakres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="00F009BB">
              <w:rPr>
                <w:rFonts w:eastAsia="Calibri" w:cstheme="minorHAnsi"/>
                <w:sz w:val="24"/>
                <w:szCs w:val="24"/>
              </w:rPr>
              <w:t>EFS+).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92BD6A" w14:textId="77777777" w:rsidR="00F009BB" w:rsidRDefault="00F009BB" w:rsidP="00A45AB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 w:rsidR="00171ADC">
              <w:rPr>
                <w:rFonts w:eastAsia="Calibri" w:cstheme="minorHAnsi"/>
                <w:sz w:val="24"/>
                <w:szCs w:val="24"/>
              </w:rPr>
              <w:t> </w:t>
            </w:r>
            <w:r>
              <w:rPr>
                <w:rFonts w:eastAsia="Calibri" w:cstheme="minorHAnsi"/>
                <w:sz w:val="24"/>
                <w:szCs w:val="24"/>
              </w:rPr>
              <w:t xml:space="preserve">dofinansowanie projektu w ramach programu regionalnego Fundusze Europejskie dla Opolskiego 2021-2027 (zakres EFS+). </w:t>
            </w:r>
          </w:p>
          <w:p w14:paraId="7D795203" w14:textId="77777777" w:rsidR="00F009BB" w:rsidRDefault="00F009BB" w:rsidP="00A45AB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24C3A5F" w14:textId="77777777" w:rsidR="00F009BB" w:rsidRDefault="00F009BB" w:rsidP="00A45AB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14:paraId="31681CF6" w14:textId="77777777" w:rsidR="00F009BB" w:rsidRPr="003E3F00" w:rsidRDefault="00F009BB" w:rsidP="00A45AB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2BEA07" w14:textId="77777777" w:rsidR="00F009BB" w:rsidRDefault="00F009BB" w:rsidP="00A45AB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14:paraId="0BC54621" w14:textId="77777777" w:rsidTr="00171ADC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319AB68A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1759AD18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65226D7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Rodzaj potencjalnych beneficjentów (za których</w:t>
            </w:r>
            <w:r>
              <w:rPr>
                <w:rFonts w:eastAsia="Calibri" w:cs="Times New Roman"/>
                <w:sz w:val="24"/>
                <w:szCs w:val="24"/>
              </w:rPr>
              <w:t xml:space="preserve"> należy rozumieć Wnioskodawcę i 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Partnerów) określony w </w:t>
            </w:r>
            <w:r>
              <w:rPr>
                <w:rFonts w:eastAsia="Calibri" w:cs="Times New Roman"/>
                <w:sz w:val="24"/>
                <w:szCs w:val="24"/>
              </w:rPr>
              <w:t>Szczegółowym Opisie</w:t>
            </w:r>
            <w:r w:rsidRPr="004A4C98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 w:rsidRPr="00751B50">
              <w:rPr>
                <w:rFonts w:eastAsia="Calibri" w:cs="Times New Roman"/>
                <w:sz w:val="24"/>
                <w:szCs w:val="24"/>
              </w:rPr>
              <w:t>Programu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A4C98">
              <w:rPr>
                <w:rFonts w:eastAsia="Calibri" w:cs="Times New Roman"/>
                <w:sz w:val="24"/>
                <w:szCs w:val="24"/>
              </w:rPr>
              <w:t>FEO 2021-2027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5828A5">
              <w:rPr>
                <w:rFonts w:eastAsia="Calibri" w:cs="Times New Roman"/>
                <w:sz w:val="24"/>
                <w:szCs w:val="24"/>
              </w:rPr>
              <w:t>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ogłoszeniu o naborze wniosków oraz regulaminie </w:t>
            </w:r>
            <w:r>
              <w:rPr>
                <w:rFonts w:eastAsia="Calibri" w:cs="Times New Roman"/>
                <w:sz w:val="24"/>
                <w:szCs w:val="24"/>
              </w:rPr>
              <w:t>wyboru projektów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78A8FDFD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0624C4BB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B9BEA1D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712C82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14:paraId="5777657F" w14:textId="77777777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2A201DBB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D215C30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3DA5B53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FFFFFF"/>
            <w:vAlign w:val="center"/>
          </w:tcPr>
          <w:p w14:paraId="1AEE80B5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Roczny obrót Wnioskodawcy </w:t>
            </w:r>
            <w:r>
              <w:rPr>
                <w:rFonts w:eastAsia="Calibri" w:cs="Times New Roman"/>
                <w:sz w:val="24"/>
                <w:szCs w:val="24"/>
              </w:rPr>
              <w:t xml:space="preserve">i Partnera/Partnerów 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jest równy lub wyższy od </w:t>
            </w:r>
            <w:r>
              <w:rPr>
                <w:rFonts w:eastAsia="Calibri" w:cs="Times New Roman"/>
                <w:sz w:val="24"/>
                <w:szCs w:val="24"/>
              </w:rPr>
              <w:t xml:space="preserve">średnich rocznych </w:t>
            </w:r>
            <w:r w:rsidRPr="003E3F00">
              <w:rPr>
                <w:rFonts w:eastAsia="Calibri" w:cs="Times New Roman"/>
                <w:sz w:val="24"/>
                <w:szCs w:val="24"/>
              </w:rPr>
              <w:lastRenderedPageBreak/>
              <w:t>wydatków w projekcie</w:t>
            </w:r>
            <w:r>
              <w:rPr>
                <w:rFonts w:eastAsia="Calibri" w:cs="Times New Roman"/>
                <w:sz w:val="24"/>
                <w:szCs w:val="24"/>
              </w:rPr>
              <w:t>. (nie dotyczy jednostek sektora finansów publicznych)</w:t>
            </w:r>
          </w:p>
          <w:p w14:paraId="4ACC557A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BF80C3A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5F9DDEC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2DC359D6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A5A3BF0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lastRenderedPageBreak/>
              <w:t xml:space="preserve">Ocena potencjału finansowego dokonywana jest w kontekście planowanych wydatków założonych w budżecie projektu. Polega ona na porównaniu poziomu średnich rocznych wydatków w projekcie z łącznymi rocznymi obrotami </w:t>
            </w:r>
            <w:r w:rsidRPr="00E06EC3">
              <w:rPr>
                <w:rFonts w:eastAsia="Calibri" w:cs="Times New Roman"/>
                <w:sz w:val="24"/>
                <w:szCs w:val="24"/>
              </w:rPr>
              <w:lastRenderedPageBreak/>
              <w:t xml:space="preserve">Wnioskodawcy (Lidera) i Partnera/Partnerów (jeśli dotyczy) za wybrany przez Wnioskodawcę jeden z trzech ostatnich: </w:t>
            </w:r>
          </w:p>
          <w:p w14:paraId="32BA2DD2" w14:textId="77777777" w:rsidR="00E06EC3" w:rsidRPr="00E06EC3" w:rsidRDefault="00E06EC3" w:rsidP="00E06EC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 xml:space="preserve">zatwierdzonych lat obrotowych zgodnie z ustawą o rachunkowości z dnia 29 września 1994 r. (jeśli dotyczy), lub </w:t>
            </w:r>
          </w:p>
          <w:p w14:paraId="2B7C9DA4" w14:textId="77777777" w:rsidR="00E06EC3" w:rsidRPr="00E06EC3" w:rsidRDefault="00E06EC3" w:rsidP="00E06EC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 xml:space="preserve">zamkniętych i zatwierdzonych lat kalendarzowych.  </w:t>
            </w:r>
          </w:p>
          <w:p w14:paraId="66B879F0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E2AD277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 xml:space="preserve">Poprzez średnie roczne wydatki w projekcie rozumie się: </w:t>
            </w:r>
          </w:p>
          <w:p w14:paraId="5BD8F6BF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2D7EDD39" w14:textId="77777777" w:rsidR="00E06EC3" w:rsidRPr="00E06EC3" w:rsidRDefault="00D66C0E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wartość wydatków w projekcie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liczba miesięcy w projekcie</m:t>
                  </m:r>
                </m:den>
              </m:f>
            </m:oMath>
            <w:r w:rsidR="00E06EC3" w:rsidRPr="00E06EC3">
              <w:rPr>
                <w:rFonts w:eastAsia="Calibri" w:cs="Times New Roman"/>
                <w:sz w:val="24"/>
                <w:szCs w:val="24"/>
              </w:rPr>
              <w:t xml:space="preserve">    x 12 miesięcy.</w:t>
            </w:r>
          </w:p>
          <w:p w14:paraId="76F99365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5F9872AA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 xml:space="preserve">W wartości wydatków w projekcie niezbędnych do obliczenia średnich rocznych wydatków w projekcie nie uwzględnia się wydatków ponoszonych przez jednostkę/jednostki sektora finansów publicznych występującą/występujące w roli Partnera/Partnerów projektu. </w:t>
            </w:r>
          </w:p>
          <w:p w14:paraId="7673D007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54008870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>W przypadku gdy:</w:t>
            </w:r>
          </w:p>
          <w:p w14:paraId="337F201B" w14:textId="77777777" w:rsidR="00E06EC3" w:rsidRPr="00E06EC3" w:rsidRDefault="00E06EC3" w:rsidP="00E06EC3">
            <w:pPr>
              <w:numPr>
                <w:ilvl w:val="0"/>
                <w:numId w:val="2"/>
              </w:num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>jednostka sektora finansów publicznych jest Wnioskodawcą, kryterium nie jest badane,</w:t>
            </w:r>
          </w:p>
          <w:p w14:paraId="2EFF8978" w14:textId="77777777" w:rsidR="00E06EC3" w:rsidRPr="00E06EC3" w:rsidRDefault="00E06EC3" w:rsidP="00E06EC3">
            <w:pPr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>podmiot niebędący jednostką sektora finansów publicznych jest Wnioskodawcą, łączny obrót Wnioskodawcy oraz wszystkich partnerów nie</w:t>
            </w:r>
            <w:r w:rsidRPr="00E06EC3">
              <w:rPr>
                <w:sz w:val="24"/>
                <w:szCs w:val="24"/>
              </w:rPr>
              <w:t xml:space="preserve"> </w:t>
            </w:r>
            <w:r w:rsidRPr="00E06EC3">
              <w:rPr>
                <w:rFonts w:eastAsia="Calibri" w:cs="Times New Roman"/>
                <w:sz w:val="24"/>
                <w:szCs w:val="24"/>
              </w:rPr>
              <w:t>należących do sektora finansów publicznych (jeśli dotyczy) musi być równy lub wyższy od średnich rocznych wydatków w projekcie (w których nie uwzględniono wydatków Partnerów będących jednostką sektora finansów publicznych).</w:t>
            </w:r>
          </w:p>
          <w:p w14:paraId="1C499C62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F0122A2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>Dodatkowo w projekcie partnerskim Wnioskodawca (Lider) jest odpowiedzialny za posiadanie potencjału ekonomicznego zapewniającego prawidłową realizację projektu partnerskiego, stąd roczny obrót Wnioskodawcy musi być wyższy niż 50 % średnich rocznych wydatków w projekcie (w których nie uwzględniono wydatków Partnerów będących jednostką sektora finansów publicznych).</w:t>
            </w:r>
          </w:p>
          <w:p w14:paraId="799A822E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37811D0A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>W przypadku gdy łączny roczny obrót Wnioskodawcy i Partnera/Partnerów (jeśli dotyczy) jest niższy niż średnie roczne wydatki w projekcie i/lub roczny obrót Wnioskodawcy w projekcie partnerskim jest równy lub niższy niż 50 % średnich rocznych wydatków w projekcie, stwierdza się niespełnienie kryterium.</w:t>
            </w:r>
          </w:p>
          <w:p w14:paraId="6F43EC0F" w14:textId="77777777" w:rsidR="00E06EC3" w:rsidRPr="00E06EC3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BC3FD14" w14:textId="77777777" w:rsidR="00F009BB" w:rsidRDefault="00E06EC3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6EC3">
              <w:rPr>
                <w:rFonts w:eastAsia="Calibri" w:cs="Times New Roman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14:paraId="48D0A508" w14:textId="77777777" w:rsidR="00B9330C" w:rsidRPr="003E3F00" w:rsidRDefault="00B9330C" w:rsidP="00E06EC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5809AA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14:paraId="4D96FE67" w14:textId="77777777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1A7D8F75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5DF53892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Zasadność zawarcia partnerstwa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w ramach projektu (jeśli dotyczy)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2388144E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302A7">
              <w:rPr>
                <w:rFonts w:eastAsia="Calibri" w:cs="Times New Roman"/>
                <w:sz w:val="24"/>
                <w:szCs w:val="24"/>
              </w:rPr>
              <w:t>W celu wspólnej realizacji projektu może zostać utworzone partnerstwo przez podmioty wnoszące do projektu zasoby ludzkie, organizacyjne, te</w:t>
            </w:r>
            <w:r>
              <w:rPr>
                <w:rFonts w:eastAsia="Calibri" w:cs="Times New Roman"/>
                <w:sz w:val="24"/>
                <w:szCs w:val="24"/>
              </w:rPr>
              <w:t>chniczne lub finansowe. Udział P</w:t>
            </w:r>
            <w:r w:rsidRPr="00E302A7">
              <w:rPr>
                <w:rFonts w:eastAsia="Calibri" w:cs="Times New Roman"/>
                <w:sz w:val="24"/>
                <w:szCs w:val="24"/>
              </w:rPr>
              <w:t xml:space="preserve">artnerów nie może polegać wyłącznie na wniesieniu do jego realizacji </w:t>
            </w:r>
            <w:r>
              <w:rPr>
                <w:rFonts w:eastAsia="Calibri" w:cs="Times New Roman"/>
                <w:sz w:val="24"/>
                <w:szCs w:val="24"/>
              </w:rPr>
              <w:t xml:space="preserve">tych </w:t>
            </w:r>
            <w:r w:rsidRPr="00E302A7">
              <w:rPr>
                <w:rFonts w:eastAsia="Calibri" w:cs="Times New Roman"/>
                <w:sz w:val="24"/>
                <w:szCs w:val="24"/>
              </w:rPr>
              <w:t xml:space="preserve">zasobów, </w:t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niezbędna jest realizacja przez </w:t>
            </w:r>
            <w:r>
              <w:rPr>
                <w:rFonts w:eastAsia="Calibri" w:cs="Times New Roman"/>
                <w:sz w:val="24"/>
                <w:szCs w:val="24"/>
              </w:rPr>
              <w:t>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zadań merytorycznych zaplanowanych w</w:t>
            </w:r>
            <w:r w:rsidR="00B9330C">
              <w:rPr>
                <w:rFonts w:eastAsia="Calibri" w:cs="Times New Roman"/>
                <w:sz w:val="24"/>
                <w:szCs w:val="24"/>
              </w:rPr>
              <w:t> </w:t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ramach kosztów bezpośrednich </w:t>
            </w:r>
            <w:r>
              <w:rPr>
                <w:rFonts w:eastAsia="Calibri" w:cs="Times New Roman"/>
                <w:sz w:val="24"/>
                <w:szCs w:val="24"/>
              </w:rPr>
              <w:t xml:space="preserve"> i tym samym korzystanie przez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projektu z</w:t>
            </w:r>
            <w:r w:rsidR="00B9330C">
              <w:rPr>
                <w:rFonts w:eastAsia="Calibri" w:cs="Times New Roman"/>
                <w:sz w:val="24"/>
                <w:szCs w:val="24"/>
              </w:rPr>
              <w:t> </w:t>
            </w:r>
            <w:r w:rsidRPr="00462C8B">
              <w:rPr>
                <w:rFonts w:eastAsia="Calibri" w:cs="Times New Roman"/>
                <w:sz w:val="24"/>
                <w:szCs w:val="24"/>
              </w:rPr>
              <w:t>dofinansowania UE, k</w:t>
            </w:r>
            <w:r>
              <w:rPr>
                <w:rFonts w:eastAsia="Calibri" w:cs="Times New Roman"/>
                <w:sz w:val="24"/>
                <w:szCs w:val="24"/>
              </w:rPr>
              <w:t>tóre musi być przewidziane dla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w budżecie projektu.</w:t>
            </w:r>
          </w:p>
          <w:p w14:paraId="367FB0F4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5BB45875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lastRenderedPageBreak/>
              <w:t xml:space="preserve">W przypadku zawarcia w ramach projektu niezasadnego partnerstwa/niezasadnych partnerstw </w:t>
            </w:r>
            <w:r>
              <w:rPr>
                <w:rFonts w:eastAsia="Calibri" w:cs="Times New Roman"/>
                <w:sz w:val="24"/>
                <w:szCs w:val="24"/>
              </w:rPr>
              <w:t>kryterium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zostanie ocenion</w:t>
            </w:r>
            <w:r>
              <w:rPr>
                <w:rFonts w:eastAsia="Calibri" w:cs="Times New Roman"/>
                <w:sz w:val="24"/>
                <w:szCs w:val="24"/>
              </w:rPr>
              <w:t>e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negatywnie.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0B255D9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4943B66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5B7A288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E2F326" w14:textId="77777777" w:rsidR="00F009BB" w:rsidRPr="00E302A7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14:paraId="10F95D0D" w14:textId="77777777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34AA8A2A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0D833172" w14:textId="77777777" w:rsidR="00F009BB" w:rsidRPr="003E3F00" w:rsidRDefault="00F009BB" w:rsidP="00B9330C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 przypadku projektu partnerskiego spełnione z</w:t>
            </w:r>
            <w:r>
              <w:rPr>
                <w:rFonts w:eastAsia="Calibri" w:cs="Times New Roman"/>
                <w:sz w:val="24"/>
                <w:szCs w:val="24"/>
              </w:rPr>
              <w:t>ostały wymogi dotyczące wyboru P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artnerów, o których mowa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w art. 3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ustawy z dnia 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kwietnia 2022 r.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 o zasadach realizacji </w:t>
            </w:r>
            <w:r>
              <w:rPr>
                <w:rFonts w:eastAsia="Calibri" w:cs="Times New Roman"/>
                <w:sz w:val="24"/>
                <w:szCs w:val="24"/>
              </w:rPr>
              <w:t>zadań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finansowanych</w:t>
            </w:r>
            <w:r>
              <w:rPr>
                <w:rFonts w:eastAsia="Calibri" w:cs="Times New Roman"/>
                <w:sz w:val="24"/>
                <w:szCs w:val="24"/>
              </w:rPr>
              <w:t xml:space="preserve"> ze środków europejskich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w perspektywie finansowej 2</w:t>
            </w:r>
            <w:r>
              <w:rPr>
                <w:rFonts w:eastAsia="Calibri" w:cs="Times New Roman"/>
                <w:sz w:val="24"/>
                <w:szCs w:val="24"/>
              </w:rPr>
              <w:t>021</w:t>
            </w:r>
            <w:r w:rsidRPr="003E3F00">
              <w:rPr>
                <w:rFonts w:eastAsia="Calibri" w:cs="Times New Roman"/>
                <w:sz w:val="24"/>
                <w:szCs w:val="24"/>
              </w:rPr>
              <w:t>–202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7D0CA120" w14:textId="77777777" w:rsidR="00F009BB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 sytuacji kiedy projekt realizowany jest w partnerstwie Wnioskodawca zobligowany jest spełniać wymogi utworzenia partnerstwa wskazane w art.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ustawy o zasadach realizacji </w:t>
            </w:r>
            <w:r>
              <w:rPr>
                <w:rFonts w:eastAsia="Calibri" w:cs="Times New Roman"/>
                <w:sz w:val="24"/>
                <w:szCs w:val="24"/>
              </w:rPr>
              <w:t xml:space="preserve">zadań </w:t>
            </w:r>
            <w:r w:rsidRPr="003E3F00">
              <w:rPr>
                <w:rFonts w:eastAsia="Calibri" w:cs="Times New Roman"/>
                <w:sz w:val="24"/>
                <w:szCs w:val="24"/>
              </w:rPr>
              <w:t>finansowanych</w:t>
            </w:r>
            <w:r>
              <w:rPr>
                <w:rFonts w:eastAsia="Calibri" w:cs="Times New Roman"/>
                <w:sz w:val="24"/>
                <w:szCs w:val="24"/>
              </w:rPr>
              <w:t xml:space="preserve"> ze środków europejskich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w perspektywie finansowej 2</w:t>
            </w:r>
            <w:r>
              <w:rPr>
                <w:rFonts w:eastAsia="Calibri" w:cs="Times New Roman"/>
                <w:sz w:val="24"/>
                <w:szCs w:val="24"/>
              </w:rPr>
              <w:t>021</w:t>
            </w:r>
            <w:r w:rsidRPr="003E3F00">
              <w:rPr>
                <w:rFonts w:eastAsia="Calibri" w:cs="Times New Roman"/>
                <w:sz w:val="24"/>
                <w:szCs w:val="24"/>
              </w:rPr>
              <w:t>–202</w:t>
            </w:r>
            <w:r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Pr="003E3F00">
              <w:rPr>
                <w:rFonts w:eastAsia="Calibri" w:cs="Times New Roman"/>
                <w:sz w:val="24"/>
                <w:szCs w:val="24"/>
              </w:rPr>
              <w:t>na etapie złożenia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dofinansowanie. </w:t>
            </w:r>
          </w:p>
          <w:p w14:paraId="688E4A19" w14:textId="77777777" w:rsidR="00F009BB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35BD9C7D" w14:textId="77777777"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  <w:p w14:paraId="46294778" w14:textId="77777777" w:rsidR="00F009BB" w:rsidRPr="00E302A7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A79B30" w14:textId="77777777"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14:paraId="0451FB03" w14:textId="77777777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497382AE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6F692792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Wnioskodawca oraz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artnerzy (jeśli doty</w:t>
            </w:r>
            <w:r w:rsidR="003F29A1">
              <w:rPr>
                <w:rFonts w:eastAsia="Calibri" w:cs="Times New Roman"/>
                <w:sz w:val="24"/>
                <w:szCs w:val="24"/>
              </w:rPr>
              <w:t xml:space="preserve">czy) nie podlegają wykluczeniu </w:t>
            </w:r>
            <w:r w:rsidRPr="00462C8B">
              <w:rPr>
                <w:rFonts w:eastAsia="Calibri" w:cs="Times New Roman"/>
                <w:sz w:val="24"/>
                <w:szCs w:val="24"/>
              </w:rPr>
              <w:t>z ubiegania się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30200E7E" w14:textId="77777777"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8D8B464" w14:textId="77777777" w:rsidR="00F009BB" w:rsidRPr="004C25BD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 czy Wnioskodawca oraz Partnerzy (jeśli dotyczy) nie</w:t>
            </w:r>
            <w:r w:rsidR="00B9330C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 xml:space="preserve">podlegają wykluczeniu </w:t>
            </w:r>
            <w:r w:rsidRPr="004C25BD">
              <w:rPr>
                <w:rFonts w:eastAsia="Calibri" w:cs="Times New Roman"/>
                <w:sz w:val="24"/>
                <w:szCs w:val="24"/>
              </w:rPr>
              <w:t>na podstawie:</w:t>
            </w:r>
          </w:p>
          <w:p w14:paraId="0C8D3826" w14:textId="77777777" w:rsidR="00F009BB" w:rsidRPr="004C25BD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207 ust. 4 ustawy z dnia 27 sierpnia 2009 r. o finansach publicznych,</w:t>
            </w:r>
          </w:p>
          <w:p w14:paraId="20AFB8C9" w14:textId="77777777" w:rsidR="00F009BB" w:rsidRPr="004C25BD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12 ustawy z dnia 15 czerwca 2012 r. o skutkach powierzania wykonywania pracy cudzoziemcom przebywającym wbrew przepisom na terytorium Rzeczypospolitej Polskiej,</w:t>
            </w:r>
          </w:p>
          <w:p w14:paraId="1050CC97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  <w:p w14:paraId="06C580F8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1F161D7" w14:textId="77777777" w:rsidR="00F009BB" w:rsidRPr="00462C8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i/lub wyjaśnień udzielonych p</w:t>
            </w:r>
            <w:r>
              <w:rPr>
                <w:rFonts w:eastAsia="Calibri" w:cs="Times New Roman"/>
                <w:sz w:val="24"/>
                <w:szCs w:val="24"/>
              </w:rPr>
              <w:t>rzez W</w:t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nioskodawcę i/lub </w:t>
            </w:r>
            <w:r w:rsidR="00B9330C">
              <w:rPr>
                <w:rFonts w:eastAsia="Calibri" w:cs="Times New Roman"/>
                <w:sz w:val="24"/>
                <w:szCs w:val="24"/>
              </w:rPr>
              <w:t xml:space="preserve">informacji dotyczących projektu </w:t>
            </w:r>
            <w:r w:rsidRPr="002627B2">
              <w:rPr>
                <w:rFonts w:eastAsia="Calibri" w:cs="Times New Roman"/>
                <w:sz w:val="24"/>
                <w:szCs w:val="24"/>
              </w:rPr>
              <w:t>pozyskanych w inny sposób.</w:t>
            </w:r>
          </w:p>
          <w:p w14:paraId="04435458" w14:textId="77777777"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6076247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14:paraId="644F6A89" w14:textId="77777777" w:rsidTr="00171ADC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581764ED" w14:textId="77777777" w:rsidR="00F009BB" w:rsidRPr="003E3F00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1487B2D7" w14:textId="77777777" w:rsidR="00F009BB" w:rsidRPr="003E3F00" w:rsidRDefault="00F009BB" w:rsidP="004B7AF7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="003F29A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w projekcie.</w:t>
            </w:r>
          </w:p>
        </w:tc>
        <w:tc>
          <w:tcPr>
            <w:tcW w:w="8505" w:type="dxa"/>
            <w:vAlign w:val="center"/>
          </w:tcPr>
          <w:p w14:paraId="34E4944F" w14:textId="77777777" w:rsidR="00F009BB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 projekcie.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01A6900" w14:textId="77777777" w:rsidR="00F009BB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14:paraId="503AF7B8" w14:textId="77777777" w:rsidR="00F009BB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06BE8">
              <w:rPr>
                <w:rFonts w:ascii="Calibri" w:eastAsia="Calibri" w:hAnsi="Calibri" w:cs="Calibri"/>
                <w:bCs/>
                <w:sz w:val="24"/>
                <w:szCs w:val="24"/>
              </w:rPr>
              <w:t>Kryterium nie dotyczy wskaźników horyzontalnych.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dofinansowanie i/l</w:t>
            </w:r>
            <w:r>
              <w:rPr>
                <w:rFonts w:eastAsia="Times New Roman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nioskodawcę i/lub informacji dotyczących projektu pozyskanych w inny sposób.</w:t>
            </w:r>
          </w:p>
          <w:p w14:paraId="013E3C11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B931312" w14:textId="77777777" w:rsidR="00F009BB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14:paraId="0AA19986" w14:textId="77777777" w:rsidTr="00171ADC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55B6FCA2" w14:textId="77777777" w:rsidR="00F009BB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6806BE26" w14:textId="77777777" w:rsidR="00F009BB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Podmiot aplikujący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o dofinansowanie </w:t>
            </w:r>
            <w:r w:rsidR="003F29A1">
              <w:rPr>
                <w:rFonts w:eastAsia="Times New Roman" w:cs="Times New Roman"/>
                <w:sz w:val="24"/>
                <w:szCs w:val="24"/>
              </w:rPr>
              <w:t xml:space="preserve">składa dopuszczalną </w:t>
            </w:r>
            <w:r>
              <w:rPr>
                <w:rFonts w:eastAsia="Times New Roman" w:cs="Times New Roman"/>
                <w:sz w:val="24"/>
                <w:szCs w:val="24"/>
              </w:rPr>
              <w:t>w Regulaminie wyboru projektów liczbę wniosków niezależnie od tego czy pełni rolę  Wnioskodawcy czy Partnera (jeśli dotyczy).</w:t>
            </w:r>
          </w:p>
        </w:tc>
        <w:tc>
          <w:tcPr>
            <w:tcW w:w="8505" w:type="dxa"/>
            <w:vAlign w:val="center"/>
          </w:tcPr>
          <w:p w14:paraId="65B995D6" w14:textId="77777777" w:rsidR="00F009BB" w:rsidRPr="003E3F00" w:rsidRDefault="00F009BB" w:rsidP="0044124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 ramach kryterium weryfikuje się liczbę wniosków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dofinansowanie projektu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złożonych przez </w:t>
            </w:r>
            <w:r>
              <w:rPr>
                <w:rFonts w:eastAsia="Times New Roman" w:cs="Times New Roman"/>
                <w:sz w:val="24"/>
                <w:szCs w:val="24"/>
              </w:rPr>
              <w:t>jeden podmiot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oraz liczbę wniosków, w których ten podmiot występuje jako Partner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 przypadku, gdy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Regulaminie </w:t>
            </w:r>
            <w:r>
              <w:rPr>
                <w:rFonts w:eastAsia="Times New Roman" w:cs="Times New Roman"/>
                <w:sz w:val="24"/>
                <w:szCs w:val="24"/>
              </w:rPr>
              <w:t>wyboru projektów określono dopuszczalny limit złożonych wniosków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1BB63160" w14:textId="77777777" w:rsidR="00F009BB" w:rsidRPr="003E3F00" w:rsidRDefault="00F009BB" w:rsidP="0044124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Komitet Monitorujący upoważnia </w:t>
            </w:r>
            <w:r>
              <w:rPr>
                <w:rFonts w:eastAsia="Times New Roman" w:cs="Times New Roman"/>
                <w:sz w:val="24"/>
                <w:szCs w:val="24"/>
              </w:rPr>
              <w:t>Instytucję Zarządzającą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do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możliwości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ograniczenia liczby składanych wniosków w ramach </w:t>
            </w:r>
            <w:r>
              <w:rPr>
                <w:rFonts w:eastAsia="Times New Roman" w:cs="Times New Roman"/>
                <w:sz w:val="24"/>
                <w:szCs w:val="24"/>
              </w:rPr>
              <w:t>postępowania konkurencyjnego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3790E24D" w14:textId="77777777" w:rsidR="00F009BB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302A7">
              <w:rPr>
                <w:rFonts w:eastAsia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gdy ten sam 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podmiot </w:t>
            </w:r>
            <w:r>
              <w:rPr>
                <w:rFonts w:eastAsia="Times New Roman" w:cs="Times New Roman"/>
                <w:sz w:val="24"/>
                <w:szCs w:val="24"/>
              </w:rPr>
              <w:t>jest Wnioskodawcą lub Partnerem we wnioskach, których liczba przekracza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 limit określony w Regulaminie wyboru projektów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pozytywna ocena kryterium nastąpi dla wniosków, które mieszczą się we wskazanym limicie złożonych wniosków. W pozostałych wnioskach kryterium zostanie ocenione negatywnie. </w:t>
            </w:r>
          </w:p>
          <w:p w14:paraId="4C46872D" w14:textId="77777777" w:rsidR="00B9330C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302A7">
              <w:rPr>
                <w:rFonts w:eastAsia="Times New Roman" w:cs="Times New Roman"/>
                <w:sz w:val="24"/>
                <w:szCs w:val="24"/>
              </w:rPr>
              <w:lastRenderedPageBreak/>
              <w:t>Decydująca będzie kolejność złożenia wniosków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w których ten sam podmiot występuje jako Wnioskodawca lub Partner 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>(data i godzina</w:t>
            </w:r>
            <w:r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  <w:vAlign w:val="center"/>
          </w:tcPr>
          <w:p w14:paraId="48BCB612" w14:textId="77777777" w:rsidR="00F009BB" w:rsidRPr="003E3F00" w:rsidRDefault="00F009BB" w:rsidP="0044124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14:paraId="193615D0" w14:textId="77777777" w:rsidTr="00171ADC">
        <w:trPr>
          <w:trHeight w:val="283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48B5A01" w14:textId="77777777" w:rsidR="00F009BB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108DEA3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Wartość dofinansowania projektu nie przekracza maksymalnej </w:t>
            </w:r>
            <w:r>
              <w:rPr>
                <w:rFonts w:eastAsia="Calibri"/>
                <w:sz w:val="24"/>
                <w:szCs w:val="24"/>
              </w:rPr>
              <w:t xml:space="preserve">kwoty </w:t>
            </w:r>
            <w:r w:rsidRPr="008F1085">
              <w:rPr>
                <w:rFonts w:eastAsia="Calibri"/>
                <w:sz w:val="24"/>
                <w:szCs w:val="24"/>
              </w:rPr>
              <w:t xml:space="preserve">dofinansowania określonej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1085">
              <w:rPr>
                <w:rFonts w:eastAsia="Calibri"/>
                <w:sz w:val="24"/>
                <w:szCs w:val="24"/>
              </w:rPr>
              <w:t xml:space="preserve">w </w:t>
            </w:r>
            <w:r>
              <w:rPr>
                <w:rFonts w:eastAsia="Calibri"/>
                <w:sz w:val="24"/>
                <w:szCs w:val="24"/>
              </w:rPr>
              <w:t>postępowaniu konkurencyjnym</w:t>
            </w:r>
            <w:r w:rsidRPr="008F1085">
              <w:rPr>
                <w:rFonts w:eastAsia="Calibri"/>
                <w:sz w:val="24"/>
                <w:szCs w:val="24"/>
              </w:rPr>
              <w:t xml:space="preserve"> (je</w:t>
            </w:r>
            <w:r>
              <w:rPr>
                <w:rFonts w:eastAsia="Calibri"/>
                <w:sz w:val="24"/>
                <w:szCs w:val="24"/>
              </w:rPr>
              <w:t>ś</w:t>
            </w:r>
            <w:r w:rsidRPr="008F1085">
              <w:rPr>
                <w:rFonts w:eastAsia="Calibri"/>
                <w:sz w:val="24"/>
                <w:szCs w:val="24"/>
              </w:rPr>
              <w:t>li 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51D9DF" w14:textId="77777777"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Wartość wnioskowanego dofinansowania nie przekracza maksymalnej </w:t>
            </w:r>
            <w:r>
              <w:rPr>
                <w:rFonts w:eastAsia="Calibri"/>
                <w:sz w:val="24"/>
                <w:szCs w:val="24"/>
              </w:rPr>
              <w:t>kwoty</w:t>
            </w:r>
            <w:r w:rsidRPr="008F1085">
              <w:rPr>
                <w:rFonts w:eastAsia="Calibri"/>
                <w:sz w:val="24"/>
                <w:szCs w:val="24"/>
              </w:rPr>
              <w:t xml:space="preserve"> dofinansowania </w:t>
            </w:r>
            <w:r>
              <w:rPr>
                <w:rFonts w:eastAsia="Calibri"/>
                <w:sz w:val="24"/>
                <w:szCs w:val="24"/>
              </w:rPr>
              <w:t xml:space="preserve">projektu </w:t>
            </w:r>
            <w:r w:rsidRPr="008F1085">
              <w:rPr>
                <w:rFonts w:eastAsia="Calibri"/>
                <w:sz w:val="24"/>
                <w:szCs w:val="24"/>
              </w:rPr>
              <w:t xml:space="preserve">określonej w Regulaminie </w:t>
            </w:r>
            <w:r>
              <w:rPr>
                <w:rFonts w:eastAsia="Calibri"/>
                <w:sz w:val="24"/>
                <w:szCs w:val="24"/>
              </w:rPr>
              <w:t>wyboru projektów</w:t>
            </w:r>
            <w:r w:rsidRPr="008F1085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1B2024DE" w14:textId="77777777"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3B331F02" w14:textId="77777777"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Komitet Monitorujący upoważnia </w:t>
            </w:r>
            <w:r>
              <w:rPr>
                <w:rFonts w:eastAsia="Calibri"/>
                <w:sz w:val="24"/>
                <w:szCs w:val="24"/>
              </w:rPr>
              <w:t>Instytucję Zarządzającą</w:t>
            </w:r>
            <w:r w:rsidRPr="008F1085">
              <w:rPr>
                <w:rFonts w:eastAsia="Calibri"/>
                <w:sz w:val="24"/>
                <w:szCs w:val="24"/>
              </w:rPr>
              <w:t xml:space="preserve"> do </w:t>
            </w:r>
            <w:r>
              <w:rPr>
                <w:rFonts w:eastAsia="Calibri"/>
                <w:sz w:val="24"/>
                <w:szCs w:val="24"/>
              </w:rPr>
              <w:t xml:space="preserve">możliwości </w:t>
            </w:r>
            <w:r w:rsidRPr="008F1085">
              <w:rPr>
                <w:rFonts w:eastAsia="Calibri"/>
                <w:sz w:val="24"/>
                <w:szCs w:val="24"/>
              </w:rPr>
              <w:t xml:space="preserve">wskazania maksymalnej </w:t>
            </w:r>
            <w:r>
              <w:rPr>
                <w:rFonts w:eastAsia="Calibri"/>
                <w:sz w:val="24"/>
                <w:szCs w:val="24"/>
              </w:rPr>
              <w:t>kwoty</w:t>
            </w:r>
            <w:r w:rsidRPr="008F1085">
              <w:rPr>
                <w:rFonts w:eastAsia="Calibri"/>
                <w:sz w:val="24"/>
                <w:szCs w:val="24"/>
              </w:rPr>
              <w:t xml:space="preserve"> dofinansowania projektu w ramach danego </w:t>
            </w:r>
            <w:r>
              <w:rPr>
                <w:rFonts w:eastAsia="Calibri"/>
                <w:sz w:val="24"/>
                <w:szCs w:val="24"/>
              </w:rPr>
              <w:t>postępowania konkurencyjnego</w:t>
            </w:r>
            <w:r w:rsidRPr="008F1085">
              <w:rPr>
                <w:rFonts w:eastAsia="Calibri"/>
                <w:sz w:val="24"/>
                <w:szCs w:val="24"/>
              </w:rPr>
              <w:t>.</w:t>
            </w:r>
          </w:p>
          <w:p w14:paraId="333958B5" w14:textId="77777777"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3A0CEE72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246B53" w14:textId="77777777"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14:paraId="3F5B0001" w14:textId="77777777" w:rsidTr="00171ADC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EF8B0D" w14:textId="77777777" w:rsidR="00F009BB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2B65E4B" w14:textId="77777777"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</w:t>
            </w:r>
            <w:r>
              <w:rPr>
                <w:rFonts w:eastAsia="Calibri"/>
                <w:sz w:val="24"/>
                <w:szCs w:val="24"/>
              </w:rPr>
              <w:br/>
              <w:t>w Regulaminie wyboru projektów.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4C44A8" w14:textId="77777777" w:rsidR="00F009BB" w:rsidRPr="00E07D94" w:rsidRDefault="00F009BB" w:rsidP="0044124F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W</w:t>
            </w:r>
            <w:r w:rsidRPr="00E07D94">
              <w:rPr>
                <w:rFonts w:eastAsia="Calibri"/>
                <w:iCs/>
                <w:sz w:val="24"/>
                <w:szCs w:val="24"/>
              </w:rPr>
              <w:t xml:space="preserve"> projekcie</w:t>
            </w:r>
            <w:r>
              <w:rPr>
                <w:rFonts w:eastAsia="Calibri"/>
                <w:iCs/>
                <w:sz w:val="24"/>
                <w:szCs w:val="24"/>
              </w:rPr>
              <w:t>,</w:t>
            </w:r>
            <w:r w:rsidRPr="006C088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>którego łączna wartość wyrażona</w:t>
            </w:r>
            <w:r w:rsidRPr="006C0886">
              <w:rPr>
                <w:rFonts w:eastAsia="Calibri"/>
                <w:iCs/>
                <w:sz w:val="24"/>
                <w:szCs w:val="24"/>
              </w:rPr>
              <w:t xml:space="preserve"> w PLN nie przekr</w:t>
            </w:r>
            <w:r>
              <w:rPr>
                <w:rFonts w:eastAsia="Calibri"/>
                <w:iCs/>
                <w:sz w:val="24"/>
                <w:szCs w:val="24"/>
              </w:rPr>
              <w:t xml:space="preserve">acza równowartości 200 tys. EUR  </w:t>
            </w:r>
            <w:r w:rsidRPr="00471EE0">
              <w:rPr>
                <w:rFonts w:eastAsia="Times New Roman" w:cs="Times New Roman"/>
                <w:sz w:val="24"/>
                <w:szCs w:val="24"/>
              </w:rPr>
              <w:t xml:space="preserve">(do przeliczenia ww. kwoty na PLN należy stosować miesięczny obrachunkowy kurs wymiany stosowany przez KE aktualny na dzień ogłoszenia </w:t>
            </w:r>
            <w:r>
              <w:rPr>
                <w:rFonts w:eastAsia="Times New Roman" w:cs="Times New Roman"/>
                <w:sz w:val="24"/>
                <w:szCs w:val="24"/>
              </w:rPr>
              <w:t>o naborze</w:t>
            </w:r>
            <w:r w:rsidRPr="00471EE0">
              <w:rPr>
                <w:rFonts w:eastAsia="Times New Roman" w:cs="Times New Roman"/>
                <w:sz w:val="24"/>
                <w:szCs w:val="24"/>
              </w:rPr>
              <w:t>)</w:t>
            </w:r>
            <w:r>
              <w:rPr>
                <w:rFonts w:eastAsia="Calibri"/>
                <w:iCs/>
                <w:sz w:val="24"/>
                <w:szCs w:val="24"/>
              </w:rPr>
              <w:t xml:space="preserve"> następuje weryfikacja obowiązku zastosowania uproszczonych metod r</w:t>
            </w:r>
            <w:r w:rsidR="00B9330C">
              <w:rPr>
                <w:rFonts w:eastAsia="Calibri"/>
                <w:iCs/>
                <w:sz w:val="24"/>
                <w:szCs w:val="24"/>
              </w:rPr>
              <w:t xml:space="preserve">ozliczania wydatków wskazanych </w:t>
            </w:r>
            <w:r>
              <w:rPr>
                <w:rFonts w:eastAsia="Calibri"/>
                <w:iCs/>
                <w:sz w:val="24"/>
                <w:szCs w:val="24"/>
              </w:rPr>
              <w:t>w regulaminie wyboru projektów.</w:t>
            </w:r>
          </w:p>
          <w:p w14:paraId="4DF2999A" w14:textId="77777777"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6EFB881A" w14:textId="77777777"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A14182" w14:textId="77777777" w:rsidR="00F009BB" w:rsidRDefault="00F009BB" w:rsidP="0044124F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14:paraId="67FCEB7F" w14:textId="77777777" w:rsidTr="00171ADC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11BEFCC" w14:textId="77777777" w:rsidR="00F009BB" w:rsidRPr="003E3F00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7CB18E2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o dofinansowanie.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8683A5" w14:textId="77777777" w:rsidR="00F009BB" w:rsidRPr="00690A9A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się, czy projekt nie został fizycznie ukończony lub w</w:t>
            </w:r>
            <w:r w:rsidR="00171ADC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 xml:space="preserve">pełni wdrożony przed złożeniem wniosku o dofinansowanie. 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Na podstawie art. 63 </w:t>
            </w:r>
            <w:r>
              <w:rPr>
                <w:rFonts w:eastAsia="Calibri" w:cs="Times New Roman"/>
                <w:sz w:val="24"/>
                <w:szCs w:val="24"/>
              </w:rPr>
              <w:t xml:space="preserve">ust 6 </w:t>
            </w:r>
            <w:r w:rsidRPr="00690A9A">
              <w:rPr>
                <w:rFonts w:eastAsia="Calibri" w:cs="Times New Roman"/>
                <w:sz w:val="24"/>
                <w:szCs w:val="24"/>
              </w:rPr>
              <w:t>Rozporządzenia Parlamentu Europejskiego i Rady</w:t>
            </w:r>
            <w:r>
              <w:rPr>
                <w:rFonts w:eastAsia="Calibri" w:cs="Times New Roman"/>
                <w:sz w:val="24"/>
                <w:szCs w:val="24"/>
              </w:rPr>
              <w:t xml:space="preserve"> (UE)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 nr 2021/1060 z 24 czerwca 2021 r. projekty nie zostaną wybrane do wsparcia z Funduszy, w przypadku </w:t>
            </w:r>
            <w:r w:rsidRPr="00690A9A">
              <w:rPr>
                <w:rFonts w:eastAsia="Calibri" w:cs="Times New Roman"/>
                <w:sz w:val="24"/>
                <w:szCs w:val="24"/>
              </w:rPr>
              <w:lastRenderedPageBreak/>
              <w:t>gdy zostały fizycznie ukończone lub w pełni wd</w:t>
            </w:r>
            <w:r>
              <w:rPr>
                <w:rFonts w:eastAsia="Calibri" w:cs="Times New Roman"/>
                <w:sz w:val="24"/>
                <w:szCs w:val="24"/>
              </w:rPr>
              <w:t xml:space="preserve">rożone przed złożeniem wniosku </w:t>
            </w:r>
            <w:r w:rsidRPr="00690A9A">
              <w:rPr>
                <w:rFonts w:eastAsia="Calibri" w:cs="Times New Roman"/>
                <w:sz w:val="24"/>
                <w:szCs w:val="24"/>
              </w:rPr>
              <w:t>o</w:t>
            </w:r>
            <w:r w:rsidR="00171ADC">
              <w:rPr>
                <w:rFonts w:eastAsia="Calibri" w:cs="Times New Roman"/>
                <w:sz w:val="24"/>
                <w:szCs w:val="24"/>
              </w:rPr>
              <w:t> </w:t>
            </w:r>
            <w:r w:rsidRPr="00690A9A">
              <w:rPr>
                <w:rFonts w:eastAsia="Calibri" w:cs="Times New Roman"/>
                <w:sz w:val="24"/>
                <w:szCs w:val="24"/>
              </w:rPr>
              <w:t>dofinansowanie w ramach programu, niezależnie od tego, czy dokonano wszystkich powiązanych płatności.</w:t>
            </w:r>
          </w:p>
          <w:p w14:paraId="24754036" w14:textId="77777777"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12D2757" w14:textId="77777777"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4B18A2" w14:textId="77777777" w:rsidR="00F009BB" w:rsidRPr="00690A9A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6CE34FA9" w14:textId="77777777" w:rsidR="00C16980" w:rsidRDefault="00C16980" w:rsidP="0032062D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C16980" w:rsidSect="009C6933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92A7" w14:textId="77777777" w:rsidR="00CA5F7C" w:rsidRDefault="00CA5F7C" w:rsidP="009C6933">
      <w:pPr>
        <w:spacing w:after="0" w:line="240" w:lineRule="auto"/>
      </w:pPr>
      <w:r>
        <w:separator/>
      </w:r>
    </w:p>
  </w:endnote>
  <w:endnote w:type="continuationSeparator" w:id="0">
    <w:p w14:paraId="024F65DA" w14:textId="77777777" w:rsidR="00CA5F7C" w:rsidRDefault="00CA5F7C" w:rsidP="009C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059435"/>
      <w:docPartObj>
        <w:docPartGallery w:val="Page Numbers (Bottom of Page)"/>
        <w:docPartUnique/>
      </w:docPartObj>
    </w:sdtPr>
    <w:sdtEndPr/>
    <w:sdtContent>
      <w:p w14:paraId="7F8B6A82" w14:textId="77777777" w:rsidR="009C6933" w:rsidRDefault="00D626CB">
        <w:pPr>
          <w:pStyle w:val="Stopka"/>
          <w:jc w:val="center"/>
        </w:pPr>
        <w:r>
          <w:fldChar w:fldCharType="begin"/>
        </w:r>
        <w:r w:rsidR="009C6933">
          <w:instrText>PAGE   \* MERGEFORMAT</w:instrText>
        </w:r>
        <w:r>
          <w:fldChar w:fldCharType="separate"/>
        </w:r>
        <w:r w:rsidR="00C52777">
          <w:rPr>
            <w:noProof/>
          </w:rPr>
          <w:t>2</w:t>
        </w:r>
        <w:r>
          <w:fldChar w:fldCharType="end"/>
        </w:r>
      </w:p>
    </w:sdtContent>
  </w:sdt>
  <w:p w14:paraId="2281FF61" w14:textId="77777777" w:rsidR="009C6933" w:rsidRDefault="009C6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F7F7" w14:textId="77777777" w:rsidR="00CA5F7C" w:rsidRDefault="00CA5F7C" w:rsidP="009C6933">
      <w:pPr>
        <w:spacing w:after="0" w:line="240" w:lineRule="auto"/>
      </w:pPr>
      <w:r>
        <w:separator/>
      </w:r>
    </w:p>
  </w:footnote>
  <w:footnote w:type="continuationSeparator" w:id="0">
    <w:p w14:paraId="28468E85" w14:textId="77777777" w:rsidR="00CA5F7C" w:rsidRDefault="00CA5F7C" w:rsidP="009C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49DF"/>
    <w:multiLevelType w:val="hybridMultilevel"/>
    <w:tmpl w:val="6C7E790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5318"/>
    <w:multiLevelType w:val="hybridMultilevel"/>
    <w:tmpl w:val="F842B764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88490">
    <w:abstractNumId w:val="2"/>
  </w:num>
  <w:num w:numId="2" w16cid:durableId="1349139851">
    <w:abstractNumId w:val="0"/>
  </w:num>
  <w:num w:numId="3" w16cid:durableId="16274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80"/>
    <w:rsid w:val="00053D1A"/>
    <w:rsid w:val="000B249A"/>
    <w:rsid w:val="000B77EB"/>
    <w:rsid w:val="000C03E9"/>
    <w:rsid w:val="000D7DD3"/>
    <w:rsid w:val="000E5A8C"/>
    <w:rsid w:val="00106BE8"/>
    <w:rsid w:val="00107FCC"/>
    <w:rsid w:val="00146744"/>
    <w:rsid w:val="00171ADC"/>
    <w:rsid w:val="00172D8F"/>
    <w:rsid w:val="001A405E"/>
    <w:rsid w:val="00256AD1"/>
    <w:rsid w:val="00264860"/>
    <w:rsid w:val="002672B0"/>
    <w:rsid w:val="00287858"/>
    <w:rsid w:val="00312C53"/>
    <w:rsid w:val="0032062D"/>
    <w:rsid w:val="00345C08"/>
    <w:rsid w:val="003F29A1"/>
    <w:rsid w:val="004A589D"/>
    <w:rsid w:val="004B7AF7"/>
    <w:rsid w:val="004E1937"/>
    <w:rsid w:val="00516309"/>
    <w:rsid w:val="00540172"/>
    <w:rsid w:val="00543664"/>
    <w:rsid w:val="00555D54"/>
    <w:rsid w:val="005A7F58"/>
    <w:rsid w:val="00626CC8"/>
    <w:rsid w:val="00646611"/>
    <w:rsid w:val="006B1E97"/>
    <w:rsid w:val="00751B50"/>
    <w:rsid w:val="0077109B"/>
    <w:rsid w:val="008A594C"/>
    <w:rsid w:val="008F0EEE"/>
    <w:rsid w:val="00966431"/>
    <w:rsid w:val="009C1CAE"/>
    <w:rsid w:val="009C6933"/>
    <w:rsid w:val="00A45ABA"/>
    <w:rsid w:val="00B21F38"/>
    <w:rsid w:val="00B24631"/>
    <w:rsid w:val="00B67D65"/>
    <w:rsid w:val="00B73AF1"/>
    <w:rsid w:val="00B9330C"/>
    <w:rsid w:val="00BD0D1B"/>
    <w:rsid w:val="00BF4B4B"/>
    <w:rsid w:val="00C03CE1"/>
    <w:rsid w:val="00C16980"/>
    <w:rsid w:val="00C52777"/>
    <w:rsid w:val="00CA5F7C"/>
    <w:rsid w:val="00D04586"/>
    <w:rsid w:val="00D60B7E"/>
    <w:rsid w:val="00D626CB"/>
    <w:rsid w:val="00D66C0E"/>
    <w:rsid w:val="00E06EC3"/>
    <w:rsid w:val="00E2362C"/>
    <w:rsid w:val="00E627AE"/>
    <w:rsid w:val="00F009BB"/>
    <w:rsid w:val="00F42536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A74C"/>
  <w15:docId w15:val="{A7C57A0D-0093-474C-9FFC-AA0A310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CAE"/>
    <w:pPr>
      <w:spacing w:after="0" w:line="240" w:lineRule="auto"/>
    </w:p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C03C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6933"/>
  </w:style>
  <w:style w:type="paragraph" w:styleId="Stopka">
    <w:name w:val="footer"/>
    <w:basedOn w:val="Normalny"/>
    <w:link w:val="StopkaZnak"/>
    <w:uiPriority w:val="99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8906-4D86-453C-B1BD-ABED73D1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3</cp:revision>
  <cp:lastPrinted>2023-03-01T14:22:00Z</cp:lastPrinted>
  <dcterms:created xsi:type="dcterms:W3CDTF">2023-06-29T10:10:00Z</dcterms:created>
  <dcterms:modified xsi:type="dcterms:W3CDTF">2023-07-03T06:51:00Z</dcterms:modified>
</cp:coreProperties>
</file>