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1AFE" w14:textId="77777777" w:rsidR="00CC72EA" w:rsidRPr="00883A1D" w:rsidRDefault="00CC72EA" w:rsidP="00425B44">
      <w:pPr>
        <w:spacing w:after="0" w:line="240" w:lineRule="auto"/>
        <w:rPr>
          <w:rFonts w:ascii="Calibri" w:eastAsia="Times New Roman" w:hAnsi="Calibri" w:cs="Times New Roman"/>
          <w:sz w:val="12"/>
          <w:szCs w:val="12"/>
        </w:rPr>
      </w:pPr>
    </w:p>
    <w:p w14:paraId="12E9B37A" w14:textId="77777777" w:rsidR="00422469" w:rsidRPr="005F384A" w:rsidRDefault="00422469" w:rsidP="00425B44">
      <w:pPr>
        <w:spacing w:after="0" w:line="240" w:lineRule="auto"/>
        <w:rPr>
          <w:rFonts w:ascii="Calibri" w:eastAsia="Times New Roman" w:hAnsi="Calibri" w:cs="Times New Roman"/>
          <w:sz w:val="10"/>
          <w:szCs w:val="10"/>
        </w:rPr>
      </w:pPr>
    </w:p>
    <w:p w14:paraId="49DB6BFF" w14:textId="7F1233BE" w:rsidR="00CC72EA" w:rsidRPr="00425B44" w:rsidRDefault="005F384A" w:rsidP="00425B44">
      <w:pPr>
        <w:spacing w:after="0" w:line="240" w:lineRule="auto"/>
        <w:rPr>
          <w:rFonts w:ascii="Calibri" w:eastAsia="Times New Roman" w:hAnsi="Calibri" w:cs="Times New Roman"/>
        </w:rPr>
      </w:pPr>
      <w:r w:rsidRPr="005A49C1">
        <w:rPr>
          <w:noProof/>
          <w:lang w:eastAsia="pl-PL"/>
        </w:rPr>
        <w:drawing>
          <wp:inline distT="0" distB="0" distL="0" distR="0" wp14:anchorId="78580C5C" wp14:editId="64DF2DDD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3B035" w14:textId="77777777" w:rsidR="00425B44" w:rsidRPr="00425B44" w:rsidRDefault="00425B44" w:rsidP="00425B4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18"/>
          <w:szCs w:val="18"/>
        </w:rPr>
      </w:pPr>
    </w:p>
    <w:p w14:paraId="40359937" w14:textId="77777777" w:rsidR="00191847" w:rsidRPr="003978E3" w:rsidRDefault="00191847" w:rsidP="00191847">
      <w:pPr>
        <w:pStyle w:val="Nagwek"/>
        <w:ind w:left="1276" w:hanging="1276"/>
        <w:rPr>
          <w:rFonts w:cs="Calibri"/>
          <w:sz w:val="24"/>
          <w:szCs w:val="24"/>
        </w:rPr>
      </w:pPr>
      <w:r w:rsidRPr="003978E3">
        <w:rPr>
          <w:rFonts w:cs="Calibri"/>
          <w:sz w:val="24"/>
          <w:szCs w:val="24"/>
        </w:rPr>
        <w:t xml:space="preserve">Załącznik do Uchwały </w:t>
      </w:r>
    </w:p>
    <w:p w14:paraId="6343B788" w14:textId="69A3D28E" w:rsidR="00191847" w:rsidRPr="003978E3" w:rsidRDefault="00191847" w:rsidP="00191847">
      <w:pPr>
        <w:pStyle w:val="Nagwek"/>
        <w:ind w:left="1276" w:hanging="1276"/>
        <w:rPr>
          <w:rFonts w:cs="Calibri"/>
          <w:sz w:val="24"/>
          <w:szCs w:val="24"/>
        </w:rPr>
      </w:pPr>
      <w:r w:rsidRPr="003978E3">
        <w:rPr>
          <w:rFonts w:cs="Calibri"/>
          <w:sz w:val="24"/>
          <w:szCs w:val="24"/>
        </w:rPr>
        <w:t>Nr 129/2025 KM FEO 2021-2027</w:t>
      </w:r>
    </w:p>
    <w:p w14:paraId="37E4D378" w14:textId="77777777" w:rsidR="00191847" w:rsidRPr="003978E3" w:rsidRDefault="00191847" w:rsidP="00191847">
      <w:pPr>
        <w:pStyle w:val="Nagwek"/>
        <w:ind w:left="1276" w:hanging="1276"/>
        <w:rPr>
          <w:rFonts w:cs="Calibri"/>
          <w:sz w:val="24"/>
          <w:szCs w:val="24"/>
        </w:rPr>
      </w:pPr>
      <w:r w:rsidRPr="003978E3">
        <w:rPr>
          <w:rFonts w:cs="Calibri"/>
          <w:sz w:val="24"/>
          <w:szCs w:val="24"/>
        </w:rPr>
        <w:t>z dnia 2 kwietnia 2025 r.</w:t>
      </w:r>
    </w:p>
    <w:p w14:paraId="548551F5" w14:textId="77777777" w:rsidR="0044070D" w:rsidRPr="00425B44" w:rsidRDefault="0044070D" w:rsidP="0044070D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79AD460F" w14:textId="2AA6A4F4" w:rsidR="005F384A" w:rsidRPr="00690A9A" w:rsidRDefault="005F384A" w:rsidP="005F384A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E914FD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 w:rsidR="00CF31FE">
        <w:rPr>
          <w:rFonts w:eastAsia="Times New Roman" w:cs="Calibri"/>
          <w:b/>
          <w:bCs/>
          <w:color w:val="000099"/>
          <w:sz w:val="48"/>
          <w:szCs w:val="48"/>
        </w:rPr>
        <w:br/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5.5 </w:t>
      </w:r>
      <w:r w:rsidRPr="005F384A">
        <w:rPr>
          <w:rFonts w:eastAsia="Times New Roman" w:cs="Calibri"/>
          <w:b/>
          <w:bCs/>
          <w:i/>
          <w:color w:val="000099"/>
          <w:sz w:val="48"/>
          <w:szCs w:val="48"/>
        </w:rPr>
        <w:t>ADAPTACYJNOŚĆ PRACODAWCÓW I PRACOWNIKÓW ORAZ ELASTYCZNE FORMY ZATRUDNIENIA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  <w:r w:rsidR="003978E3">
        <w:rPr>
          <w:rFonts w:eastAsia="Times New Roman" w:cs="Calibri"/>
          <w:b/>
          <w:bCs/>
          <w:color w:val="000099"/>
          <w:sz w:val="48"/>
          <w:szCs w:val="48"/>
        </w:rPr>
        <w:t>- aktualizacja</w:t>
      </w:r>
    </w:p>
    <w:p w14:paraId="79D08B2A" w14:textId="77777777" w:rsidR="003978E3" w:rsidRDefault="003978E3" w:rsidP="00BE3EFD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4C874A65" w14:textId="1EB3FBD3" w:rsidR="00BE3EFD" w:rsidRDefault="00BE3EFD" w:rsidP="00BE3EFD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7D3DEA97" w14:textId="39C6815E" w:rsidR="00BE3EFD" w:rsidRPr="00191847" w:rsidRDefault="00BE3EFD" w:rsidP="00BE3EFD">
      <w:pPr>
        <w:rPr>
          <w:rFonts w:eastAsia="Times New Roman" w:cs="Calibri"/>
          <w:b/>
          <w:bCs/>
          <w:color w:val="000099"/>
          <w:sz w:val="24"/>
          <w:szCs w:val="24"/>
        </w:rPr>
      </w:pPr>
      <w:r w:rsidRPr="00BE3EFD">
        <w:rPr>
          <w:rFonts w:eastAsia="Times New Roman" w:cs="Calibri"/>
          <w:b/>
          <w:bCs/>
          <w:color w:val="243194"/>
          <w:sz w:val="24"/>
          <w:szCs w:val="24"/>
        </w:rPr>
        <w:t xml:space="preserve">Dotyczy: </w:t>
      </w:r>
      <w:r w:rsidR="004225CD">
        <w:rPr>
          <w:rFonts w:eastAsia="Times New Roman" w:cs="Calibri"/>
          <w:b/>
          <w:bCs/>
          <w:color w:val="243194"/>
          <w:sz w:val="24"/>
          <w:szCs w:val="24"/>
        </w:rPr>
        <w:t xml:space="preserve">typu projektu nr 4: </w:t>
      </w:r>
      <w:r w:rsidRPr="00BE3EFD">
        <w:rPr>
          <w:rFonts w:ascii="Calibri" w:eastAsia="Times New Roman" w:hAnsi="Calibri" w:cs="Times New Roman"/>
          <w:b/>
          <w:bCs/>
          <w:color w:val="243194"/>
          <w:sz w:val="24"/>
          <w:szCs w:val="24"/>
        </w:rPr>
        <w:t>Usług</w:t>
      </w:r>
      <w:r w:rsidR="004225CD">
        <w:rPr>
          <w:rFonts w:ascii="Calibri" w:eastAsia="Times New Roman" w:hAnsi="Calibri" w:cs="Times New Roman"/>
          <w:b/>
          <w:bCs/>
          <w:color w:val="243194"/>
          <w:sz w:val="24"/>
          <w:szCs w:val="24"/>
        </w:rPr>
        <w:t>i</w:t>
      </w:r>
      <w:r w:rsidRPr="00BE3EFD">
        <w:rPr>
          <w:rFonts w:ascii="Calibri" w:eastAsia="Times New Roman" w:hAnsi="Calibri" w:cs="Times New Roman"/>
          <w:b/>
          <w:bCs/>
          <w:color w:val="243194"/>
          <w:sz w:val="24"/>
          <w:szCs w:val="24"/>
        </w:rPr>
        <w:t xml:space="preserve"> </w:t>
      </w:r>
      <w:r w:rsidR="004225CD" w:rsidRPr="00BE3EFD">
        <w:rPr>
          <w:rFonts w:ascii="Calibri" w:eastAsia="Times New Roman" w:hAnsi="Calibri" w:cs="Times New Roman"/>
          <w:b/>
          <w:bCs/>
          <w:color w:val="243194"/>
          <w:sz w:val="24"/>
          <w:szCs w:val="24"/>
        </w:rPr>
        <w:t>rozwojow</w:t>
      </w:r>
      <w:r w:rsidR="004225CD">
        <w:rPr>
          <w:rFonts w:ascii="Calibri" w:eastAsia="Times New Roman" w:hAnsi="Calibri" w:cs="Times New Roman"/>
          <w:b/>
          <w:bCs/>
          <w:color w:val="243194"/>
          <w:sz w:val="24"/>
          <w:szCs w:val="24"/>
        </w:rPr>
        <w:t>e</w:t>
      </w:r>
      <w:r w:rsidR="004225CD" w:rsidRPr="00BE3EFD">
        <w:rPr>
          <w:rFonts w:ascii="Calibri" w:eastAsia="Times New Roman" w:hAnsi="Calibri" w:cs="Times New Roman"/>
          <w:b/>
          <w:bCs/>
          <w:color w:val="243194"/>
          <w:sz w:val="24"/>
          <w:szCs w:val="24"/>
        </w:rPr>
        <w:t xml:space="preserve"> </w:t>
      </w:r>
      <w:r w:rsidRPr="00BE3EFD">
        <w:rPr>
          <w:rFonts w:ascii="Calibri" w:eastAsia="Times New Roman" w:hAnsi="Calibri" w:cs="Times New Roman"/>
          <w:b/>
          <w:bCs/>
          <w:color w:val="243194"/>
          <w:sz w:val="24"/>
          <w:szCs w:val="24"/>
        </w:rPr>
        <w:t xml:space="preserve">dla pracodawców i ich pracowników, zgodnie z ich zidentyfikowanymi potrzebami </w:t>
      </w:r>
      <w:r w:rsidRPr="00BE3EFD">
        <w:rPr>
          <w:rFonts w:ascii="Calibri" w:eastAsia="Times New Roman" w:hAnsi="Calibri" w:cs="Times New Roman"/>
          <w:b/>
          <w:bCs/>
          <w:color w:val="243194"/>
          <w:sz w:val="24"/>
          <w:szCs w:val="24"/>
        </w:rPr>
        <w:br/>
        <w:t>(system popytowy w oparciu o Bazę Usług Rozwojowych)</w:t>
      </w:r>
      <w:r w:rsidR="004225CD">
        <w:rPr>
          <w:rFonts w:ascii="Calibri" w:eastAsia="Times New Roman" w:hAnsi="Calibri" w:cs="Times New Roman"/>
          <w:b/>
          <w:bCs/>
          <w:color w:val="243194"/>
          <w:sz w:val="24"/>
          <w:szCs w:val="24"/>
        </w:rPr>
        <w:t xml:space="preserve"> </w:t>
      </w:r>
      <w:r w:rsidR="004225CD">
        <w:rPr>
          <w:rFonts w:eastAsia="Times New Roman" w:cs="Calibri"/>
          <w:b/>
          <w:bCs/>
          <w:color w:val="000099"/>
          <w:sz w:val="24"/>
          <w:szCs w:val="24"/>
        </w:rPr>
        <w:t xml:space="preserve">w ramach postępowania niekonkurencyjnego. </w:t>
      </w:r>
    </w:p>
    <w:p w14:paraId="6C2B6188" w14:textId="77777777" w:rsidR="00425B44" w:rsidRPr="00883A1D" w:rsidRDefault="00425B44" w:rsidP="0044070D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24"/>
          <w:szCs w:val="24"/>
        </w:rPr>
      </w:pPr>
    </w:p>
    <w:p w14:paraId="539FE650" w14:textId="77777777" w:rsidR="005F384A" w:rsidRDefault="005F384A" w:rsidP="005F384A">
      <w:pPr>
        <w:spacing w:after="0"/>
        <w:rPr>
          <w:rFonts w:eastAsia="Times New Roman" w:cs="Calibri"/>
          <w:color w:val="000000"/>
          <w:sz w:val="24"/>
          <w:szCs w:val="24"/>
        </w:rPr>
      </w:pPr>
    </w:p>
    <w:p w14:paraId="6AD40DC1" w14:textId="77777777" w:rsidR="00FD5CD4" w:rsidRDefault="00FD5CD4" w:rsidP="005F384A">
      <w:pPr>
        <w:spacing w:after="0"/>
        <w:rPr>
          <w:rFonts w:eastAsia="Times New Roman" w:cs="Calibri"/>
          <w:color w:val="000000"/>
          <w:sz w:val="24"/>
          <w:szCs w:val="24"/>
        </w:rPr>
      </w:pPr>
    </w:p>
    <w:p w14:paraId="14362B6B" w14:textId="77777777" w:rsidR="00F240EE" w:rsidRPr="00F240EE" w:rsidRDefault="00F240EE" w:rsidP="00F240EE">
      <w:pPr>
        <w:spacing w:line="256" w:lineRule="auto"/>
        <w:rPr>
          <w:rFonts w:ascii="Calibri" w:eastAsia="Calibri" w:hAnsi="Calibri" w:cs="Times New Roman"/>
          <w:b/>
          <w:sz w:val="40"/>
          <w:szCs w:val="40"/>
        </w:rPr>
      </w:pPr>
      <w:r w:rsidRPr="00F240EE">
        <w:rPr>
          <w:rFonts w:ascii="Calibri" w:eastAsia="Calibri" w:hAnsi="Calibri" w:cs="Times New Roman"/>
          <w:b/>
          <w:color w:val="000099"/>
          <w:sz w:val="40"/>
          <w:szCs w:val="40"/>
        </w:rPr>
        <w:t>Opole, kwiecień 2025 r.</w:t>
      </w:r>
    </w:p>
    <w:p w14:paraId="37B661D6" w14:textId="77777777" w:rsidR="00FD5CD4" w:rsidRDefault="00FD5CD4" w:rsidP="005F384A">
      <w:pPr>
        <w:spacing w:after="0"/>
        <w:rPr>
          <w:rFonts w:eastAsia="Times New Roman" w:cs="Calibri"/>
          <w:color w:val="000000"/>
          <w:sz w:val="24"/>
          <w:szCs w:val="24"/>
        </w:rPr>
      </w:pPr>
    </w:p>
    <w:p w14:paraId="436BF807" w14:textId="77777777" w:rsidR="00900FD3" w:rsidRDefault="00900FD3" w:rsidP="00900FD3">
      <w:pPr>
        <w:spacing w:after="120"/>
        <w:rPr>
          <w:rFonts w:eastAsia="Times New Roman" w:cs="Calibri"/>
          <w:b/>
          <w:bCs/>
          <w:color w:val="0000A2"/>
          <w:sz w:val="24"/>
          <w:szCs w:val="44"/>
        </w:rPr>
      </w:pPr>
      <w:r w:rsidRPr="00900FD3">
        <w:rPr>
          <w:rFonts w:eastAsia="Times New Roman" w:cs="Calibri"/>
          <w:b/>
          <w:bCs/>
          <w:color w:val="0000A2"/>
          <w:sz w:val="24"/>
          <w:szCs w:val="44"/>
        </w:rPr>
        <w:t>Dotyczy następujących typów projektów/przedsięwzięć:</w:t>
      </w:r>
    </w:p>
    <w:p w14:paraId="76E62BD8" w14:textId="6FD95AFF" w:rsidR="00D65E86" w:rsidRDefault="00D65E86" w:rsidP="00FD5CD4">
      <w:pPr>
        <w:spacing w:after="12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91847">
        <w:rPr>
          <w:rFonts w:ascii="Calibri" w:eastAsia="Times New Roman" w:hAnsi="Calibri" w:cs="Calibri"/>
          <w:b/>
          <w:sz w:val="24"/>
          <w:szCs w:val="24"/>
          <w:lang w:eastAsia="pl-PL"/>
        </w:rPr>
        <w:t>4.</w:t>
      </w:r>
      <w:r w:rsidRPr="0019184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Usługi rozwojowe dla pracodawców i ich pracowników, zgodnie z ich zidentyfikowanymi potrzebami (system popytowy w oparciu o BUR).</w:t>
      </w:r>
    </w:p>
    <w:p w14:paraId="3CF97B5D" w14:textId="77777777" w:rsidR="00900FD3" w:rsidRPr="005F384A" w:rsidRDefault="00900FD3" w:rsidP="005F384A">
      <w:pPr>
        <w:spacing w:after="0"/>
        <w:rPr>
          <w:rFonts w:eastAsia="Times New Roman" w:cs="Calibri"/>
          <w:color w:val="000000"/>
          <w:sz w:val="24"/>
          <w:szCs w:val="24"/>
        </w:rPr>
      </w:pPr>
    </w:p>
    <w:tbl>
      <w:tblPr>
        <w:tblpPr w:leftFromText="141" w:rightFromText="141" w:vertAnchor="text" w:tblpX="-147" w:tblpY="1"/>
        <w:tblOverlap w:val="never"/>
        <w:tblW w:w="1431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3"/>
        <w:gridCol w:w="1569"/>
        <w:gridCol w:w="1979"/>
        <w:gridCol w:w="7088"/>
        <w:gridCol w:w="3118"/>
      </w:tblGrid>
      <w:tr w:rsidR="00E95EB0" w:rsidRPr="00063AE6" w14:paraId="28A28D6D" w14:textId="46DFC995" w:rsidTr="00191847">
        <w:trPr>
          <w:trHeight w:val="551"/>
          <w:tblHeader/>
        </w:trPr>
        <w:tc>
          <w:tcPr>
            <w:tcW w:w="2132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13207E7" w14:textId="0B062130" w:rsidR="00E95EB0" w:rsidRPr="000731E1" w:rsidRDefault="00E95EB0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="008A6730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Priorytet</w:t>
            </w:r>
          </w:p>
        </w:tc>
        <w:tc>
          <w:tcPr>
            <w:tcW w:w="12185" w:type="dxa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2453C1D" w14:textId="5B16114E" w:rsidR="00E95EB0" w:rsidRPr="000731E1" w:rsidRDefault="00E95EB0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E95EB0" w:rsidRPr="00063AE6" w14:paraId="7FD4E7F5" w14:textId="051FD5FE" w:rsidTr="00191847">
        <w:trPr>
          <w:trHeight w:val="315"/>
          <w:tblHeader/>
        </w:trPr>
        <w:tc>
          <w:tcPr>
            <w:tcW w:w="2132" w:type="dxa"/>
            <w:gridSpan w:val="2"/>
            <w:shd w:val="clear" w:color="auto" w:fill="D9D9D9"/>
            <w:noWrap/>
            <w:vAlign w:val="center"/>
          </w:tcPr>
          <w:p w14:paraId="7F186237" w14:textId="77777777" w:rsidR="00E95EB0" w:rsidRPr="000731E1" w:rsidRDefault="00E95EB0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185" w:type="dxa"/>
            <w:gridSpan w:val="3"/>
            <w:shd w:val="clear" w:color="auto" w:fill="D9D9D9"/>
            <w:noWrap/>
            <w:vAlign w:val="center"/>
          </w:tcPr>
          <w:p w14:paraId="31612041" w14:textId="552B22FF" w:rsidR="00E95EB0" w:rsidRDefault="00E95EB0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5 Adaptacyjność pracodawców i pracowników oraz elastyczne formy zatrudnienia  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</w:p>
        </w:tc>
      </w:tr>
      <w:tr w:rsidR="00E95EB0" w:rsidRPr="00063AE6" w14:paraId="4367388D" w14:textId="761F332E" w:rsidTr="00191847">
        <w:trPr>
          <w:trHeight w:val="260"/>
          <w:tblHeader/>
        </w:trPr>
        <w:tc>
          <w:tcPr>
            <w:tcW w:w="14317" w:type="dxa"/>
            <w:gridSpan w:val="5"/>
            <w:shd w:val="clear" w:color="auto" w:fill="D9D9D9"/>
            <w:noWrap/>
            <w:vAlign w:val="center"/>
          </w:tcPr>
          <w:p w14:paraId="25FB5630" w14:textId="44BDAA6F" w:rsidR="00E95EB0" w:rsidRPr="009C74E2" w:rsidRDefault="00E95EB0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</w:t>
            </w:r>
            <w:r w:rsidR="001B54E5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bezwzględne 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702788" w:rsidRPr="005F384A" w14:paraId="2CCD457D" w14:textId="36262743" w:rsidTr="00191847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</w:trPr>
        <w:tc>
          <w:tcPr>
            <w:tcW w:w="563" w:type="dxa"/>
            <w:shd w:val="clear" w:color="auto" w:fill="D9D9D9"/>
            <w:noWrap/>
            <w:vAlign w:val="center"/>
          </w:tcPr>
          <w:p w14:paraId="60179B0D" w14:textId="7C77E476" w:rsidR="00702788" w:rsidRPr="005F384A" w:rsidRDefault="00702788">
            <w:pPr>
              <w:spacing w:after="0" w:line="276" w:lineRule="auto"/>
              <w:jc w:val="center"/>
              <w:rPr>
                <w:b/>
                <w:bCs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548" w:type="dxa"/>
            <w:gridSpan w:val="2"/>
            <w:shd w:val="clear" w:color="auto" w:fill="D9D9D9"/>
            <w:vAlign w:val="center"/>
          </w:tcPr>
          <w:p w14:paraId="04A4333E" w14:textId="5DF84C06" w:rsidR="00702788" w:rsidRPr="005F384A" w:rsidRDefault="00702788">
            <w:pPr>
              <w:spacing w:after="0" w:line="276" w:lineRule="auto"/>
              <w:jc w:val="center"/>
              <w:rPr>
                <w:b/>
                <w:bCs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088" w:type="dxa"/>
            <w:shd w:val="clear" w:color="auto" w:fill="D9D9D9"/>
            <w:vAlign w:val="center"/>
          </w:tcPr>
          <w:p w14:paraId="2A4E8C1E" w14:textId="48733CC5" w:rsidR="00702788" w:rsidRPr="005F384A" w:rsidRDefault="00702788">
            <w:pPr>
              <w:spacing w:after="0" w:line="276" w:lineRule="auto"/>
              <w:jc w:val="center"/>
              <w:rPr>
                <w:b/>
                <w:bCs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70BCF52D" w14:textId="24E94693" w:rsidR="00702788" w:rsidRPr="00E95EB0" w:rsidRDefault="00702788">
            <w:pPr>
              <w:spacing w:after="0" w:line="276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</w:p>
        </w:tc>
      </w:tr>
      <w:tr w:rsidR="00702788" w:rsidRPr="005F384A" w14:paraId="683D4219" w14:textId="1C16B643" w:rsidTr="00191847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</w:trPr>
        <w:tc>
          <w:tcPr>
            <w:tcW w:w="563" w:type="dxa"/>
            <w:shd w:val="clear" w:color="auto" w:fill="F2F2F2"/>
            <w:noWrap/>
            <w:vAlign w:val="center"/>
          </w:tcPr>
          <w:p w14:paraId="59EF97DD" w14:textId="3A1D0ED3" w:rsidR="00702788" w:rsidRPr="005F384A" w:rsidRDefault="00702788">
            <w:pPr>
              <w:spacing w:after="0" w:line="276" w:lineRule="auto"/>
              <w:jc w:val="center"/>
              <w:rPr>
                <w:bCs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548" w:type="dxa"/>
            <w:gridSpan w:val="2"/>
            <w:shd w:val="clear" w:color="auto" w:fill="F2F2F2"/>
            <w:vAlign w:val="center"/>
          </w:tcPr>
          <w:p w14:paraId="57A1CFC0" w14:textId="17B6868C" w:rsidR="00702788" w:rsidRPr="005F384A" w:rsidRDefault="00702788">
            <w:pPr>
              <w:spacing w:after="0" w:line="276" w:lineRule="auto"/>
              <w:jc w:val="center"/>
              <w:rPr>
                <w:bCs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088" w:type="dxa"/>
            <w:shd w:val="clear" w:color="auto" w:fill="F2F2F2"/>
            <w:vAlign w:val="center"/>
          </w:tcPr>
          <w:p w14:paraId="75ABEA1D" w14:textId="504FF670" w:rsidR="00702788" w:rsidRPr="005F384A" w:rsidRDefault="00702788">
            <w:pPr>
              <w:spacing w:after="0" w:line="276" w:lineRule="auto"/>
              <w:jc w:val="center"/>
              <w:rPr>
                <w:bCs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2E5AE602" w14:textId="1009C40C" w:rsidR="00702788" w:rsidRPr="00E73389" w:rsidRDefault="00702788">
            <w:pPr>
              <w:spacing w:after="0" w:line="276" w:lineRule="auto"/>
              <w:jc w:val="center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E73389"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702788" w:rsidRPr="005F384A" w14:paraId="2531FF7B" w14:textId="7036A102" w:rsidTr="00191847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/>
            <w:noWrap/>
            <w:vAlign w:val="center"/>
          </w:tcPr>
          <w:p w14:paraId="111DB039" w14:textId="77777777" w:rsidR="00702788" w:rsidRPr="005F384A" w:rsidRDefault="00702788">
            <w:pPr>
              <w:spacing w:after="0" w:line="276" w:lineRule="auto"/>
            </w:pPr>
            <w:r w:rsidRPr="005F384A">
              <w:t>1.</w:t>
            </w:r>
          </w:p>
        </w:tc>
        <w:tc>
          <w:tcPr>
            <w:tcW w:w="3548" w:type="dxa"/>
            <w:gridSpan w:val="2"/>
            <w:shd w:val="clear" w:color="auto" w:fill="FFFFFF"/>
            <w:vAlign w:val="center"/>
          </w:tcPr>
          <w:p w14:paraId="3AFE26D7" w14:textId="7F5B9F2B" w:rsidR="00702788" w:rsidRPr="005F384A" w:rsidRDefault="007027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Beneficjent w projekcie</w:t>
            </w:r>
            <w:r w:rsidRPr="00E6424D">
              <w:rPr>
                <w:rFonts w:cs="Arial"/>
                <w:sz w:val="24"/>
                <w:szCs w:val="24"/>
              </w:rPr>
              <w:t xml:space="preserve"> zakłada </w:t>
            </w:r>
            <w:r>
              <w:rPr>
                <w:rFonts w:cs="Arial"/>
                <w:sz w:val="24"/>
                <w:szCs w:val="24"/>
              </w:rPr>
              <w:t>koncentrację</w:t>
            </w:r>
            <w:r w:rsidRPr="00100749">
              <w:rPr>
                <w:rFonts w:cs="Arial"/>
                <w:sz w:val="24"/>
                <w:szCs w:val="24"/>
              </w:rPr>
              <w:t xml:space="preserve"> </w:t>
            </w:r>
            <w:r w:rsidRPr="00E6424D">
              <w:rPr>
                <w:rFonts w:cs="Arial"/>
                <w:sz w:val="24"/>
                <w:szCs w:val="24"/>
              </w:rPr>
              <w:t xml:space="preserve">usług rozwojowych </w:t>
            </w:r>
            <w:r>
              <w:rPr>
                <w:rFonts w:cs="Arial"/>
                <w:sz w:val="24"/>
                <w:szCs w:val="24"/>
              </w:rPr>
              <w:t>na</w:t>
            </w:r>
            <w:r w:rsidRPr="00E6424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inteligentnych specjalizacjach,</w:t>
            </w:r>
            <w:r w:rsidRPr="00E6424D">
              <w:rPr>
                <w:sz w:val="24"/>
                <w:szCs w:val="24"/>
              </w:rPr>
              <w:t xml:space="preserve"> branż</w:t>
            </w:r>
            <w:r>
              <w:rPr>
                <w:sz w:val="24"/>
                <w:szCs w:val="24"/>
              </w:rPr>
              <w:t>ach</w:t>
            </w:r>
            <w:r w:rsidRPr="00E6424D">
              <w:rPr>
                <w:sz w:val="24"/>
                <w:szCs w:val="24"/>
              </w:rPr>
              <w:t xml:space="preserve"> zidentyfikowanych jako kluczowe dla rozwoju regionu w obszarze zawodó</w:t>
            </w:r>
            <w:r>
              <w:rPr>
                <w:sz w:val="24"/>
                <w:szCs w:val="24"/>
              </w:rPr>
              <w:t xml:space="preserve">w deficytowych oraz kompetencjach </w:t>
            </w:r>
            <w:r w:rsidRPr="00E6424D">
              <w:rPr>
                <w:sz w:val="24"/>
                <w:szCs w:val="24"/>
              </w:rPr>
              <w:t>ekologicznych i cyfrowych.</w:t>
            </w:r>
          </w:p>
        </w:tc>
        <w:tc>
          <w:tcPr>
            <w:tcW w:w="7088" w:type="dxa"/>
            <w:vAlign w:val="center"/>
          </w:tcPr>
          <w:p w14:paraId="5BA66D8C" w14:textId="12666CBF" w:rsidR="00702788" w:rsidRPr="005D5D21" w:rsidRDefault="00702788">
            <w:pPr>
              <w:spacing w:after="60" w:line="276" w:lineRule="auto"/>
              <w:rPr>
                <w:rFonts w:cs="Arial"/>
                <w:sz w:val="24"/>
                <w:szCs w:val="24"/>
              </w:rPr>
            </w:pPr>
            <w:r w:rsidRPr="009232C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Wprowadzenie kryterium wynika z faktu, iż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</w:t>
            </w:r>
            <w:r w:rsidRPr="009232C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spółczesny rynek pracy podlega nieustannym i dynamicznym zmianom. Nowe technologie, zmieniające się systemy zarządzania, informatyzacja, innowacyjne rodzaje usług powodują, że kwalifikacje i kompetencje pracowników muszą podlegać ciągłej aktualizacji. </w:t>
            </w:r>
            <w:r w:rsidRPr="009232C9">
              <w:rPr>
                <w:rFonts w:cs="Arial"/>
                <w:sz w:val="24"/>
                <w:szCs w:val="24"/>
              </w:rPr>
              <w:t>Ponadto, projekty realizowane w zakresie aktywizacji zawodowej muszą uwzględniać specyfikę wewnątrzregionalną.</w:t>
            </w:r>
          </w:p>
          <w:p w14:paraId="58076C2F" w14:textId="00406C9D" w:rsidR="00702788" w:rsidRPr="005D5D21" w:rsidRDefault="00702788">
            <w:pPr>
              <w:spacing w:after="6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Zgodnie z dokumentem pn. </w:t>
            </w:r>
            <w:r w:rsidRPr="009232C9">
              <w:rPr>
                <w:rFonts w:cstheme="minorHAnsi"/>
                <w:i/>
                <w:sz w:val="24"/>
                <w:szCs w:val="24"/>
              </w:rPr>
              <w:t>Lista Wskaźników Kluczowych 2021-2027 – EFS+</w:t>
            </w:r>
            <w:r w:rsidRPr="009232C9">
              <w:rPr>
                <w:rFonts w:cstheme="minorHAnsi"/>
                <w:sz w:val="24"/>
                <w:szCs w:val="24"/>
              </w:rPr>
              <w:t xml:space="preserve"> </w:t>
            </w: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>usługa rozwojowa to usługa mająca na celu nabycie, potwierdzenie lub wzrost wiedzy, umiejętności lub kompetencji społecznych przedsiębiorców lub ich pracowników, w tym przygotowująca do uzyskania kwalifikacji, lub pozwalająca na ich rozwój.</w:t>
            </w:r>
          </w:p>
          <w:p w14:paraId="1805E361" w14:textId="5178711B" w:rsidR="00702788" w:rsidRPr="00E6424D" w:rsidRDefault="00702788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E6424D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 xml:space="preserve">Inteligentne specjalizacje </w:t>
            </w:r>
            <w:r w:rsidRPr="00E6424D">
              <w:rPr>
                <w:sz w:val="24"/>
                <w:szCs w:val="24"/>
              </w:rPr>
              <w:t xml:space="preserve">należy rozumieć jako: regionalne specjalizacje inteligentne, potencjalne regionalne specjalizacje inteligentne i potencjalne regionalne specjalizacje inteligentne zgodnie </w:t>
            </w:r>
            <w:r w:rsidRPr="00E6424D">
              <w:rPr>
                <w:rFonts w:cstheme="minorHAnsi"/>
                <w:sz w:val="24"/>
                <w:szCs w:val="24"/>
              </w:rPr>
              <w:t xml:space="preserve">z </w:t>
            </w:r>
            <w:r w:rsidRPr="003F7A4D">
              <w:rPr>
                <w:rFonts w:cstheme="minorHAnsi"/>
                <w:sz w:val="24"/>
                <w:szCs w:val="24"/>
              </w:rPr>
              <w:t>Rozdziałem pn. „Identyfikacja regionalnych specjalizacji inteligentnych”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6424D">
              <w:rPr>
                <w:rFonts w:cstheme="minorHAnsi"/>
                <w:i/>
                <w:sz w:val="24"/>
                <w:szCs w:val="24"/>
              </w:rPr>
              <w:t>Regionaln</w:t>
            </w:r>
            <w:r>
              <w:rPr>
                <w:rFonts w:cstheme="minorHAnsi"/>
                <w:i/>
                <w:sz w:val="24"/>
                <w:szCs w:val="24"/>
              </w:rPr>
              <w:t>ej</w:t>
            </w:r>
            <w:r w:rsidRPr="00E6424D">
              <w:rPr>
                <w:rFonts w:cstheme="minorHAnsi"/>
                <w:i/>
                <w:sz w:val="24"/>
                <w:szCs w:val="24"/>
              </w:rPr>
              <w:t xml:space="preserve">  Strategi</w:t>
            </w:r>
            <w:r>
              <w:rPr>
                <w:rFonts w:cstheme="minorHAnsi"/>
                <w:i/>
                <w:sz w:val="24"/>
                <w:szCs w:val="24"/>
              </w:rPr>
              <w:t>i</w:t>
            </w:r>
            <w:r w:rsidRPr="00E6424D">
              <w:rPr>
                <w:rFonts w:cstheme="minorHAnsi"/>
                <w:i/>
                <w:sz w:val="24"/>
                <w:szCs w:val="24"/>
              </w:rPr>
              <w:t xml:space="preserve"> Innowacji Województwa Opolskiego 2030</w:t>
            </w:r>
            <w:r w:rsidRPr="00E6424D">
              <w:rPr>
                <w:i/>
                <w:sz w:val="24"/>
                <w:szCs w:val="24"/>
              </w:rPr>
              <w:t xml:space="preserve"> </w:t>
            </w:r>
            <w:r w:rsidRPr="00E6424D">
              <w:rPr>
                <w:sz w:val="24"/>
                <w:szCs w:val="24"/>
              </w:rPr>
              <w:t>(</w:t>
            </w:r>
            <w:r w:rsidRPr="00E6424D">
              <w:rPr>
                <w:rFonts w:cs="Arial"/>
                <w:sz w:val="24"/>
                <w:szCs w:val="24"/>
              </w:rPr>
              <w:t>załącznik do Uchwały nr 5624/2021 Zarządu Województwa Opolskiego z dnia 4 października 2021 r.).</w:t>
            </w:r>
          </w:p>
          <w:p w14:paraId="3013C40B" w14:textId="35417CCD" w:rsidR="00702788" w:rsidRPr="00D41DA4" w:rsidRDefault="00702788">
            <w:r w:rsidRPr="00E6424D">
              <w:rPr>
                <w:sz w:val="24"/>
                <w:szCs w:val="24"/>
              </w:rPr>
              <w:t>Branże zidentyfikowane jako kluczowe dla rozwoju regionu w obszarze zawodów deficytowych</w:t>
            </w:r>
            <w:r w:rsidRPr="004138C3">
              <w:rPr>
                <w:sz w:val="24"/>
                <w:szCs w:val="24"/>
              </w:rPr>
              <w:t xml:space="preserve"> na podstawie: </w:t>
            </w:r>
            <w:r w:rsidR="00D41DA4" w:rsidRPr="00D41DA4">
              <w:rPr>
                <w:rStyle w:val="Hipercze"/>
                <w:sz w:val="24"/>
                <w:szCs w:val="24"/>
              </w:rPr>
              <w:t>https://barometrzawodow.pl/modul/prognozy-na-plakatach?publication=province&amp;province=8&amp;county=&amp;year=2025&amp;form-group%5B%5D=all</w:t>
            </w:r>
            <w:r w:rsidR="00D41DA4">
              <w:rPr>
                <w:rStyle w:val="Hipercze"/>
                <w:sz w:val="24"/>
                <w:szCs w:val="24"/>
              </w:rPr>
              <w:t xml:space="preserve"> </w:t>
            </w:r>
            <w:r w:rsidR="00D41DA4">
              <w:rPr>
                <w:rStyle w:val="Hipercze"/>
                <w:sz w:val="24"/>
                <w:szCs w:val="24"/>
                <w:u w:val="none"/>
              </w:rPr>
              <w:t>aktualny na dzień przyznania wsparcia.</w:t>
            </w:r>
          </w:p>
          <w:p w14:paraId="60E6FC19" w14:textId="77777777" w:rsidR="001B54E5" w:rsidRPr="001B54E5" w:rsidRDefault="001B54E5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1B54E5">
              <w:rPr>
                <w:sz w:val="24"/>
                <w:szCs w:val="24"/>
              </w:rPr>
              <w:t>Warunkiem spełnienia kryterium na etapie oceny projektu jest zamieszczenie we wniosku o dofinansowanie informacji w wyżej wymienionym zakresie.</w:t>
            </w:r>
          </w:p>
          <w:p w14:paraId="4A3A7A0F" w14:textId="7C0545AF" w:rsidR="00702788" w:rsidRPr="005F384A" w:rsidRDefault="00702788">
            <w:pPr>
              <w:spacing w:before="60" w:after="240" w:line="276" w:lineRule="auto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8" w:type="dxa"/>
            <w:vAlign w:val="center"/>
          </w:tcPr>
          <w:p w14:paraId="7ACBB219" w14:textId="05BCAC15" w:rsidR="00702788" w:rsidRPr="005F384A" w:rsidRDefault="00702788">
            <w:pPr>
              <w:spacing w:after="0" w:line="276" w:lineRule="auto"/>
              <w:rPr>
                <w:sz w:val="24"/>
                <w:szCs w:val="24"/>
              </w:rPr>
            </w:pPr>
            <w:r w:rsidRPr="005F384A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702788" w:rsidRPr="005F384A" w14:paraId="4F214A58" w14:textId="737C6A55" w:rsidTr="00191847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/>
            <w:noWrap/>
            <w:vAlign w:val="center"/>
          </w:tcPr>
          <w:p w14:paraId="3BD58412" w14:textId="4B2DDF98" w:rsidR="00702788" w:rsidRPr="005F384A" w:rsidRDefault="00702788">
            <w:pPr>
              <w:spacing w:after="0" w:line="276" w:lineRule="auto"/>
            </w:pPr>
            <w:r>
              <w:lastRenderedPageBreak/>
              <w:t xml:space="preserve">2. </w:t>
            </w:r>
          </w:p>
        </w:tc>
        <w:tc>
          <w:tcPr>
            <w:tcW w:w="3548" w:type="dxa"/>
            <w:gridSpan w:val="2"/>
            <w:shd w:val="clear" w:color="auto" w:fill="FFFFFF"/>
            <w:vAlign w:val="center"/>
          </w:tcPr>
          <w:p w14:paraId="09387C43" w14:textId="3734A9C4" w:rsidR="00702788" w:rsidRPr="002C065C" w:rsidRDefault="00702788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4B18B0">
              <w:rPr>
                <w:rFonts w:eastAsia="Calibri" w:cs="Calibri"/>
                <w:sz w:val="24"/>
                <w:szCs w:val="24"/>
              </w:rPr>
              <w:t>Beneficjent na etapie rekrutacji powinien preferować</w:t>
            </w:r>
            <w:r>
              <w:rPr>
                <w:rFonts w:eastAsia="Calibri" w:cs="Calibri"/>
                <w:sz w:val="24"/>
                <w:szCs w:val="24"/>
              </w:rPr>
              <w:t xml:space="preserve"> udział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pracowników o niskich kwalifikacjach.</w:t>
            </w:r>
          </w:p>
        </w:tc>
        <w:tc>
          <w:tcPr>
            <w:tcW w:w="7088" w:type="dxa"/>
            <w:vAlign w:val="center"/>
          </w:tcPr>
          <w:p w14:paraId="4CDE72B4" w14:textId="58515878" w:rsidR="00702788" w:rsidRDefault="00702788">
            <w:pPr>
              <w:spacing w:after="120"/>
              <w:rPr>
                <w:rFonts w:eastAsia="Calibri" w:cstheme="minorHAnsi"/>
                <w:sz w:val="24"/>
                <w:szCs w:val="24"/>
              </w:rPr>
            </w:pP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Pracownik o niskich kwalifikacjach, to osoba posiadająca wykształcenie na poziomie do ISCED 3 włącznie, </w:t>
            </w:r>
            <w:r w:rsidRPr="009232C9">
              <w:rPr>
                <w:rFonts w:eastAsia="Calibri" w:cstheme="minorHAnsi"/>
                <w:sz w:val="24"/>
                <w:szCs w:val="24"/>
              </w:rPr>
              <w:t xml:space="preserve">zgodnie z Międzynarodową Klasyfikacją Standardów Edukacyjnych ISCED 2011 (UNESCO). </w:t>
            </w:r>
            <w:hyperlink r:id="rId9" w:history="1">
              <w:r w:rsidRPr="00CA71FB">
                <w:rPr>
                  <w:rStyle w:val="Hipercze"/>
                  <w:rFonts w:eastAsia="Calibri" w:cstheme="minorHAnsi"/>
                  <w:sz w:val="24"/>
                  <w:szCs w:val="24"/>
                </w:rPr>
                <w:t>http://uis.unesco.org/sites/default/files/documents/international-standard-classification-of-education-isced-2011-en.pdf</w:t>
              </w:r>
            </w:hyperlink>
          </w:p>
          <w:p w14:paraId="2174C7A4" w14:textId="45F71069" w:rsidR="00702788" w:rsidRPr="009232C9" w:rsidRDefault="00702788">
            <w:pPr>
              <w:spacing w:after="120"/>
              <w:rPr>
                <w:rFonts w:eastAsia="Calibri" w:cstheme="minorHAnsi"/>
                <w:sz w:val="24"/>
                <w:szCs w:val="24"/>
              </w:rPr>
            </w:pP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Zgodnie z dokumentem pn. </w:t>
            </w:r>
            <w:r w:rsidRPr="009232C9">
              <w:rPr>
                <w:rFonts w:cstheme="minorHAnsi"/>
                <w:i/>
                <w:sz w:val="24"/>
                <w:szCs w:val="24"/>
              </w:rPr>
              <w:t xml:space="preserve">Lista Wskaźników Kluczowych 2021-2027 – EFS+ </w:t>
            </w:r>
            <w:r w:rsidRPr="009232C9">
              <w:rPr>
                <w:rFonts w:cstheme="minorHAnsi"/>
                <w:sz w:val="24"/>
                <w:szCs w:val="24"/>
              </w:rPr>
              <w:t>osoby z wykształceniem na poziomie średnim II stopnia (ISCED 3) to osoby</w:t>
            </w: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>, których najwyższy osiągnięty poziom wykształcenia to wykształcenie średnie II stopnia – czyli ponadgimnazjalne lub ponadpodstawowe zgodnie z Międzynarodową Standardową Klasyfikacją Kształcenia UNESCO.</w:t>
            </w:r>
          </w:p>
          <w:p w14:paraId="1D6F6200" w14:textId="77777777" w:rsidR="00702788" w:rsidRPr="009232C9" w:rsidRDefault="00702788">
            <w:pPr>
              <w:spacing w:after="12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317F20B9" w14:textId="77777777" w:rsidR="00702788" w:rsidRDefault="00702788">
            <w:pPr>
              <w:spacing w:after="12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32C9">
              <w:rPr>
                <w:rFonts w:eastAsia="Times New Roman" w:cstheme="minorHAnsi"/>
                <w:sz w:val="24"/>
                <w:szCs w:val="24"/>
                <w:lang w:eastAsia="pl-PL"/>
              </w:rPr>
              <w:t>Osoby przystępujące do projektu należy wykazać tylko raz uwzględniając najwyższy ukończony poziom ISCED.</w:t>
            </w:r>
          </w:p>
          <w:p w14:paraId="356931E5" w14:textId="77777777" w:rsidR="00900FD3" w:rsidRPr="009E3196" w:rsidRDefault="00900FD3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9E3196">
              <w:rPr>
                <w:sz w:val="24"/>
                <w:szCs w:val="24"/>
              </w:rPr>
              <w:t>Warunkiem spełnienia kryterium na etapie oceny projektu jest zamieszczenie we wniosku o dofinansowanie informacji w wyżej wymienionym zakresie.</w:t>
            </w:r>
          </w:p>
          <w:p w14:paraId="5703C206" w14:textId="1E798BC1" w:rsidR="00702788" w:rsidRPr="00A3251F" w:rsidRDefault="00702788">
            <w:pPr>
              <w:spacing w:after="240"/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8" w:type="dxa"/>
            <w:vAlign w:val="center"/>
          </w:tcPr>
          <w:p w14:paraId="07082576" w14:textId="42EE7DC8" w:rsidR="00702788" w:rsidRPr="005F384A" w:rsidRDefault="00702788">
            <w:pPr>
              <w:spacing w:after="0" w:line="276" w:lineRule="auto"/>
              <w:rPr>
                <w:sz w:val="24"/>
                <w:szCs w:val="24"/>
              </w:rPr>
            </w:pPr>
            <w:r w:rsidRPr="005F384A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702788" w:rsidRPr="005F384A" w14:paraId="61D09242" w14:textId="5E91C69B" w:rsidTr="00191847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/>
            <w:noWrap/>
            <w:vAlign w:val="center"/>
          </w:tcPr>
          <w:p w14:paraId="4A916F6C" w14:textId="1987D9BA" w:rsidR="00702788" w:rsidRPr="009232C9" w:rsidRDefault="0070278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232C9">
              <w:rPr>
                <w:rFonts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548" w:type="dxa"/>
            <w:gridSpan w:val="2"/>
            <w:shd w:val="clear" w:color="auto" w:fill="FFFFFF"/>
            <w:vAlign w:val="center"/>
          </w:tcPr>
          <w:p w14:paraId="486C6EA8" w14:textId="11F85D5E" w:rsidR="00702788" w:rsidRPr="009232C9" w:rsidRDefault="00702788">
            <w:pPr>
              <w:rPr>
                <w:rFonts w:cstheme="minorHAnsi"/>
                <w:sz w:val="24"/>
                <w:szCs w:val="24"/>
              </w:rPr>
            </w:pPr>
            <w:r w:rsidRPr="004B18B0">
              <w:rPr>
                <w:rFonts w:eastAsia="Calibri" w:cs="Calibri"/>
                <w:sz w:val="24"/>
                <w:szCs w:val="24"/>
              </w:rPr>
              <w:t>Beneficjent na etapie rekrutacji powinien preferować</w:t>
            </w:r>
            <w:r>
              <w:rPr>
                <w:rFonts w:eastAsia="Calibri" w:cs="Calibri"/>
                <w:sz w:val="24"/>
                <w:szCs w:val="24"/>
              </w:rPr>
              <w:t xml:space="preserve"> udział</w:t>
            </w:r>
            <w:r w:rsidR="00A66135">
              <w:rPr>
                <w:rFonts w:eastAsia="Calibri" w:cs="Calibri"/>
                <w:sz w:val="24"/>
                <w:szCs w:val="24"/>
              </w:rPr>
              <w:br/>
            </w:r>
            <w:r w:rsidRPr="009232C9">
              <w:rPr>
                <w:rFonts w:cstheme="minorHAnsi"/>
                <w:sz w:val="24"/>
                <w:szCs w:val="24"/>
              </w:rPr>
              <w:t xml:space="preserve">mikro- i małych przedsiębiorstw.  </w:t>
            </w:r>
          </w:p>
        </w:tc>
        <w:tc>
          <w:tcPr>
            <w:tcW w:w="7088" w:type="dxa"/>
            <w:vAlign w:val="center"/>
          </w:tcPr>
          <w:p w14:paraId="7EA2168B" w14:textId="1029E37C" w:rsidR="00702788" w:rsidRPr="005D5D21" w:rsidRDefault="0070278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D5D21">
              <w:rPr>
                <w:rFonts w:cstheme="minorHAnsi"/>
                <w:sz w:val="24"/>
                <w:szCs w:val="24"/>
              </w:rPr>
              <w:t xml:space="preserve">Zgodnie z dokumentem pn. </w:t>
            </w:r>
            <w:r w:rsidRPr="005D5D21">
              <w:rPr>
                <w:rFonts w:cstheme="minorHAnsi"/>
                <w:i/>
                <w:sz w:val="24"/>
                <w:szCs w:val="24"/>
              </w:rPr>
              <w:t>Zalecenie Komisji z dnia 6 maja 2003 r. dotyczące definicji przedsiębiorstw mikro, małych i średnich</w:t>
            </w:r>
            <w:r w:rsidRPr="005D5D21">
              <w:rPr>
                <w:rFonts w:cstheme="minorHAnsi"/>
                <w:sz w:val="24"/>
                <w:szCs w:val="24"/>
              </w:rPr>
              <w:t xml:space="preserve"> (2003/361/WE) w kategorii MŚP:</w:t>
            </w:r>
          </w:p>
          <w:p w14:paraId="24166CF5" w14:textId="107C3849" w:rsidR="00702788" w:rsidRPr="005D5D21" w:rsidRDefault="00702788">
            <w:pPr>
              <w:pStyle w:val="Akapitzlist"/>
              <w:numPr>
                <w:ilvl w:val="0"/>
                <w:numId w:val="14"/>
              </w:numPr>
              <w:spacing w:after="120"/>
              <w:ind w:left="35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małe przedsiębiorstwo jest </w:t>
            </w:r>
            <w:r w:rsidRPr="005D5D21">
              <w:rPr>
                <w:rFonts w:cstheme="minorHAnsi"/>
                <w:sz w:val="24"/>
                <w:szCs w:val="24"/>
              </w:rPr>
              <w:t>zdefiniowane jako przed</w:t>
            </w:r>
            <w:r>
              <w:rPr>
                <w:rFonts w:cstheme="minorHAnsi"/>
                <w:sz w:val="24"/>
                <w:szCs w:val="24"/>
              </w:rPr>
              <w:t xml:space="preserve">siębiorstwo zatrudniające mniej </w:t>
            </w:r>
            <w:r w:rsidRPr="005D5D21">
              <w:rPr>
                <w:rFonts w:cstheme="minorHAnsi"/>
                <w:sz w:val="24"/>
                <w:szCs w:val="24"/>
              </w:rPr>
              <w:t xml:space="preserve">niż 50 osób, i którego </w:t>
            </w:r>
            <w:r>
              <w:rPr>
                <w:rFonts w:cstheme="minorHAnsi"/>
                <w:sz w:val="24"/>
                <w:szCs w:val="24"/>
              </w:rPr>
              <w:t xml:space="preserve">obroty roczne i/lub roczna suma </w:t>
            </w:r>
            <w:r w:rsidRPr="005D5D21">
              <w:rPr>
                <w:rFonts w:cstheme="minorHAnsi"/>
                <w:sz w:val="24"/>
                <w:szCs w:val="24"/>
              </w:rPr>
              <w:t>bilansowa nie przekracza 10 mln EUR;</w:t>
            </w:r>
          </w:p>
          <w:p w14:paraId="7B51D0E6" w14:textId="09574375" w:rsidR="00702788" w:rsidRPr="005D5D21" w:rsidRDefault="00702788">
            <w:pPr>
              <w:pStyle w:val="Akapitzlist"/>
              <w:numPr>
                <w:ilvl w:val="0"/>
                <w:numId w:val="14"/>
              </w:numPr>
              <w:spacing w:after="120"/>
              <w:ind w:left="35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przedsiębiorstwo mikro jest </w:t>
            </w:r>
            <w:r w:rsidRPr="005D5D21">
              <w:rPr>
                <w:rFonts w:cstheme="minorHAnsi"/>
                <w:sz w:val="24"/>
                <w:szCs w:val="24"/>
              </w:rPr>
              <w:t>zdefiniowane jako przed</w:t>
            </w:r>
            <w:r>
              <w:rPr>
                <w:rFonts w:cstheme="minorHAnsi"/>
                <w:sz w:val="24"/>
                <w:szCs w:val="24"/>
              </w:rPr>
              <w:t xml:space="preserve">siębiorstwo zatrudniające mniej </w:t>
            </w:r>
            <w:r w:rsidRPr="005D5D21">
              <w:rPr>
                <w:rFonts w:cstheme="minorHAnsi"/>
                <w:sz w:val="24"/>
                <w:szCs w:val="24"/>
              </w:rPr>
              <w:t xml:space="preserve">niż 10 osób, i którego </w:t>
            </w:r>
            <w:r>
              <w:rPr>
                <w:rFonts w:cstheme="minorHAnsi"/>
                <w:sz w:val="24"/>
                <w:szCs w:val="24"/>
              </w:rPr>
              <w:t xml:space="preserve">obroty roczne i/lub roczna suma </w:t>
            </w:r>
            <w:r w:rsidRPr="005D5D21">
              <w:rPr>
                <w:rFonts w:cstheme="minorHAnsi"/>
                <w:sz w:val="24"/>
                <w:szCs w:val="24"/>
              </w:rPr>
              <w:t>bilansowa nie przekracza 2 mln EUR.</w:t>
            </w:r>
          </w:p>
          <w:p w14:paraId="25D70DCF" w14:textId="77777777" w:rsidR="00702788" w:rsidRPr="00527E63" w:rsidRDefault="0070278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27E63">
              <w:rPr>
                <w:rFonts w:cstheme="minorHAnsi"/>
                <w:sz w:val="24"/>
                <w:szCs w:val="24"/>
              </w:rPr>
              <w:t>W kategorii mikroprzedsiębiorstwa należy uwzględnić również osoby prowadzące działalność na własny rachunek.</w:t>
            </w:r>
          </w:p>
          <w:p w14:paraId="1FABE4B4" w14:textId="77777777" w:rsidR="00900FD3" w:rsidRPr="009E3196" w:rsidRDefault="00900FD3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9E3196">
              <w:rPr>
                <w:sz w:val="24"/>
                <w:szCs w:val="24"/>
              </w:rPr>
              <w:t>Warunkiem spełnienia kryterium na etapie oceny projektu jest zamieszczenie we wniosku o dofinansowanie informacji w wyżej wymienionym zakresie.</w:t>
            </w:r>
          </w:p>
          <w:p w14:paraId="02DDF681" w14:textId="658617EC" w:rsidR="00702788" w:rsidRPr="009232C9" w:rsidRDefault="00702788">
            <w:pPr>
              <w:spacing w:after="24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8" w:type="dxa"/>
            <w:vAlign w:val="center"/>
          </w:tcPr>
          <w:p w14:paraId="197CFEA1" w14:textId="29E8D00E" w:rsidR="00702788" w:rsidRPr="009232C9" w:rsidRDefault="00702788">
            <w:pPr>
              <w:spacing w:after="0" w:line="276" w:lineRule="auto"/>
              <w:rPr>
                <w:sz w:val="24"/>
                <w:szCs w:val="24"/>
              </w:rPr>
            </w:pPr>
            <w:r w:rsidRPr="009232C9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702788" w:rsidRPr="005F384A" w14:paraId="14510919" w14:textId="6B41238D" w:rsidTr="00191847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63" w:type="dxa"/>
            <w:shd w:val="clear" w:color="auto" w:fill="FFFFFF"/>
            <w:noWrap/>
            <w:vAlign w:val="center"/>
          </w:tcPr>
          <w:p w14:paraId="331E8D45" w14:textId="6E34982A" w:rsidR="00702788" w:rsidRDefault="0070278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</w:p>
        </w:tc>
        <w:tc>
          <w:tcPr>
            <w:tcW w:w="3548" w:type="dxa"/>
            <w:gridSpan w:val="2"/>
            <w:shd w:val="clear" w:color="auto" w:fill="FFFFFF"/>
            <w:vAlign w:val="center"/>
          </w:tcPr>
          <w:p w14:paraId="361E6E54" w14:textId="0C36829B" w:rsidR="00702788" w:rsidRPr="0042340E" w:rsidDel="00C307EC" w:rsidRDefault="007027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Poziom dofinansowania kosztów pojedynczej usługi rozwojowej wynosi maksymalnie 80%.</w:t>
            </w:r>
          </w:p>
        </w:tc>
        <w:tc>
          <w:tcPr>
            <w:tcW w:w="7088" w:type="dxa"/>
            <w:vAlign w:val="center"/>
          </w:tcPr>
          <w:p w14:paraId="115CEC74" w14:textId="223D29A9" w:rsidR="00702788" w:rsidRDefault="00702788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5F63">
              <w:rPr>
                <w:rFonts w:ascii="Calibri" w:eastAsia="Times New Roman" w:hAnsi="Calibri" w:cs="Times New Roman"/>
                <w:sz w:val="24"/>
                <w:szCs w:val="24"/>
              </w:rPr>
              <w:t xml:space="preserve">W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ramach kryterium sprawdza się, czy</w:t>
            </w:r>
            <w:r w:rsidRPr="00455F63">
              <w:rPr>
                <w:rFonts w:ascii="Calibri" w:eastAsia="Times New Roman" w:hAnsi="Calibri" w:cs="Times New Roman"/>
                <w:sz w:val="24"/>
                <w:szCs w:val="24"/>
              </w:rPr>
              <w:t xml:space="preserve"> poziom dofinansowania kosztów pojedynczej usługi rozwojowej (np. usługi doradczej lub szkoleniowej rozumianej jako jedna zamknięta forma wsparcia) nie przekracza 80% kosztów usługi rozwojowej. </w:t>
            </w:r>
          </w:p>
          <w:p w14:paraId="20717DF2" w14:textId="77777777" w:rsidR="00900FD3" w:rsidRPr="009E3196" w:rsidRDefault="00900FD3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9E3196">
              <w:rPr>
                <w:sz w:val="24"/>
                <w:szCs w:val="24"/>
              </w:rPr>
              <w:t>Warunkiem spełnienia kryterium na etapie oceny projektu jest zamieszczenie we wniosku o dofinansowanie informacji w wyżej wymienionym zakresie.</w:t>
            </w:r>
          </w:p>
          <w:p w14:paraId="487B5353" w14:textId="23A3C097" w:rsidR="00702788" w:rsidRPr="009C74E2" w:rsidRDefault="00702788">
            <w:pPr>
              <w:spacing w:after="24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Kryterium jest weryfikowane na podstawie zapisów wniosku o dofinansowanie i/lub wyjaśnień udzielonych przez Wnioskodawcę i/lub informacji dotyczących projektu pozyskanych w inny sposób.  </w:t>
            </w:r>
          </w:p>
        </w:tc>
        <w:tc>
          <w:tcPr>
            <w:tcW w:w="3118" w:type="dxa"/>
            <w:vAlign w:val="center"/>
          </w:tcPr>
          <w:p w14:paraId="3CFDD9D9" w14:textId="3508A4CD" w:rsidR="00702788" w:rsidRPr="009232C9" w:rsidRDefault="00702788">
            <w:pPr>
              <w:spacing w:after="0" w:line="276" w:lineRule="auto"/>
              <w:rPr>
                <w:sz w:val="24"/>
                <w:szCs w:val="24"/>
              </w:rPr>
            </w:pPr>
            <w:r w:rsidRPr="009232C9">
              <w:rPr>
                <w:sz w:val="24"/>
                <w:szCs w:val="24"/>
              </w:rPr>
              <w:t>Kryterium bezwzględne (0/1)</w:t>
            </w:r>
          </w:p>
        </w:tc>
      </w:tr>
    </w:tbl>
    <w:p w14:paraId="3975FC32" w14:textId="162D75BD" w:rsidR="00773675" w:rsidRPr="00773675" w:rsidRDefault="00892CB8" w:rsidP="00A43B6C">
      <w:pPr>
        <w:spacing w:after="0" w:line="276" w:lineRule="auto"/>
      </w:pPr>
      <w:r>
        <w:br w:type="textWrapping" w:clear="all"/>
      </w:r>
    </w:p>
    <w:sectPr w:rsidR="00773675" w:rsidRPr="00773675" w:rsidSect="00956EF7">
      <w:headerReference w:type="default" r:id="rId10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F64BB" w14:textId="77777777" w:rsidR="00DA1486" w:rsidRDefault="00DA1486" w:rsidP="008F564A">
      <w:pPr>
        <w:spacing w:after="0" w:line="240" w:lineRule="auto"/>
      </w:pPr>
      <w:r>
        <w:separator/>
      </w:r>
    </w:p>
  </w:endnote>
  <w:endnote w:type="continuationSeparator" w:id="0">
    <w:p w14:paraId="0D37005A" w14:textId="77777777" w:rsidR="00DA1486" w:rsidRDefault="00DA1486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2F273" w14:textId="77777777" w:rsidR="00DA1486" w:rsidRDefault="00DA1486" w:rsidP="008F564A">
      <w:pPr>
        <w:spacing w:after="0" w:line="240" w:lineRule="auto"/>
      </w:pPr>
      <w:r>
        <w:separator/>
      </w:r>
    </w:p>
  </w:footnote>
  <w:footnote w:type="continuationSeparator" w:id="0">
    <w:p w14:paraId="0BA5B843" w14:textId="77777777" w:rsidR="00DA1486" w:rsidRDefault="00DA1486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CC22" w14:textId="5BAB2B12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6DAB"/>
    <w:multiLevelType w:val="hybridMultilevel"/>
    <w:tmpl w:val="E88268FC"/>
    <w:lvl w:ilvl="0" w:tplc="45BA5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68C8"/>
    <w:multiLevelType w:val="hybridMultilevel"/>
    <w:tmpl w:val="2180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E54718"/>
    <w:multiLevelType w:val="hybridMultilevel"/>
    <w:tmpl w:val="FFDAD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55329"/>
    <w:multiLevelType w:val="hybridMultilevel"/>
    <w:tmpl w:val="BA2C9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44F40"/>
    <w:multiLevelType w:val="hybridMultilevel"/>
    <w:tmpl w:val="E10C2226"/>
    <w:lvl w:ilvl="0" w:tplc="54D6E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47950">
    <w:abstractNumId w:val="9"/>
  </w:num>
  <w:num w:numId="2" w16cid:durableId="433671391">
    <w:abstractNumId w:val="1"/>
  </w:num>
  <w:num w:numId="3" w16cid:durableId="776484960">
    <w:abstractNumId w:val="4"/>
  </w:num>
  <w:num w:numId="4" w16cid:durableId="1650017374">
    <w:abstractNumId w:val="10"/>
  </w:num>
  <w:num w:numId="5" w16cid:durableId="2004235961">
    <w:abstractNumId w:val="0"/>
  </w:num>
  <w:num w:numId="6" w16cid:durableId="624045719">
    <w:abstractNumId w:val="7"/>
  </w:num>
  <w:num w:numId="7" w16cid:durableId="111748647">
    <w:abstractNumId w:val="3"/>
  </w:num>
  <w:num w:numId="8" w16cid:durableId="547911727">
    <w:abstractNumId w:val="12"/>
  </w:num>
  <w:num w:numId="9" w16cid:durableId="213931244">
    <w:abstractNumId w:val="5"/>
  </w:num>
  <w:num w:numId="10" w16cid:durableId="621152172">
    <w:abstractNumId w:val="13"/>
  </w:num>
  <w:num w:numId="11" w16cid:durableId="1018048088">
    <w:abstractNumId w:val="8"/>
  </w:num>
  <w:num w:numId="12" w16cid:durableId="549078852">
    <w:abstractNumId w:val="11"/>
  </w:num>
  <w:num w:numId="13" w16cid:durableId="1657956215">
    <w:abstractNumId w:val="6"/>
  </w:num>
  <w:num w:numId="14" w16cid:durableId="520365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4A"/>
    <w:rsid w:val="0000253F"/>
    <w:rsid w:val="0005330E"/>
    <w:rsid w:val="00063AE6"/>
    <w:rsid w:val="000731E1"/>
    <w:rsid w:val="000874C2"/>
    <w:rsid w:val="00093905"/>
    <w:rsid w:val="00093EF7"/>
    <w:rsid w:val="000A75C3"/>
    <w:rsid w:val="00100749"/>
    <w:rsid w:val="00105F29"/>
    <w:rsid w:val="0012502C"/>
    <w:rsid w:val="001403D9"/>
    <w:rsid w:val="00144A24"/>
    <w:rsid w:val="00144A31"/>
    <w:rsid w:val="00154135"/>
    <w:rsid w:val="0017473D"/>
    <w:rsid w:val="00191847"/>
    <w:rsid w:val="0019289F"/>
    <w:rsid w:val="00194275"/>
    <w:rsid w:val="001A6E97"/>
    <w:rsid w:val="001B54E5"/>
    <w:rsid w:val="001C38E2"/>
    <w:rsid w:val="001E024A"/>
    <w:rsid w:val="00236801"/>
    <w:rsid w:val="002653BF"/>
    <w:rsid w:val="00277D0C"/>
    <w:rsid w:val="002B11E1"/>
    <w:rsid w:val="002C065C"/>
    <w:rsid w:val="0031376E"/>
    <w:rsid w:val="00317E7B"/>
    <w:rsid w:val="00321012"/>
    <w:rsid w:val="003276ED"/>
    <w:rsid w:val="0034684E"/>
    <w:rsid w:val="00355CEF"/>
    <w:rsid w:val="0036387E"/>
    <w:rsid w:val="00367908"/>
    <w:rsid w:val="0038685C"/>
    <w:rsid w:val="00397760"/>
    <w:rsid w:val="003978E3"/>
    <w:rsid w:val="003B2576"/>
    <w:rsid w:val="003C667B"/>
    <w:rsid w:val="003F5A3E"/>
    <w:rsid w:val="003F7A4D"/>
    <w:rsid w:val="004138C3"/>
    <w:rsid w:val="00414233"/>
    <w:rsid w:val="004144D7"/>
    <w:rsid w:val="00422469"/>
    <w:rsid w:val="004225CD"/>
    <w:rsid w:val="00425B44"/>
    <w:rsid w:val="00426978"/>
    <w:rsid w:val="0044070D"/>
    <w:rsid w:val="00446363"/>
    <w:rsid w:val="00455F63"/>
    <w:rsid w:val="00472349"/>
    <w:rsid w:val="00483049"/>
    <w:rsid w:val="004A65B5"/>
    <w:rsid w:val="00527E63"/>
    <w:rsid w:val="00533B82"/>
    <w:rsid w:val="00542CE6"/>
    <w:rsid w:val="00547096"/>
    <w:rsid w:val="0056665F"/>
    <w:rsid w:val="00577BB8"/>
    <w:rsid w:val="00580925"/>
    <w:rsid w:val="00584EDC"/>
    <w:rsid w:val="005A4CEA"/>
    <w:rsid w:val="005C1648"/>
    <w:rsid w:val="005D5D21"/>
    <w:rsid w:val="005E3A61"/>
    <w:rsid w:val="005F384A"/>
    <w:rsid w:val="00641056"/>
    <w:rsid w:val="00641C8C"/>
    <w:rsid w:val="00675E93"/>
    <w:rsid w:val="00680E80"/>
    <w:rsid w:val="006E244B"/>
    <w:rsid w:val="006E52E9"/>
    <w:rsid w:val="006E69EB"/>
    <w:rsid w:val="00702788"/>
    <w:rsid w:val="0070786F"/>
    <w:rsid w:val="00714FF6"/>
    <w:rsid w:val="00732BAF"/>
    <w:rsid w:val="0074391C"/>
    <w:rsid w:val="00773675"/>
    <w:rsid w:val="00787057"/>
    <w:rsid w:val="007B0621"/>
    <w:rsid w:val="007B5687"/>
    <w:rsid w:val="007F593A"/>
    <w:rsid w:val="00805063"/>
    <w:rsid w:val="00812CC9"/>
    <w:rsid w:val="00871EB8"/>
    <w:rsid w:val="00874941"/>
    <w:rsid w:val="00883A1D"/>
    <w:rsid w:val="00885203"/>
    <w:rsid w:val="00892CB8"/>
    <w:rsid w:val="0089393A"/>
    <w:rsid w:val="008A2953"/>
    <w:rsid w:val="008A6730"/>
    <w:rsid w:val="008C0DF8"/>
    <w:rsid w:val="008F564A"/>
    <w:rsid w:val="00900FD3"/>
    <w:rsid w:val="00906234"/>
    <w:rsid w:val="00915DE3"/>
    <w:rsid w:val="00917077"/>
    <w:rsid w:val="009232C9"/>
    <w:rsid w:val="009261C9"/>
    <w:rsid w:val="009372BA"/>
    <w:rsid w:val="00956EF7"/>
    <w:rsid w:val="00974209"/>
    <w:rsid w:val="0099527C"/>
    <w:rsid w:val="009C40C2"/>
    <w:rsid w:val="009C74E2"/>
    <w:rsid w:val="009D2D70"/>
    <w:rsid w:val="009D4918"/>
    <w:rsid w:val="009E3196"/>
    <w:rsid w:val="009F2552"/>
    <w:rsid w:val="009F292B"/>
    <w:rsid w:val="009F631E"/>
    <w:rsid w:val="00A06DB1"/>
    <w:rsid w:val="00A3251F"/>
    <w:rsid w:val="00A43B6C"/>
    <w:rsid w:val="00A54B19"/>
    <w:rsid w:val="00A54C72"/>
    <w:rsid w:val="00A61330"/>
    <w:rsid w:val="00A66135"/>
    <w:rsid w:val="00A861C0"/>
    <w:rsid w:val="00A87933"/>
    <w:rsid w:val="00AC2482"/>
    <w:rsid w:val="00B06C91"/>
    <w:rsid w:val="00B177AD"/>
    <w:rsid w:val="00B24B8C"/>
    <w:rsid w:val="00BC13F2"/>
    <w:rsid w:val="00BE3EFD"/>
    <w:rsid w:val="00C0320E"/>
    <w:rsid w:val="00C11CF7"/>
    <w:rsid w:val="00C14C09"/>
    <w:rsid w:val="00C23AAF"/>
    <w:rsid w:val="00C307EC"/>
    <w:rsid w:val="00C730A8"/>
    <w:rsid w:val="00C852C4"/>
    <w:rsid w:val="00C92211"/>
    <w:rsid w:val="00CC72EA"/>
    <w:rsid w:val="00CD1EDB"/>
    <w:rsid w:val="00CF31FE"/>
    <w:rsid w:val="00CF50B6"/>
    <w:rsid w:val="00CF5C59"/>
    <w:rsid w:val="00D2027F"/>
    <w:rsid w:val="00D41DA4"/>
    <w:rsid w:val="00D44A23"/>
    <w:rsid w:val="00D65E86"/>
    <w:rsid w:val="00D67CEE"/>
    <w:rsid w:val="00DA1486"/>
    <w:rsid w:val="00DD208B"/>
    <w:rsid w:val="00E074E6"/>
    <w:rsid w:val="00E629B4"/>
    <w:rsid w:val="00E6424D"/>
    <w:rsid w:val="00E7223D"/>
    <w:rsid w:val="00E725DB"/>
    <w:rsid w:val="00E914FD"/>
    <w:rsid w:val="00E95EB0"/>
    <w:rsid w:val="00EB0803"/>
    <w:rsid w:val="00EE607D"/>
    <w:rsid w:val="00EF07C8"/>
    <w:rsid w:val="00F1418E"/>
    <w:rsid w:val="00F15909"/>
    <w:rsid w:val="00F240EE"/>
    <w:rsid w:val="00F321BB"/>
    <w:rsid w:val="00F43FC0"/>
    <w:rsid w:val="00F51F31"/>
    <w:rsid w:val="00F5459E"/>
    <w:rsid w:val="00F6132A"/>
    <w:rsid w:val="00FA381A"/>
    <w:rsid w:val="00FA720B"/>
    <w:rsid w:val="00FB127D"/>
    <w:rsid w:val="00FB2D20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FFE"/>
  <w15:chartTrackingRefBased/>
  <w15:docId w15:val="{035B6C6E-2795-44DB-9846-3B6C75B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4138C3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41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is.unesco.org/sites/default/files/documents/international-standard-classification-of-education-isced-2011-e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E7BA-2271-426D-8002-EE9B1876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ANETA NOWOBILSKA</cp:lastModifiedBy>
  <cp:revision>6</cp:revision>
  <cp:lastPrinted>2023-01-17T07:41:00Z</cp:lastPrinted>
  <dcterms:created xsi:type="dcterms:W3CDTF">2025-04-04T04:50:00Z</dcterms:created>
  <dcterms:modified xsi:type="dcterms:W3CDTF">2025-04-04T06:25:00Z</dcterms:modified>
</cp:coreProperties>
</file>