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80E77" w14:textId="77777777" w:rsidR="000167EE" w:rsidRDefault="00EE0272" w:rsidP="00EE0272">
      <w:pPr>
        <w:jc w:val="center"/>
        <w:rPr>
          <w:b/>
          <w:color w:val="000099"/>
          <w:sz w:val="36"/>
          <w:szCs w:val="36"/>
        </w:rPr>
      </w:pPr>
      <w:r w:rsidRPr="00EE0272">
        <w:rPr>
          <w:b/>
          <w:noProof/>
          <w:color w:val="000099"/>
          <w:sz w:val="36"/>
          <w:szCs w:val="36"/>
          <w:lang w:eastAsia="pl-PL"/>
        </w:rPr>
        <w:drawing>
          <wp:inline distT="0" distB="0" distL="0" distR="0" wp14:anchorId="7F79F611" wp14:editId="04E1DFD1">
            <wp:extent cx="7562850" cy="771525"/>
            <wp:effectExtent l="0" t="0" r="0" b="9525"/>
            <wp:docPr id="2" name="Obraz 2" descr="V:\ROP EFRR\RPO WO 2021-2027\wizualizacje i oznaczenia nowej perspektywy\Ciąg logotypów\Poziom\Kolor\Logotypy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OP EFRR\RPO WO 2021-2027\wizualizacje i oznaczenia nowej perspektywy\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771525"/>
                    </a:xfrm>
                    <a:prstGeom prst="rect">
                      <a:avLst/>
                    </a:prstGeom>
                    <a:noFill/>
                    <a:ln>
                      <a:noFill/>
                    </a:ln>
                  </pic:spPr>
                </pic:pic>
              </a:graphicData>
            </a:graphic>
          </wp:inline>
        </w:drawing>
      </w:r>
    </w:p>
    <w:p w14:paraId="004F9738" w14:textId="77777777" w:rsidR="00893CF0" w:rsidRDefault="00893CF0" w:rsidP="000167EE">
      <w:pPr>
        <w:rPr>
          <w:b/>
          <w:color w:val="000099"/>
          <w:sz w:val="36"/>
          <w:szCs w:val="36"/>
        </w:rPr>
      </w:pPr>
    </w:p>
    <w:p w14:paraId="7581ECCD" w14:textId="77777777" w:rsidR="00F66DBF" w:rsidRDefault="00F66DBF" w:rsidP="00F66DBF">
      <w:pPr>
        <w:tabs>
          <w:tab w:val="center" w:pos="4536"/>
          <w:tab w:val="right" w:pos="9072"/>
        </w:tabs>
        <w:spacing w:after="0" w:line="240" w:lineRule="auto"/>
        <w:ind w:left="1276" w:hanging="1134"/>
        <w:jc w:val="both"/>
        <w:rPr>
          <w:rFonts w:cs="Calibri"/>
          <w:sz w:val="20"/>
          <w:szCs w:val="20"/>
        </w:rPr>
      </w:pPr>
      <w:r>
        <w:rPr>
          <w:rFonts w:cs="Calibri"/>
          <w:sz w:val="20"/>
          <w:szCs w:val="20"/>
        </w:rPr>
        <w:t xml:space="preserve">Załącznik do Uchwały </w:t>
      </w:r>
    </w:p>
    <w:p w14:paraId="1466755A" w14:textId="44BC8420" w:rsidR="00F66DBF" w:rsidRDefault="00F66DBF" w:rsidP="00F66DBF">
      <w:pPr>
        <w:tabs>
          <w:tab w:val="center" w:pos="4536"/>
          <w:tab w:val="right" w:pos="9072"/>
        </w:tabs>
        <w:spacing w:after="0" w:line="240" w:lineRule="auto"/>
        <w:ind w:left="1276" w:hanging="1134"/>
        <w:jc w:val="both"/>
        <w:rPr>
          <w:rFonts w:cs="Calibri"/>
          <w:sz w:val="20"/>
          <w:szCs w:val="20"/>
        </w:rPr>
      </w:pPr>
      <w:r>
        <w:rPr>
          <w:rFonts w:cs="Calibri"/>
          <w:sz w:val="20"/>
          <w:szCs w:val="20"/>
        </w:rPr>
        <w:t xml:space="preserve">Nr </w:t>
      </w:r>
      <w:r w:rsidR="008E6614">
        <w:rPr>
          <w:rFonts w:cs="Calibri"/>
          <w:sz w:val="20"/>
          <w:szCs w:val="20"/>
        </w:rPr>
        <w:t>138</w:t>
      </w:r>
      <w:r>
        <w:rPr>
          <w:rFonts w:cs="Calibri"/>
          <w:sz w:val="20"/>
          <w:szCs w:val="20"/>
        </w:rPr>
        <w:t>/2025 KM FEO 2021-2027</w:t>
      </w:r>
    </w:p>
    <w:p w14:paraId="39B0C15B" w14:textId="77777777" w:rsidR="00F66DBF" w:rsidRDefault="00F66DBF" w:rsidP="00F66DBF">
      <w:pPr>
        <w:tabs>
          <w:tab w:val="center" w:pos="4536"/>
          <w:tab w:val="right" w:pos="9072"/>
        </w:tabs>
        <w:spacing w:after="0" w:line="240" w:lineRule="auto"/>
        <w:ind w:left="1276" w:hanging="1134"/>
        <w:jc w:val="both"/>
        <w:rPr>
          <w:rFonts w:cs="Calibri"/>
          <w:sz w:val="20"/>
          <w:szCs w:val="20"/>
        </w:rPr>
      </w:pPr>
      <w:r>
        <w:rPr>
          <w:rFonts w:cs="Calibri"/>
          <w:sz w:val="20"/>
          <w:szCs w:val="20"/>
        </w:rPr>
        <w:t>z dnia 30 maja 2025 r.</w:t>
      </w:r>
    </w:p>
    <w:p w14:paraId="0868E45D" w14:textId="77777777" w:rsidR="00893CF0" w:rsidRDefault="00893CF0" w:rsidP="000167EE">
      <w:pPr>
        <w:rPr>
          <w:b/>
          <w:color w:val="000099"/>
          <w:sz w:val="36"/>
          <w:szCs w:val="36"/>
        </w:rPr>
      </w:pPr>
    </w:p>
    <w:p w14:paraId="0628748E" w14:textId="3818884F" w:rsidR="00A33B59" w:rsidRPr="003F5E8A" w:rsidRDefault="00A33B59" w:rsidP="00EE15B9">
      <w:pPr>
        <w:rPr>
          <w:b/>
          <w:color w:val="000099"/>
          <w:sz w:val="36"/>
          <w:szCs w:val="36"/>
        </w:rPr>
      </w:pPr>
      <w:r w:rsidRPr="003F5E8A">
        <w:rPr>
          <w:b/>
          <w:color w:val="000099"/>
          <w:sz w:val="36"/>
          <w:szCs w:val="36"/>
        </w:rPr>
        <w:t>KRYTERIA MERYTORYCZNE SZCZEGÓŁOWE</w:t>
      </w:r>
      <w:r w:rsidR="00AC0EB2">
        <w:rPr>
          <w:b/>
          <w:color w:val="000099"/>
          <w:sz w:val="36"/>
          <w:szCs w:val="36"/>
        </w:rPr>
        <w:t xml:space="preserve"> </w:t>
      </w:r>
    </w:p>
    <w:p w14:paraId="590C23B5" w14:textId="77777777" w:rsidR="00A33B59" w:rsidRPr="003F5E8A" w:rsidRDefault="00A33B59" w:rsidP="00EE15B9">
      <w:pPr>
        <w:rPr>
          <w:b/>
          <w:color w:val="000099"/>
          <w:sz w:val="36"/>
          <w:szCs w:val="36"/>
        </w:rPr>
      </w:pPr>
    </w:p>
    <w:p w14:paraId="41C2B277" w14:textId="77777777" w:rsidR="00A33B59" w:rsidRPr="003F5E8A" w:rsidRDefault="00A33B59" w:rsidP="00EE15B9">
      <w:pPr>
        <w:rPr>
          <w:b/>
          <w:color w:val="000099"/>
          <w:sz w:val="36"/>
          <w:szCs w:val="36"/>
        </w:rPr>
      </w:pPr>
      <w:r w:rsidRPr="003F5E8A">
        <w:rPr>
          <w:b/>
          <w:color w:val="000099"/>
          <w:sz w:val="36"/>
          <w:szCs w:val="36"/>
        </w:rPr>
        <w:t>PRIORYTET I Fundusze europejskie na rzecz wzrostu innowacyjności i konkurencyjności opolskiego</w:t>
      </w:r>
    </w:p>
    <w:p w14:paraId="654565A8" w14:textId="77777777" w:rsidR="00A33B59" w:rsidRPr="003F5E8A" w:rsidRDefault="00A33B59" w:rsidP="00EE15B9">
      <w:pPr>
        <w:rPr>
          <w:b/>
          <w:color w:val="000099"/>
          <w:sz w:val="36"/>
          <w:szCs w:val="36"/>
        </w:rPr>
      </w:pPr>
    </w:p>
    <w:p w14:paraId="3259C37C" w14:textId="4391BB58" w:rsidR="00A33B59" w:rsidRPr="003F5E8A" w:rsidRDefault="00A33B59" w:rsidP="00EE15B9">
      <w:pPr>
        <w:rPr>
          <w:b/>
          <w:color w:val="000099"/>
          <w:sz w:val="36"/>
          <w:szCs w:val="36"/>
        </w:rPr>
      </w:pPr>
      <w:r w:rsidRPr="003F5E8A">
        <w:rPr>
          <w:b/>
          <w:color w:val="000099"/>
          <w:sz w:val="36"/>
          <w:szCs w:val="36"/>
        </w:rPr>
        <w:t>DZIAŁANIE 1.</w:t>
      </w:r>
      <w:r w:rsidR="0077419D">
        <w:rPr>
          <w:b/>
          <w:color w:val="000099"/>
          <w:sz w:val="36"/>
          <w:szCs w:val="36"/>
        </w:rPr>
        <w:t>4</w:t>
      </w:r>
      <w:r w:rsidR="0015653D">
        <w:rPr>
          <w:b/>
          <w:color w:val="000099"/>
          <w:sz w:val="36"/>
          <w:szCs w:val="36"/>
        </w:rPr>
        <w:t xml:space="preserve"> </w:t>
      </w:r>
      <w:r w:rsidR="0015653D" w:rsidRPr="0015653D">
        <w:rPr>
          <w:b/>
          <w:color w:val="000099"/>
          <w:sz w:val="36"/>
          <w:szCs w:val="36"/>
        </w:rPr>
        <w:t>Cyfryzacja i e-usługi publiczne</w:t>
      </w:r>
    </w:p>
    <w:p w14:paraId="38AD43A4" w14:textId="77777777" w:rsidR="00A33B59" w:rsidRPr="003F5E8A" w:rsidRDefault="00A33B59" w:rsidP="00EE15B9">
      <w:pPr>
        <w:rPr>
          <w:b/>
          <w:color w:val="000099"/>
          <w:sz w:val="36"/>
          <w:szCs w:val="36"/>
        </w:rPr>
      </w:pPr>
    </w:p>
    <w:p w14:paraId="6DAEF366" w14:textId="4DEF7DD9" w:rsidR="00A33B59" w:rsidRPr="003F5E8A" w:rsidRDefault="00106BB6" w:rsidP="00A33B59">
      <w:pPr>
        <w:rPr>
          <w:b/>
          <w:color w:val="000099"/>
          <w:sz w:val="36"/>
          <w:szCs w:val="36"/>
        </w:rPr>
      </w:pPr>
      <w:r>
        <w:rPr>
          <w:b/>
          <w:color w:val="000099"/>
          <w:sz w:val="36"/>
          <w:szCs w:val="36"/>
        </w:rPr>
        <w:t xml:space="preserve">Opole, </w:t>
      </w:r>
      <w:r w:rsidR="0077419D">
        <w:rPr>
          <w:b/>
          <w:color w:val="000099"/>
          <w:sz w:val="36"/>
          <w:szCs w:val="36"/>
        </w:rPr>
        <w:t>2025</w:t>
      </w:r>
      <w:r w:rsidR="00A33B59" w:rsidRPr="003F5E8A">
        <w:rPr>
          <w:b/>
          <w:color w:val="000099"/>
          <w:sz w:val="36"/>
          <w:szCs w:val="36"/>
        </w:rPr>
        <w:t xml:space="preserve"> r.</w:t>
      </w:r>
    </w:p>
    <w:tbl>
      <w:tblPr>
        <w:tblW w:w="5724" w:type="pct"/>
        <w:tblInd w:w="-998"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3435"/>
        <w:gridCol w:w="12585"/>
      </w:tblGrid>
      <w:tr w:rsidR="00090BF6" w:rsidRPr="0078417B" w14:paraId="22EFA43C" w14:textId="77777777" w:rsidTr="00EC3277">
        <w:trPr>
          <w:trHeight w:val="595"/>
        </w:trPr>
        <w:tc>
          <w:tcPr>
            <w:tcW w:w="1072" w:type="pct"/>
            <w:shd w:val="clear" w:color="auto" w:fill="D9D9D9"/>
            <w:noWrap/>
            <w:vAlign w:val="center"/>
          </w:tcPr>
          <w:p w14:paraId="1C1319DF" w14:textId="77777777" w:rsidR="00090BF6" w:rsidRPr="001015B8" w:rsidRDefault="00090BF6" w:rsidP="00EE15B9">
            <w:pPr>
              <w:spacing w:after="0"/>
              <w:jc w:val="center"/>
              <w:rPr>
                <w:b/>
                <w:bCs/>
                <w:color w:val="000099"/>
              </w:rPr>
            </w:pPr>
            <w:r>
              <w:rPr>
                <w:b/>
                <w:bCs/>
                <w:color w:val="000099"/>
              </w:rPr>
              <w:lastRenderedPageBreak/>
              <w:t>Pr</w:t>
            </w:r>
            <w:r w:rsidRPr="0078417B">
              <w:rPr>
                <w:b/>
                <w:bCs/>
                <w:color w:val="000099"/>
                <w:sz w:val="24"/>
                <w:szCs w:val="24"/>
              </w:rPr>
              <w:t>iorytet</w:t>
            </w:r>
          </w:p>
        </w:tc>
        <w:tc>
          <w:tcPr>
            <w:tcW w:w="3928" w:type="pct"/>
            <w:shd w:val="clear" w:color="auto" w:fill="D9D9D9"/>
            <w:vAlign w:val="center"/>
          </w:tcPr>
          <w:p w14:paraId="5E126474" w14:textId="77777777" w:rsidR="00472964" w:rsidRPr="00472964" w:rsidRDefault="00472964" w:rsidP="00472964">
            <w:pPr>
              <w:spacing w:after="0"/>
              <w:rPr>
                <w:b/>
                <w:bCs/>
                <w:color w:val="000099"/>
                <w:sz w:val="24"/>
                <w:szCs w:val="24"/>
              </w:rPr>
            </w:pPr>
            <w:r w:rsidRPr="00472964">
              <w:rPr>
                <w:b/>
                <w:bCs/>
                <w:color w:val="000099"/>
                <w:sz w:val="24"/>
                <w:szCs w:val="24"/>
              </w:rPr>
              <w:t>Fundusze europejskie na rzecz wzrostu innowacyjności i konkurencyjności opolskiego</w:t>
            </w:r>
          </w:p>
          <w:p w14:paraId="23D44F37" w14:textId="34347008" w:rsidR="00090BF6" w:rsidRPr="0078417B" w:rsidRDefault="00090BF6" w:rsidP="00EE15B9">
            <w:pPr>
              <w:spacing w:after="0"/>
              <w:rPr>
                <w:b/>
                <w:bCs/>
                <w:color w:val="000099"/>
                <w:sz w:val="24"/>
                <w:szCs w:val="24"/>
              </w:rPr>
            </w:pPr>
          </w:p>
        </w:tc>
      </w:tr>
      <w:tr w:rsidR="00090BF6" w:rsidRPr="00DB38DD" w14:paraId="3BE0E947" w14:textId="77777777" w:rsidTr="00EC3277">
        <w:trPr>
          <w:trHeight w:val="595"/>
        </w:trPr>
        <w:tc>
          <w:tcPr>
            <w:tcW w:w="1072" w:type="pct"/>
            <w:shd w:val="clear" w:color="auto" w:fill="D9D9D9"/>
            <w:noWrap/>
            <w:vAlign w:val="center"/>
          </w:tcPr>
          <w:p w14:paraId="5E7C4E90" w14:textId="77777777" w:rsidR="00090BF6" w:rsidRPr="0078417B" w:rsidRDefault="00090BF6" w:rsidP="00EE15B9">
            <w:pPr>
              <w:spacing w:after="0"/>
              <w:jc w:val="center"/>
              <w:rPr>
                <w:b/>
                <w:bCs/>
                <w:color w:val="000099"/>
                <w:sz w:val="24"/>
                <w:szCs w:val="24"/>
              </w:rPr>
            </w:pPr>
            <w:r w:rsidRPr="0078417B">
              <w:rPr>
                <w:b/>
                <w:bCs/>
                <w:color w:val="000099"/>
                <w:sz w:val="24"/>
                <w:szCs w:val="24"/>
              </w:rPr>
              <w:t>Działanie</w:t>
            </w:r>
          </w:p>
        </w:tc>
        <w:tc>
          <w:tcPr>
            <w:tcW w:w="3928" w:type="pct"/>
            <w:shd w:val="clear" w:color="auto" w:fill="D9D9D9"/>
            <w:vAlign w:val="center"/>
          </w:tcPr>
          <w:p w14:paraId="61DED010" w14:textId="637638DE" w:rsidR="004A18C2" w:rsidRPr="005B10B6" w:rsidRDefault="00A33B59" w:rsidP="0015653D">
            <w:pPr>
              <w:spacing w:after="0"/>
              <w:rPr>
                <w:b/>
                <w:bCs/>
                <w:color w:val="000099"/>
                <w:sz w:val="24"/>
              </w:rPr>
            </w:pPr>
            <w:r w:rsidRPr="00A936C8">
              <w:rPr>
                <w:b/>
                <w:bCs/>
                <w:color w:val="000099"/>
                <w:sz w:val="24"/>
              </w:rPr>
              <w:t>1.</w:t>
            </w:r>
            <w:r w:rsidR="0015653D">
              <w:rPr>
                <w:b/>
                <w:bCs/>
                <w:color w:val="000099"/>
                <w:sz w:val="24"/>
              </w:rPr>
              <w:t xml:space="preserve">4 </w:t>
            </w:r>
            <w:r w:rsidR="0015653D" w:rsidRPr="0015653D">
              <w:rPr>
                <w:b/>
                <w:bCs/>
                <w:color w:val="000099"/>
                <w:sz w:val="24"/>
              </w:rPr>
              <w:t>Cyfryzacja i e-usługi publiczne</w:t>
            </w:r>
          </w:p>
        </w:tc>
      </w:tr>
      <w:tr w:rsidR="00090BF6" w14:paraId="5BB7C34D" w14:textId="77777777" w:rsidTr="00EC3277">
        <w:trPr>
          <w:trHeight w:val="595"/>
        </w:trPr>
        <w:tc>
          <w:tcPr>
            <w:tcW w:w="5000" w:type="pct"/>
            <w:gridSpan w:val="2"/>
            <w:shd w:val="clear" w:color="auto" w:fill="D9D9D9"/>
            <w:noWrap/>
            <w:vAlign w:val="center"/>
          </w:tcPr>
          <w:p w14:paraId="3E621F1C" w14:textId="7C5F9383" w:rsidR="00090BF6" w:rsidRPr="00A63977" w:rsidRDefault="00203EC9" w:rsidP="00EE15B9">
            <w:pPr>
              <w:autoSpaceDE w:val="0"/>
              <w:autoSpaceDN w:val="0"/>
              <w:adjustRightInd w:val="0"/>
              <w:spacing w:after="0" w:line="240" w:lineRule="auto"/>
              <w:rPr>
                <w:b/>
                <w:color w:val="000099"/>
                <w:sz w:val="24"/>
                <w:szCs w:val="24"/>
                <w:lang w:eastAsia="pl-PL"/>
              </w:rPr>
            </w:pPr>
            <w:r>
              <w:rPr>
                <w:b/>
                <w:color w:val="000099"/>
                <w:sz w:val="24"/>
                <w:szCs w:val="24"/>
                <w:lang w:eastAsia="pl-PL"/>
              </w:rPr>
              <w:t xml:space="preserve">Projekty w trybie </w:t>
            </w:r>
            <w:r w:rsidR="00090BF6" w:rsidRPr="00A63977">
              <w:rPr>
                <w:b/>
                <w:color w:val="000099"/>
                <w:sz w:val="24"/>
                <w:szCs w:val="24"/>
                <w:lang w:eastAsia="pl-PL"/>
              </w:rPr>
              <w:t xml:space="preserve">konkurencyjnym </w:t>
            </w:r>
          </w:p>
          <w:p w14:paraId="7A842AD2" w14:textId="77777777" w:rsidR="004A18C2" w:rsidRDefault="00090BF6" w:rsidP="00BC2EFE">
            <w:pPr>
              <w:autoSpaceDE w:val="0"/>
              <w:autoSpaceDN w:val="0"/>
              <w:adjustRightInd w:val="0"/>
              <w:spacing w:after="0" w:line="240" w:lineRule="auto"/>
              <w:rPr>
                <w:rFonts w:asciiTheme="minorHAnsi" w:hAnsiTheme="minorHAnsi" w:cstheme="minorHAnsi"/>
                <w:b/>
                <w:color w:val="000099"/>
                <w:sz w:val="24"/>
                <w:szCs w:val="24"/>
              </w:rPr>
            </w:pPr>
            <w:r w:rsidRPr="00A63977">
              <w:rPr>
                <w:b/>
                <w:color w:val="000099"/>
                <w:sz w:val="24"/>
                <w:szCs w:val="24"/>
                <w:lang w:eastAsia="pl-PL"/>
              </w:rPr>
              <w:t>Typ przedsięwzięcia:</w:t>
            </w:r>
            <w:r w:rsidR="00BC2EFE">
              <w:rPr>
                <w:b/>
                <w:color w:val="000099"/>
                <w:sz w:val="24"/>
                <w:szCs w:val="24"/>
                <w:lang w:eastAsia="pl-PL"/>
              </w:rPr>
              <w:t xml:space="preserve"> </w:t>
            </w:r>
            <w:r w:rsidR="006B740B" w:rsidRPr="00D320D4">
              <w:rPr>
                <w:rFonts w:asciiTheme="minorHAnsi" w:hAnsiTheme="minorHAnsi" w:cstheme="minorHAnsi"/>
                <w:b/>
                <w:color w:val="000099"/>
                <w:sz w:val="24"/>
                <w:szCs w:val="24"/>
              </w:rPr>
              <w:t>Kryteria merytoryczne szczegółowe</w:t>
            </w:r>
            <w:r w:rsidR="004A18C2">
              <w:rPr>
                <w:rFonts w:asciiTheme="minorHAnsi" w:hAnsiTheme="minorHAnsi" w:cstheme="minorHAnsi"/>
                <w:b/>
                <w:color w:val="000099"/>
                <w:sz w:val="24"/>
                <w:szCs w:val="24"/>
              </w:rPr>
              <w:t>:</w:t>
            </w:r>
          </w:p>
          <w:p w14:paraId="74CF720E" w14:textId="77777777" w:rsidR="00BA1F7B" w:rsidRDefault="00BA1F7B" w:rsidP="00BA1F7B">
            <w:pPr>
              <w:autoSpaceDE w:val="0"/>
              <w:autoSpaceDN w:val="0"/>
              <w:adjustRightInd w:val="0"/>
              <w:spacing w:after="0" w:line="240" w:lineRule="auto"/>
              <w:rPr>
                <w:rFonts w:cs="Calibri"/>
                <w:b/>
                <w:color w:val="000099"/>
                <w:sz w:val="24"/>
                <w:szCs w:val="24"/>
              </w:rPr>
            </w:pPr>
            <w:r>
              <w:rPr>
                <w:rFonts w:cs="Calibri"/>
                <w:b/>
                <w:color w:val="000099"/>
                <w:sz w:val="24"/>
                <w:szCs w:val="24"/>
              </w:rPr>
              <w:t>2.</w:t>
            </w:r>
            <w:r w:rsidRPr="005B10B6">
              <w:rPr>
                <w:rFonts w:cs="Calibri"/>
                <w:b/>
                <w:color w:val="000099"/>
                <w:sz w:val="24"/>
                <w:szCs w:val="24"/>
              </w:rPr>
              <w:t>Tworzenie i wprowadzanie mobilnych aplikacji do realizacji i wspomagania cyfrowych usług publicznych.</w:t>
            </w:r>
          </w:p>
          <w:p w14:paraId="089A9990" w14:textId="430BE54D" w:rsidR="00BA1F7B" w:rsidRPr="00BA1F7B" w:rsidRDefault="00BA1F7B" w:rsidP="00BA1F7B">
            <w:pPr>
              <w:autoSpaceDE w:val="0"/>
              <w:autoSpaceDN w:val="0"/>
              <w:adjustRightInd w:val="0"/>
              <w:spacing w:after="0" w:line="240" w:lineRule="auto"/>
              <w:rPr>
                <w:rFonts w:cs="Calibri"/>
                <w:b/>
                <w:color w:val="000099"/>
                <w:sz w:val="24"/>
                <w:szCs w:val="24"/>
              </w:rPr>
            </w:pPr>
            <w:r>
              <w:rPr>
                <w:rFonts w:cs="Calibri"/>
                <w:b/>
                <w:color w:val="000099"/>
                <w:sz w:val="24"/>
                <w:szCs w:val="24"/>
              </w:rPr>
              <w:t xml:space="preserve">3. </w:t>
            </w:r>
            <w:proofErr w:type="spellStart"/>
            <w:r w:rsidRPr="005B10B6">
              <w:rPr>
                <w:rFonts w:cs="Calibri"/>
                <w:b/>
                <w:color w:val="000099"/>
                <w:sz w:val="24"/>
                <w:szCs w:val="24"/>
              </w:rPr>
              <w:t>Cyberbezpieczeństwo</w:t>
            </w:r>
            <w:proofErr w:type="spellEnd"/>
            <w:r w:rsidRPr="005B10B6">
              <w:rPr>
                <w:rFonts w:cs="Calibri"/>
                <w:b/>
                <w:color w:val="000099"/>
                <w:sz w:val="24"/>
                <w:szCs w:val="24"/>
              </w:rPr>
              <w:t xml:space="preserve"> w zakresie wzmocnienia bezpieczeństwa świadczonych e-usług lub systemów informatycznych poprzez budowę lub </w:t>
            </w:r>
          </w:p>
          <w:p w14:paraId="28DBDBF8" w14:textId="77777777" w:rsidR="00BA1F7B" w:rsidRDefault="00BA1F7B" w:rsidP="00BA1F7B">
            <w:pPr>
              <w:autoSpaceDE w:val="0"/>
              <w:autoSpaceDN w:val="0"/>
              <w:adjustRightInd w:val="0"/>
              <w:spacing w:after="0" w:line="240" w:lineRule="auto"/>
              <w:rPr>
                <w:rFonts w:asciiTheme="minorHAnsi" w:hAnsiTheme="minorHAnsi" w:cstheme="minorHAnsi"/>
                <w:b/>
                <w:color w:val="000099"/>
                <w:sz w:val="24"/>
                <w:szCs w:val="24"/>
              </w:rPr>
            </w:pPr>
            <w:r w:rsidRPr="005B10B6">
              <w:rPr>
                <w:rFonts w:cs="Calibri"/>
                <w:b/>
                <w:color w:val="000099"/>
                <w:sz w:val="24"/>
                <w:szCs w:val="24"/>
              </w:rPr>
              <w:t>modernizację istniejących</w:t>
            </w:r>
            <w:r w:rsidRPr="005B10B6">
              <w:rPr>
                <w:rFonts w:asciiTheme="minorHAnsi" w:hAnsiTheme="minorHAnsi" w:cstheme="minorHAnsi"/>
                <w:b/>
                <w:color w:val="000099"/>
                <w:sz w:val="24"/>
                <w:szCs w:val="24"/>
              </w:rPr>
              <w:t xml:space="preserve"> systemów, o zasięgu regionalnym i lokalnym.</w:t>
            </w:r>
          </w:p>
          <w:p w14:paraId="762010FF" w14:textId="77777777" w:rsidR="00BA1F7B" w:rsidRDefault="00BA1F7B" w:rsidP="00BA1F7B">
            <w:pPr>
              <w:autoSpaceDE w:val="0"/>
              <w:autoSpaceDN w:val="0"/>
              <w:adjustRightInd w:val="0"/>
              <w:spacing w:after="0" w:line="240" w:lineRule="auto"/>
              <w:rPr>
                <w:rFonts w:asciiTheme="minorHAnsi" w:hAnsiTheme="minorHAnsi" w:cstheme="minorHAnsi"/>
                <w:b/>
                <w:color w:val="000099"/>
                <w:sz w:val="24"/>
                <w:szCs w:val="24"/>
              </w:rPr>
            </w:pPr>
            <w:r>
              <w:rPr>
                <w:rFonts w:asciiTheme="minorHAnsi" w:hAnsiTheme="minorHAnsi" w:cstheme="minorHAnsi"/>
                <w:b/>
                <w:color w:val="000099"/>
                <w:sz w:val="24"/>
                <w:szCs w:val="24"/>
              </w:rPr>
              <w:t xml:space="preserve">4. </w:t>
            </w:r>
            <w:r w:rsidRPr="005B10B6">
              <w:rPr>
                <w:rFonts w:cs="Calibri"/>
                <w:b/>
                <w:color w:val="000099"/>
                <w:sz w:val="24"/>
                <w:szCs w:val="24"/>
              </w:rPr>
              <w:t>Rozwój infrastruktury danych przestrzennych.</w:t>
            </w:r>
          </w:p>
          <w:p w14:paraId="003F923C" w14:textId="77777777" w:rsidR="00BA1F7B" w:rsidRDefault="00BA1F7B" w:rsidP="00BA1F7B">
            <w:pPr>
              <w:autoSpaceDE w:val="0"/>
              <w:autoSpaceDN w:val="0"/>
              <w:adjustRightInd w:val="0"/>
              <w:spacing w:after="0" w:line="240" w:lineRule="auto"/>
              <w:rPr>
                <w:rFonts w:asciiTheme="minorHAnsi" w:hAnsiTheme="minorHAnsi" w:cstheme="minorHAnsi"/>
                <w:b/>
                <w:color w:val="000099"/>
                <w:sz w:val="24"/>
                <w:szCs w:val="24"/>
              </w:rPr>
            </w:pPr>
            <w:r>
              <w:rPr>
                <w:rFonts w:asciiTheme="minorHAnsi" w:hAnsiTheme="minorHAnsi" w:cstheme="minorHAnsi"/>
                <w:b/>
                <w:color w:val="000099"/>
                <w:sz w:val="24"/>
                <w:szCs w:val="24"/>
              </w:rPr>
              <w:t xml:space="preserve">5. </w:t>
            </w:r>
            <w:r w:rsidRPr="005B10B6">
              <w:rPr>
                <w:rFonts w:cs="Calibri"/>
                <w:b/>
                <w:color w:val="000099"/>
                <w:sz w:val="24"/>
                <w:szCs w:val="24"/>
              </w:rPr>
              <w:t>Transformacja cyfrowa administracji publicznej, w tym jednostek służby zdrowia.</w:t>
            </w:r>
          </w:p>
          <w:p w14:paraId="4ECD043D" w14:textId="77777777" w:rsidR="00BA1F7B" w:rsidRDefault="00BA1F7B" w:rsidP="00BA1F7B">
            <w:pPr>
              <w:autoSpaceDE w:val="0"/>
              <w:autoSpaceDN w:val="0"/>
              <w:adjustRightInd w:val="0"/>
              <w:spacing w:after="0" w:line="240" w:lineRule="auto"/>
              <w:rPr>
                <w:rFonts w:asciiTheme="minorHAnsi" w:hAnsiTheme="minorHAnsi" w:cstheme="minorHAnsi"/>
                <w:b/>
                <w:color w:val="000099"/>
                <w:sz w:val="24"/>
                <w:szCs w:val="24"/>
              </w:rPr>
            </w:pPr>
            <w:r>
              <w:rPr>
                <w:rFonts w:asciiTheme="minorHAnsi" w:hAnsiTheme="minorHAnsi" w:cstheme="minorHAnsi"/>
                <w:b/>
                <w:color w:val="000099"/>
                <w:sz w:val="24"/>
                <w:szCs w:val="24"/>
              </w:rPr>
              <w:t xml:space="preserve">6. </w:t>
            </w:r>
            <w:r w:rsidRPr="005B10B6">
              <w:rPr>
                <w:rFonts w:cs="Calibri"/>
                <w:b/>
                <w:color w:val="000099"/>
                <w:sz w:val="24"/>
                <w:szCs w:val="24"/>
              </w:rPr>
              <w:t>Digitalizacja i udostępnianie zasobów naukowych, kulturowych i administracji.</w:t>
            </w:r>
          </w:p>
          <w:p w14:paraId="1C8F6127" w14:textId="089AA306" w:rsidR="00BA1F7B" w:rsidRPr="005B10B6" w:rsidRDefault="00BA1F7B" w:rsidP="00BA1F7B">
            <w:pPr>
              <w:autoSpaceDE w:val="0"/>
              <w:autoSpaceDN w:val="0"/>
              <w:adjustRightInd w:val="0"/>
              <w:spacing w:after="0" w:line="240" w:lineRule="auto"/>
              <w:rPr>
                <w:rFonts w:asciiTheme="minorHAnsi" w:hAnsiTheme="minorHAnsi" w:cstheme="minorHAnsi"/>
                <w:b/>
                <w:color w:val="000099"/>
                <w:sz w:val="24"/>
                <w:szCs w:val="24"/>
              </w:rPr>
            </w:pPr>
            <w:r>
              <w:rPr>
                <w:rFonts w:asciiTheme="minorHAnsi" w:hAnsiTheme="minorHAnsi" w:cstheme="minorHAnsi"/>
                <w:b/>
                <w:color w:val="000099"/>
                <w:sz w:val="24"/>
                <w:szCs w:val="24"/>
              </w:rPr>
              <w:t xml:space="preserve">7. </w:t>
            </w:r>
            <w:r w:rsidRPr="005B10B6">
              <w:rPr>
                <w:rFonts w:cs="Calibri"/>
                <w:b/>
                <w:color w:val="000099"/>
                <w:sz w:val="24"/>
                <w:szCs w:val="24"/>
              </w:rPr>
              <w:t>Cyfryzacja procesów wewnątrz sektora administracji publicznej, w tym zakup sprzętu i oprogramowania (jako element projektu).</w:t>
            </w:r>
          </w:p>
          <w:p w14:paraId="263F0BE3" w14:textId="4F9D663D" w:rsidR="00090BF6" w:rsidRDefault="00090BF6" w:rsidP="00BC2EFE">
            <w:pPr>
              <w:autoSpaceDE w:val="0"/>
              <w:autoSpaceDN w:val="0"/>
              <w:adjustRightInd w:val="0"/>
              <w:spacing w:after="0" w:line="240" w:lineRule="auto"/>
              <w:rPr>
                <w:b/>
                <w:color w:val="000099"/>
                <w:sz w:val="24"/>
                <w:szCs w:val="24"/>
                <w:lang w:eastAsia="pl-PL"/>
              </w:rPr>
            </w:pPr>
          </w:p>
        </w:tc>
      </w:tr>
    </w:tbl>
    <w:p w14:paraId="4B8AF835" w14:textId="77777777" w:rsidR="000167EE" w:rsidRPr="00090BF6" w:rsidRDefault="000167EE" w:rsidP="00090BF6">
      <w:pPr>
        <w:spacing w:after="0" w:line="240" w:lineRule="auto"/>
        <w:rPr>
          <w:b/>
          <w:color w:val="000099"/>
          <w:sz w:val="2"/>
          <w:szCs w:val="2"/>
        </w:rPr>
      </w:pPr>
    </w:p>
    <w:tbl>
      <w:tblPr>
        <w:tblpPr w:leftFromText="141" w:rightFromText="141" w:vertAnchor="text" w:tblpX="-1002" w:tblpY="1"/>
        <w:tblOverlap w:val="never"/>
        <w:tblW w:w="5723"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420"/>
        <w:gridCol w:w="2358"/>
        <w:gridCol w:w="9598"/>
        <w:gridCol w:w="3642"/>
      </w:tblGrid>
      <w:tr w:rsidR="00EC3277" w:rsidRPr="001015B8" w14:paraId="4253F0C2" w14:textId="77777777" w:rsidTr="00023C6A">
        <w:trPr>
          <w:trHeight w:val="595"/>
          <w:tblHeader/>
        </w:trPr>
        <w:tc>
          <w:tcPr>
            <w:tcW w:w="131" w:type="pct"/>
            <w:shd w:val="clear" w:color="auto" w:fill="D9D9D9" w:themeFill="background1" w:themeFillShade="D9"/>
            <w:noWrap/>
            <w:vAlign w:val="center"/>
          </w:tcPr>
          <w:p w14:paraId="2D60E38B" w14:textId="77777777" w:rsidR="00EC3277" w:rsidRPr="001015B8" w:rsidRDefault="00EC3277" w:rsidP="00EC3277">
            <w:pPr>
              <w:spacing w:after="0"/>
              <w:jc w:val="center"/>
              <w:rPr>
                <w:b/>
                <w:bCs/>
                <w:color w:val="000099"/>
              </w:rPr>
            </w:pPr>
            <w:r>
              <w:rPr>
                <w:b/>
                <w:bCs/>
                <w:color w:val="000099"/>
              </w:rPr>
              <w:t>lp.</w:t>
            </w:r>
          </w:p>
        </w:tc>
        <w:tc>
          <w:tcPr>
            <w:tcW w:w="736" w:type="pct"/>
            <w:shd w:val="clear" w:color="auto" w:fill="D9D9D9" w:themeFill="background1" w:themeFillShade="D9"/>
            <w:noWrap/>
            <w:vAlign w:val="center"/>
          </w:tcPr>
          <w:p w14:paraId="7906209D" w14:textId="77777777" w:rsidR="00EC3277" w:rsidRPr="001015B8" w:rsidRDefault="00EC3277" w:rsidP="00EC3277">
            <w:pPr>
              <w:spacing w:after="0"/>
              <w:jc w:val="center"/>
              <w:rPr>
                <w:b/>
                <w:bCs/>
                <w:color w:val="000099"/>
              </w:rPr>
            </w:pPr>
            <w:r w:rsidRPr="001015B8">
              <w:rPr>
                <w:b/>
                <w:bCs/>
                <w:color w:val="000099"/>
              </w:rPr>
              <w:t>Nazwa kryterium</w:t>
            </w:r>
          </w:p>
        </w:tc>
        <w:tc>
          <w:tcPr>
            <w:tcW w:w="2995" w:type="pct"/>
            <w:shd w:val="clear" w:color="auto" w:fill="D9D9D9" w:themeFill="background1" w:themeFillShade="D9"/>
            <w:vAlign w:val="center"/>
          </w:tcPr>
          <w:p w14:paraId="7B1E0E0F" w14:textId="77777777" w:rsidR="00EC3277" w:rsidRPr="001015B8" w:rsidRDefault="00EC3277" w:rsidP="00EC3277">
            <w:pPr>
              <w:spacing w:after="0"/>
              <w:jc w:val="center"/>
              <w:rPr>
                <w:b/>
                <w:bCs/>
                <w:color w:val="000099"/>
              </w:rPr>
            </w:pPr>
            <w:r w:rsidRPr="001015B8">
              <w:rPr>
                <w:b/>
                <w:bCs/>
                <w:color w:val="000099"/>
              </w:rPr>
              <w:t>Definicja</w:t>
            </w:r>
          </w:p>
        </w:tc>
        <w:tc>
          <w:tcPr>
            <w:tcW w:w="1137" w:type="pct"/>
            <w:shd w:val="clear" w:color="auto" w:fill="D9D9D9" w:themeFill="background1" w:themeFillShade="D9"/>
            <w:vAlign w:val="center"/>
          </w:tcPr>
          <w:p w14:paraId="4B0E4C5C" w14:textId="77777777" w:rsidR="00EC3277" w:rsidRPr="001015B8" w:rsidRDefault="00EC3277" w:rsidP="00EC3277">
            <w:pPr>
              <w:spacing w:after="0"/>
              <w:jc w:val="center"/>
              <w:rPr>
                <w:b/>
                <w:bCs/>
                <w:color w:val="000099"/>
              </w:rPr>
            </w:pPr>
            <w:r>
              <w:rPr>
                <w:b/>
                <w:bCs/>
                <w:color w:val="000099"/>
              </w:rPr>
              <w:t>Opis znaczenia kryterium</w:t>
            </w:r>
          </w:p>
        </w:tc>
      </w:tr>
      <w:tr w:rsidR="00EC3277" w:rsidRPr="0073524C" w14:paraId="3A15FAE5" w14:textId="77777777" w:rsidTr="00023C6A">
        <w:trPr>
          <w:trHeight w:val="255"/>
          <w:tblHeader/>
        </w:trPr>
        <w:tc>
          <w:tcPr>
            <w:tcW w:w="131" w:type="pct"/>
            <w:shd w:val="clear" w:color="auto" w:fill="F2F2F2" w:themeFill="background1" w:themeFillShade="F2"/>
            <w:noWrap/>
            <w:vAlign w:val="bottom"/>
          </w:tcPr>
          <w:p w14:paraId="29482B3A" w14:textId="77777777" w:rsidR="00EC3277" w:rsidRPr="0073524C" w:rsidRDefault="00EC3277" w:rsidP="00EC3277">
            <w:pPr>
              <w:spacing w:after="0"/>
              <w:jc w:val="center"/>
              <w:rPr>
                <w:bCs/>
                <w:i/>
                <w:color w:val="000099"/>
                <w:sz w:val="20"/>
                <w:szCs w:val="20"/>
              </w:rPr>
            </w:pPr>
            <w:r w:rsidRPr="0073524C">
              <w:rPr>
                <w:bCs/>
                <w:i/>
                <w:color w:val="000099"/>
                <w:sz w:val="20"/>
                <w:szCs w:val="20"/>
              </w:rPr>
              <w:t>1</w:t>
            </w:r>
          </w:p>
        </w:tc>
        <w:tc>
          <w:tcPr>
            <w:tcW w:w="736" w:type="pct"/>
            <w:shd w:val="clear" w:color="auto" w:fill="F2F2F2" w:themeFill="background1" w:themeFillShade="F2"/>
            <w:noWrap/>
            <w:vAlign w:val="bottom"/>
          </w:tcPr>
          <w:p w14:paraId="50AF275C" w14:textId="77777777" w:rsidR="00EC3277" w:rsidRPr="0073524C" w:rsidRDefault="00EC3277" w:rsidP="00EC3277">
            <w:pPr>
              <w:spacing w:after="0"/>
              <w:jc w:val="center"/>
              <w:rPr>
                <w:bCs/>
                <w:i/>
                <w:color w:val="000099"/>
                <w:sz w:val="20"/>
                <w:szCs w:val="20"/>
              </w:rPr>
            </w:pPr>
            <w:r w:rsidRPr="0073524C">
              <w:rPr>
                <w:bCs/>
                <w:i/>
                <w:color w:val="000099"/>
                <w:sz w:val="20"/>
                <w:szCs w:val="20"/>
              </w:rPr>
              <w:t>2</w:t>
            </w:r>
          </w:p>
        </w:tc>
        <w:tc>
          <w:tcPr>
            <w:tcW w:w="2995" w:type="pct"/>
            <w:shd w:val="clear" w:color="auto" w:fill="F2F2F2" w:themeFill="background1" w:themeFillShade="F2"/>
            <w:vAlign w:val="bottom"/>
          </w:tcPr>
          <w:p w14:paraId="6A85E5B6" w14:textId="77777777" w:rsidR="00EC3277" w:rsidRPr="0073524C" w:rsidRDefault="00EC3277" w:rsidP="00EC3277">
            <w:pPr>
              <w:spacing w:after="0"/>
              <w:jc w:val="center"/>
              <w:rPr>
                <w:bCs/>
                <w:i/>
                <w:color w:val="000099"/>
                <w:sz w:val="20"/>
                <w:szCs w:val="20"/>
              </w:rPr>
            </w:pPr>
            <w:r>
              <w:rPr>
                <w:bCs/>
                <w:i/>
                <w:color w:val="000099"/>
                <w:sz w:val="20"/>
                <w:szCs w:val="20"/>
              </w:rPr>
              <w:t>3</w:t>
            </w:r>
          </w:p>
        </w:tc>
        <w:tc>
          <w:tcPr>
            <w:tcW w:w="1137" w:type="pct"/>
            <w:shd w:val="clear" w:color="auto" w:fill="F2F2F2" w:themeFill="background1" w:themeFillShade="F2"/>
          </w:tcPr>
          <w:p w14:paraId="2DCA6989" w14:textId="77777777" w:rsidR="00EC3277" w:rsidRPr="0073524C" w:rsidRDefault="00EC3277" w:rsidP="00EC3277">
            <w:pPr>
              <w:spacing w:after="0"/>
              <w:jc w:val="center"/>
              <w:rPr>
                <w:bCs/>
                <w:i/>
                <w:color w:val="000099"/>
                <w:sz w:val="20"/>
                <w:szCs w:val="20"/>
              </w:rPr>
            </w:pPr>
            <w:r>
              <w:rPr>
                <w:bCs/>
                <w:i/>
                <w:color w:val="000099"/>
                <w:sz w:val="20"/>
                <w:szCs w:val="20"/>
              </w:rPr>
              <w:t>4</w:t>
            </w:r>
          </w:p>
        </w:tc>
      </w:tr>
      <w:tr w:rsidR="00EC3277" w:rsidRPr="0057215A" w14:paraId="15E25534" w14:textId="77777777" w:rsidTr="00023C6A">
        <w:trPr>
          <w:trHeight w:val="644"/>
        </w:trPr>
        <w:tc>
          <w:tcPr>
            <w:tcW w:w="131" w:type="pct"/>
            <w:noWrap/>
            <w:vAlign w:val="center"/>
          </w:tcPr>
          <w:p w14:paraId="7846EABF" w14:textId="6B727176" w:rsidR="00EC3277" w:rsidRPr="0057215A" w:rsidRDefault="00EC3277" w:rsidP="00EC3277">
            <w:pPr>
              <w:spacing w:after="0"/>
              <w:rPr>
                <w:rFonts w:cs="Calibri"/>
              </w:rPr>
            </w:pPr>
            <w:r w:rsidRPr="0057215A">
              <w:rPr>
                <w:rFonts w:cs="Calibri"/>
              </w:rPr>
              <w:t>1.</w:t>
            </w:r>
          </w:p>
        </w:tc>
        <w:tc>
          <w:tcPr>
            <w:tcW w:w="736" w:type="pct"/>
            <w:vAlign w:val="center"/>
          </w:tcPr>
          <w:p w14:paraId="53A88D22" w14:textId="5F38CA62" w:rsidR="00EC3277" w:rsidRPr="0057215A" w:rsidRDefault="00EC3277" w:rsidP="00EC3277">
            <w:pPr>
              <w:spacing w:after="0"/>
              <w:rPr>
                <w:rFonts w:cs="Calibri"/>
              </w:rPr>
            </w:pPr>
            <w:r w:rsidRPr="0057215A">
              <w:rPr>
                <w:rFonts w:cs="Calibri"/>
              </w:rPr>
              <w:t>Gwarancja najwyższego poziomu dojrzałości e-usług</w:t>
            </w:r>
          </w:p>
        </w:tc>
        <w:tc>
          <w:tcPr>
            <w:tcW w:w="2995" w:type="pct"/>
            <w:vAlign w:val="center"/>
          </w:tcPr>
          <w:p w14:paraId="42E462CE" w14:textId="77777777" w:rsidR="00EC3277" w:rsidRPr="0057215A" w:rsidRDefault="00EC3277" w:rsidP="00EC3277">
            <w:pPr>
              <w:spacing w:after="0" w:line="240" w:lineRule="auto"/>
              <w:rPr>
                <w:rFonts w:cs="Calibri"/>
              </w:rPr>
            </w:pPr>
            <w:r w:rsidRPr="0057215A">
              <w:rPr>
                <w:rFonts w:cs="Calibri"/>
              </w:rPr>
              <w:t xml:space="preserve">Projekt zapewnia gwarancję najwyższego poziomu dojrzałości e-usług, ukierunkowanie wyłącznie na dostarczenie w pełni dostępnych usług online -  oznacza, że projekt zakłada wdrożenie e-usług na najwyższym, piątym poziomie dojrzałości zgodnie z obowiązującymi standardami (np. Model Dojrzałości Cyfrowej lub Katalog Usług Cyfrowych), co oznacza pełną cyfryzację procesu – od inicjacji usługi, przez jej realizację, aż po zakończenie – bez konieczności kontaktu fizycznego czy papierowego. Usługi muszą być dostępne online w sposób ciągły, zgodny z zasadami dostępności cyfrowej (WCAG), oraz umożliwiać użytkownikowi pełne załatwienie sprawy drogą elektroniczną. </w:t>
            </w:r>
            <w:r w:rsidRPr="0057215A">
              <w:rPr>
                <w:rFonts w:cs="Calibri"/>
                <w:bCs/>
              </w:rPr>
              <w:t xml:space="preserve">Poziom piąty dojrzałości </w:t>
            </w:r>
            <w:r w:rsidRPr="0057215A">
              <w:rPr>
                <w:rFonts w:cs="Calibri"/>
                <w:b/>
              </w:rPr>
              <w:t>personalizacja</w:t>
            </w:r>
            <w:r w:rsidRPr="0057215A">
              <w:rPr>
                <w:rFonts w:cs="Calibri"/>
                <w:bCs/>
              </w:rPr>
              <w:t xml:space="preserve"> (indywidualizacja) zakłada, że:</w:t>
            </w:r>
          </w:p>
          <w:p w14:paraId="24D2FE82" w14:textId="77777777" w:rsidR="00EC3277" w:rsidRPr="0057215A" w:rsidRDefault="00EC3277" w:rsidP="00EC3277">
            <w:pPr>
              <w:spacing w:after="0" w:line="240" w:lineRule="auto"/>
              <w:rPr>
                <w:rFonts w:cs="Calibri"/>
              </w:rPr>
            </w:pPr>
            <w:r w:rsidRPr="0057215A">
              <w:rPr>
                <w:rFonts w:cs="Calibri"/>
              </w:rPr>
              <w:t xml:space="preserve">- </w:t>
            </w:r>
            <w:r w:rsidRPr="0057215A">
              <w:rPr>
                <w:rFonts w:cs="Calibri"/>
                <w:bCs/>
              </w:rPr>
              <w:t>formularze wniosków w postaci elektronicznej będą wstępnie wypełniane będącymi w posiadaniu podmiotu świadczącego usługę danymi obywatela lub przedsiębiorcy (np. imię i nazwisko, dane adresowe, numer PESEL, REGON itp.),</w:t>
            </w:r>
          </w:p>
          <w:p w14:paraId="67265869" w14:textId="77777777" w:rsidR="00EC3277" w:rsidRPr="0057215A" w:rsidRDefault="00EC3277" w:rsidP="00EC3277">
            <w:pPr>
              <w:spacing w:after="0" w:line="240" w:lineRule="auto"/>
              <w:rPr>
                <w:rFonts w:cs="Calibri"/>
              </w:rPr>
            </w:pPr>
            <w:r w:rsidRPr="0057215A">
              <w:rPr>
                <w:rFonts w:cs="Calibri"/>
              </w:rPr>
              <w:t xml:space="preserve">- </w:t>
            </w:r>
            <w:r w:rsidRPr="0057215A">
              <w:rPr>
                <w:rFonts w:cs="Calibri"/>
                <w:bCs/>
              </w:rPr>
              <w:t>w przypadku usług, w których nie ma konieczności składania wniosku, urząd automatycznie załatwia sprawę (realizuje usługę) w zakresie odpowiednim do sytuacji życiowej usługobiorcy,</w:t>
            </w:r>
          </w:p>
          <w:p w14:paraId="11AF08F5" w14:textId="77777777" w:rsidR="00EC3277" w:rsidRDefault="00EC3277" w:rsidP="00EC3277">
            <w:pPr>
              <w:spacing w:after="0" w:line="240" w:lineRule="auto"/>
              <w:rPr>
                <w:rFonts w:cs="Calibri"/>
                <w:bCs/>
              </w:rPr>
            </w:pPr>
            <w:r w:rsidRPr="0057215A">
              <w:rPr>
                <w:rFonts w:cs="Calibri"/>
              </w:rPr>
              <w:lastRenderedPageBreak/>
              <w:t xml:space="preserve">- </w:t>
            </w:r>
            <w:r w:rsidRPr="0057215A">
              <w:rPr>
                <w:rFonts w:cs="Calibri"/>
                <w:bCs/>
              </w:rPr>
              <w:t>w przypadku, gdy w procedurze istnieje konieczność dokonania płatności, usługodawca zapewni przekierowanie usługobiorcy do właściwego pośrednika dla dokonania płatności (operacja przekierowania musi zapewnić zachowanie kontekstu zdarzenia, tzn. wszystkie pola niezbędne do zdefiniowania i wykonania płatności, np. przelewu, są wypełniane automatycznie przez aplikację usługodawcy).</w:t>
            </w:r>
          </w:p>
          <w:p w14:paraId="0A01AE06" w14:textId="77777777" w:rsidR="00EC3277" w:rsidRDefault="00EC3277" w:rsidP="00EC3277">
            <w:pPr>
              <w:spacing w:after="0" w:line="240" w:lineRule="auto"/>
              <w:rPr>
                <w:rFonts w:cs="Calibri"/>
                <w:bCs/>
              </w:rPr>
            </w:pPr>
          </w:p>
          <w:p w14:paraId="5FFA8587" w14:textId="4425DDDA" w:rsidR="00EC3277" w:rsidRPr="0057215A" w:rsidRDefault="00EC3277" w:rsidP="00EC3277">
            <w:pPr>
              <w:spacing w:after="0" w:line="240" w:lineRule="auto"/>
              <w:rPr>
                <w:rFonts w:cs="Calibri"/>
              </w:rPr>
            </w:pPr>
            <w:r w:rsidRPr="00E4063C">
              <w:rPr>
                <w:rFonts w:cs="Calibri"/>
              </w:rPr>
              <w:t>Kryterium weryfikowane na podstawie zapisów wniosku o dofinansowanie i załączników i/lub wyjaśnień udzielonych przez Wnioskodawcę.</w:t>
            </w:r>
          </w:p>
        </w:tc>
        <w:tc>
          <w:tcPr>
            <w:tcW w:w="1137" w:type="pct"/>
            <w:vAlign w:val="center"/>
          </w:tcPr>
          <w:p w14:paraId="28E1704C" w14:textId="1B4C26AC" w:rsidR="00EC3277" w:rsidRPr="0057215A" w:rsidRDefault="00EC3277" w:rsidP="00EC3277">
            <w:pPr>
              <w:spacing w:after="0" w:line="240" w:lineRule="auto"/>
              <w:rPr>
                <w:rFonts w:cs="Calibri"/>
              </w:rPr>
            </w:pPr>
            <w:r w:rsidRPr="0057215A">
              <w:rPr>
                <w:rFonts w:cs="Calibri"/>
              </w:rPr>
              <w:lastRenderedPageBreak/>
              <w:t>Kryterium bezwzględne (0/1)</w:t>
            </w:r>
          </w:p>
        </w:tc>
      </w:tr>
      <w:tr w:rsidR="00EC3277" w:rsidRPr="0057215A" w14:paraId="64B9FDCF" w14:textId="77777777" w:rsidTr="00023C6A">
        <w:trPr>
          <w:trHeight w:val="644"/>
        </w:trPr>
        <w:tc>
          <w:tcPr>
            <w:tcW w:w="131" w:type="pct"/>
            <w:noWrap/>
            <w:vAlign w:val="center"/>
          </w:tcPr>
          <w:p w14:paraId="19105C6E" w14:textId="296613AB" w:rsidR="00EC3277" w:rsidRPr="0057215A" w:rsidRDefault="00EC3277" w:rsidP="00EC3277">
            <w:pPr>
              <w:spacing w:after="0"/>
              <w:rPr>
                <w:rFonts w:cs="Calibri"/>
              </w:rPr>
            </w:pPr>
            <w:r w:rsidRPr="0057215A">
              <w:rPr>
                <w:rFonts w:cs="Calibri"/>
              </w:rPr>
              <w:t>2.</w:t>
            </w:r>
          </w:p>
        </w:tc>
        <w:tc>
          <w:tcPr>
            <w:tcW w:w="736" w:type="pct"/>
            <w:vAlign w:val="center"/>
          </w:tcPr>
          <w:p w14:paraId="23B6B1C4" w14:textId="025C7CC5" w:rsidR="00EC3277" w:rsidRPr="0057215A" w:rsidRDefault="00EC3277" w:rsidP="00EC3277">
            <w:pPr>
              <w:spacing w:after="0"/>
              <w:rPr>
                <w:rFonts w:cs="Calibri"/>
                <w:strike/>
                <w:color w:val="FF0000"/>
              </w:rPr>
            </w:pPr>
            <w:r w:rsidRPr="0057215A">
              <w:rPr>
                <w:rFonts w:cs="Calibri"/>
              </w:rPr>
              <w:t xml:space="preserve">Komplementarność oraz interdyscyplinarność z nowymi lub zmodernizowanymi e-usługami na poziomie </w:t>
            </w:r>
            <w:r>
              <w:rPr>
                <w:rFonts w:cs="Calibri"/>
              </w:rPr>
              <w:t>centralnym</w:t>
            </w:r>
          </w:p>
        </w:tc>
        <w:tc>
          <w:tcPr>
            <w:tcW w:w="2995" w:type="pct"/>
            <w:vAlign w:val="center"/>
          </w:tcPr>
          <w:p w14:paraId="4902A0EC" w14:textId="77777777" w:rsidR="00EC3277" w:rsidRDefault="00EC3277" w:rsidP="00EC3277">
            <w:pPr>
              <w:spacing w:after="0" w:line="240" w:lineRule="auto"/>
              <w:rPr>
                <w:rFonts w:cs="Calibri"/>
              </w:rPr>
            </w:pPr>
            <w:r w:rsidRPr="0057215A">
              <w:rPr>
                <w:rFonts w:cs="Calibri"/>
              </w:rPr>
              <w:t>Projekt zakłada komplementarność oraz interdyscyplinarność z nowymi lub zmodernizowanymi e-usługami na poziomie centralnym (opieranie się o już istniejące/planowane e-usługi lub założenie rozszerzenia ich funkcjonalności) -  oznacza, że projektowane e-usługi są zgodne i spójne z istniejącymi lub planowanymi usługami cyfrowymi świadczonymi na poziomie centralnym (np. przez administrację rządową lub centralne rejestry). Komplementarność polega na uzupełnianiu i rozszerzaniu funkcjonalności tych usług w sposób, który wzmacnia ich wartość i zwiększa dostępność dla użytkowników. Interdyscyplinarność odnosi się do łączenia różnych obszarów wiedzy, kompetencji i technologii w celu stworzenia usług nowoczesnych, użytecznych i zgodnych z aktualnymi potrzebami społecznymi oraz administracyjnymi. Projekty spełniające ten warunek uwzględniają integrację, interoperacyjność i współdziałanie z systemami centralnymi oraz wspierają rozwój jednolitego środowiska usług publicznych online.</w:t>
            </w:r>
          </w:p>
          <w:p w14:paraId="32CE82D2" w14:textId="04E468BC" w:rsidR="00EC3277" w:rsidRPr="0057215A" w:rsidRDefault="00EC3277" w:rsidP="00EC3277">
            <w:pPr>
              <w:spacing w:after="0" w:line="240" w:lineRule="auto"/>
              <w:rPr>
                <w:rFonts w:cs="Calibri"/>
                <w:strike/>
                <w:color w:val="FF0000"/>
              </w:rPr>
            </w:pPr>
            <w:r w:rsidRPr="00E4063C">
              <w:rPr>
                <w:rFonts w:cs="Calibri"/>
              </w:rPr>
              <w:t>Kryterium weryfikowane na podstawie zapisów wniosku o dofinansowanie i załączników i/lub wyjaśnień udzielonych przez Wnioskodawcę.</w:t>
            </w:r>
          </w:p>
        </w:tc>
        <w:tc>
          <w:tcPr>
            <w:tcW w:w="1137" w:type="pct"/>
            <w:vAlign w:val="center"/>
          </w:tcPr>
          <w:p w14:paraId="377D8B3B" w14:textId="5374597E" w:rsidR="00EC3277" w:rsidRPr="0057215A" w:rsidRDefault="00EC3277" w:rsidP="00EC3277">
            <w:pPr>
              <w:spacing w:after="0" w:line="240" w:lineRule="auto"/>
              <w:rPr>
                <w:rFonts w:cs="Calibri"/>
                <w:strike/>
                <w:color w:val="FF0000"/>
              </w:rPr>
            </w:pPr>
            <w:r w:rsidRPr="0057215A">
              <w:rPr>
                <w:rFonts w:cs="Calibri"/>
              </w:rPr>
              <w:t>Kryterium bezwzględne (0/1)</w:t>
            </w:r>
          </w:p>
        </w:tc>
      </w:tr>
      <w:tr w:rsidR="00EC3277" w:rsidRPr="0057215A" w14:paraId="66E97513" w14:textId="77777777" w:rsidTr="00023C6A">
        <w:trPr>
          <w:trHeight w:val="5377"/>
        </w:trPr>
        <w:tc>
          <w:tcPr>
            <w:tcW w:w="131" w:type="pct"/>
            <w:noWrap/>
            <w:vAlign w:val="center"/>
          </w:tcPr>
          <w:p w14:paraId="26EB5A7F" w14:textId="7D58A1B9" w:rsidR="00EC3277" w:rsidRPr="0057215A" w:rsidRDefault="00EC3277" w:rsidP="00EC3277">
            <w:pPr>
              <w:spacing w:after="0"/>
              <w:rPr>
                <w:rFonts w:cs="Calibri"/>
              </w:rPr>
            </w:pPr>
            <w:r w:rsidRPr="0057215A">
              <w:rPr>
                <w:rFonts w:cs="Calibri"/>
              </w:rPr>
              <w:lastRenderedPageBreak/>
              <w:t>3.</w:t>
            </w:r>
          </w:p>
        </w:tc>
        <w:tc>
          <w:tcPr>
            <w:tcW w:w="736" w:type="pct"/>
            <w:vAlign w:val="center"/>
          </w:tcPr>
          <w:p w14:paraId="2DFB933A" w14:textId="43002E15" w:rsidR="00EC3277" w:rsidRPr="0057215A" w:rsidRDefault="00EC3277" w:rsidP="00EC3277">
            <w:pPr>
              <w:spacing w:after="0"/>
              <w:rPr>
                <w:rFonts w:cs="Calibri"/>
              </w:rPr>
            </w:pPr>
            <w:r w:rsidRPr="0057215A">
              <w:rPr>
                <w:rFonts w:cs="Calibri"/>
              </w:rPr>
              <w:t>Kompatybilność i komplementarność z planowanymi projektami w ramach programów krajowych FENG oraz FERC</w:t>
            </w:r>
          </w:p>
        </w:tc>
        <w:tc>
          <w:tcPr>
            <w:tcW w:w="2995" w:type="pct"/>
            <w:vAlign w:val="center"/>
          </w:tcPr>
          <w:p w14:paraId="5F690B45" w14:textId="50C1455A" w:rsidR="00EC3277" w:rsidRPr="0057215A" w:rsidRDefault="00EC3277" w:rsidP="00EC3277">
            <w:pPr>
              <w:spacing w:after="0"/>
              <w:rPr>
                <w:rFonts w:cs="Calibri"/>
              </w:rPr>
            </w:pPr>
            <w:r w:rsidRPr="0057215A">
              <w:rPr>
                <w:rFonts w:cs="Calibri"/>
              </w:rPr>
              <w:t xml:space="preserve">Projekt zapewnia kompatybilność i komplementarność z planowanymi projektami w ramach programów krajowych FENG oraz FERC. </w:t>
            </w:r>
          </w:p>
          <w:p w14:paraId="709D77A7" w14:textId="77777777" w:rsidR="00EC3277" w:rsidRPr="0057215A" w:rsidRDefault="00EC3277" w:rsidP="00EC3277">
            <w:pPr>
              <w:spacing w:after="0"/>
              <w:rPr>
                <w:rFonts w:cs="Calibri"/>
              </w:rPr>
            </w:pPr>
          </w:p>
          <w:p w14:paraId="55C54D74" w14:textId="4992B675" w:rsidR="00EC3277" w:rsidRPr="0057215A" w:rsidRDefault="00EC3277" w:rsidP="00EC3277">
            <w:pPr>
              <w:spacing w:after="0"/>
              <w:rPr>
                <w:rFonts w:cs="Calibri"/>
              </w:rPr>
            </w:pPr>
            <w:r w:rsidRPr="00E4063C">
              <w:rPr>
                <w:rFonts w:cs="Calibri"/>
              </w:rPr>
              <w:t>Kryterium weryfikowane na podstawie zapisów wniosku o dofinansowanie i załączników i/lub wyjaśnień udzielonych przez Wnioskodawcę.</w:t>
            </w:r>
          </w:p>
        </w:tc>
        <w:tc>
          <w:tcPr>
            <w:tcW w:w="1137" w:type="pct"/>
            <w:vAlign w:val="center"/>
          </w:tcPr>
          <w:p w14:paraId="0D394A1D" w14:textId="6F6DB7A9" w:rsidR="00EC3277" w:rsidRPr="0057215A" w:rsidRDefault="00EC3277" w:rsidP="00EC3277">
            <w:pPr>
              <w:spacing w:after="0" w:line="240" w:lineRule="auto"/>
              <w:rPr>
                <w:rFonts w:cs="Calibri"/>
              </w:rPr>
            </w:pPr>
            <w:r w:rsidRPr="0057215A">
              <w:rPr>
                <w:rFonts w:cs="Calibri"/>
              </w:rPr>
              <w:t>Kryterium bezwzględne (0/1)</w:t>
            </w:r>
          </w:p>
        </w:tc>
      </w:tr>
      <w:tr w:rsidR="00EC3277" w:rsidRPr="0057215A" w14:paraId="77A540EF" w14:textId="77777777" w:rsidTr="00023C6A">
        <w:trPr>
          <w:trHeight w:val="5093"/>
        </w:trPr>
        <w:tc>
          <w:tcPr>
            <w:tcW w:w="131" w:type="pct"/>
            <w:noWrap/>
            <w:vAlign w:val="center"/>
          </w:tcPr>
          <w:p w14:paraId="253D3A26" w14:textId="17702B59" w:rsidR="00EC3277" w:rsidRPr="0057215A" w:rsidRDefault="00023C6A" w:rsidP="00EC3277">
            <w:pPr>
              <w:spacing w:after="0"/>
              <w:rPr>
                <w:rFonts w:cs="Calibri"/>
              </w:rPr>
            </w:pPr>
            <w:r>
              <w:rPr>
                <w:rFonts w:cs="Calibri"/>
              </w:rPr>
              <w:lastRenderedPageBreak/>
              <w:t>4</w:t>
            </w:r>
            <w:r w:rsidR="00EC3277" w:rsidRPr="0057215A">
              <w:rPr>
                <w:rFonts w:cs="Calibri"/>
              </w:rPr>
              <w:t>.</w:t>
            </w:r>
          </w:p>
        </w:tc>
        <w:tc>
          <w:tcPr>
            <w:tcW w:w="736" w:type="pct"/>
            <w:vAlign w:val="center"/>
          </w:tcPr>
          <w:p w14:paraId="38EC96AD" w14:textId="24A6A85A" w:rsidR="00EC3277" w:rsidRPr="0057215A" w:rsidRDefault="00EC3277" w:rsidP="00EC3277">
            <w:pPr>
              <w:spacing w:after="0"/>
              <w:rPr>
                <w:rFonts w:cs="Calibri"/>
              </w:rPr>
            </w:pPr>
            <w:r w:rsidRPr="0057215A">
              <w:rPr>
                <w:rFonts w:cs="Calibri"/>
              </w:rPr>
              <w:t xml:space="preserve">Konieczność zapewnienia równego dostępu do produktów, rezultatów projektu </w:t>
            </w:r>
          </w:p>
        </w:tc>
        <w:tc>
          <w:tcPr>
            <w:tcW w:w="2995" w:type="pct"/>
            <w:vAlign w:val="center"/>
          </w:tcPr>
          <w:p w14:paraId="13B4C2A6" w14:textId="69A4EBEB" w:rsidR="00EC3277" w:rsidRPr="0057215A" w:rsidRDefault="00EC3277" w:rsidP="00EC3277">
            <w:pPr>
              <w:spacing w:after="0"/>
              <w:rPr>
                <w:rFonts w:cs="Calibri"/>
              </w:rPr>
            </w:pPr>
            <w:r w:rsidRPr="0057215A">
              <w:rPr>
                <w:rFonts w:cs="Calibri"/>
              </w:rPr>
              <w:t>W ramach projektu istnieje konieczność zapewnienia równego dostępu do produktów, rezultatów projektu poprzez wymóg uwzględnienia zasady uniwersalnego projektowania i stosowania w produktach projektu standardu dostępności cyfrowej WCAG 2.1. na poziomie AA. Spełnienie standardów dostępności zgodnie z Dyrektywą Parlamentu Europejskiego i Rady w sprawie wymogów dostępności produktów i usług (Dyrektywa (UE) 2019/882) – oznacza to, że wszystkie produkty i rezultaty projektu muszą być projektowane i realizowane w sposób zapewniający równy dostęp dla wszystkich użytkowników, niezależnie od ich wieku, stanu zdrowia czy poziomu sprawności. Obejmuje to obowiązek stosowania zasady projektowania uniwersalnego, która zakłada tworzenie rozwiązań dostępnych dla jak najszerszego grona odbiorców bez potrzeby ich późniejszej adaptacji.</w:t>
            </w:r>
          </w:p>
          <w:p w14:paraId="5372A394" w14:textId="77777777" w:rsidR="00EC3277" w:rsidRDefault="00EC3277" w:rsidP="00EC3277">
            <w:pPr>
              <w:spacing w:after="0"/>
              <w:rPr>
                <w:rFonts w:cs="Calibri"/>
              </w:rPr>
            </w:pPr>
            <w:r w:rsidRPr="0057215A">
              <w:rPr>
                <w:rFonts w:cs="Calibri"/>
              </w:rPr>
              <w:t>Wymagane jest wdrożenia standardów dostępności cyfrowej WCAG 2.1 na poziomie AA, co oznacza spełnienie określonych kryteriów w zakresie percepcji, funkcjonalności, zrozumiałości i solidności treści cyfrowych. Ponadto, projekt musi być zgodny z wymogami określonymi w Dyrektywie Parlamentu Europejskiego i Rady (UE) 2019/882 w sprawie wymogów dostępności produktów i usług, co oznacza, że dostępność traktowana jest jako integralny element projektowania i wdrażania usług cyfrowych, produktów lub systemów.</w:t>
            </w:r>
          </w:p>
          <w:p w14:paraId="6FFA4C64" w14:textId="77777777" w:rsidR="00EC3277" w:rsidRPr="0057215A" w:rsidRDefault="00EC3277" w:rsidP="00EC3277">
            <w:pPr>
              <w:spacing w:after="0"/>
              <w:rPr>
                <w:rFonts w:cs="Calibri"/>
              </w:rPr>
            </w:pPr>
            <w:r w:rsidRPr="00E4063C">
              <w:rPr>
                <w:rFonts w:cs="Calibri"/>
              </w:rPr>
              <w:t>Kryterium weryfikowane na podstawie zapisów wniosku o dofinansowanie i załączników i/lub wyjaśnień udzielonych przez Wnioskodawcę.</w:t>
            </w:r>
          </w:p>
          <w:p w14:paraId="463B14F7" w14:textId="67BEE8C5" w:rsidR="00EC3277" w:rsidRPr="0057215A" w:rsidRDefault="00EC3277" w:rsidP="00EC3277">
            <w:pPr>
              <w:spacing w:after="0"/>
              <w:rPr>
                <w:rFonts w:cs="Calibri"/>
              </w:rPr>
            </w:pPr>
          </w:p>
        </w:tc>
        <w:tc>
          <w:tcPr>
            <w:tcW w:w="1137" w:type="pct"/>
            <w:vAlign w:val="center"/>
          </w:tcPr>
          <w:p w14:paraId="63A02829" w14:textId="12112A16" w:rsidR="00EC3277" w:rsidRPr="0057215A" w:rsidRDefault="00EC3277" w:rsidP="00EC3277">
            <w:pPr>
              <w:spacing w:after="0" w:line="240" w:lineRule="auto"/>
              <w:rPr>
                <w:rFonts w:cs="Calibri"/>
              </w:rPr>
            </w:pPr>
            <w:r w:rsidRPr="0057215A">
              <w:rPr>
                <w:rFonts w:cs="Calibri"/>
              </w:rPr>
              <w:t>Kryterium bezwzględne (0/1)</w:t>
            </w:r>
          </w:p>
        </w:tc>
      </w:tr>
      <w:tr w:rsidR="00EC3277" w:rsidRPr="0057215A" w14:paraId="09F72AF5" w14:textId="77777777" w:rsidTr="00023C6A">
        <w:trPr>
          <w:trHeight w:val="1975"/>
        </w:trPr>
        <w:tc>
          <w:tcPr>
            <w:tcW w:w="131" w:type="pct"/>
            <w:noWrap/>
            <w:vAlign w:val="center"/>
          </w:tcPr>
          <w:p w14:paraId="19B8FD19" w14:textId="1F4EA1C6" w:rsidR="00EC3277" w:rsidRPr="0057215A" w:rsidRDefault="00023C6A" w:rsidP="00EC3277">
            <w:pPr>
              <w:spacing w:after="0"/>
              <w:rPr>
                <w:rFonts w:cs="Calibri"/>
              </w:rPr>
            </w:pPr>
            <w:r>
              <w:rPr>
                <w:rFonts w:cs="Calibri"/>
              </w:rPr>
              <w:t>5</w:t>
            </w:r>
            <w:r w:rsidR="00EC3277" w:rsidRPr="0057215A">
              <w:rPr>
                <w:rFonts w:cs="Calibri"/>
              </w:rPr>
              <w:t xml:space="preserve">. </w:t>
            </w:r>
          </w:p>
        </w:tc>
        <w:tc>
          <w:tcPr>
            <w:tcW w:w="736" w:type="pct"/>
            <w:vAlign w:val="center"/>
          </w:tcPr>
          <w:p w14:paraId="68D26DB0" w14:textId="7A704159" w:rsidR="00EC3277" w:rsidRPr="0057215A" w:rsidRDefault="00EC3277" w:rsidP="00EC3277">
            <w:pPr>
              <w:spacing w:after="0"/>
              <w:rPr>
                <w:rFonts w:cs="Calibri"/>
              </w:rPr>
            </w:pPr>
            <w:r w:rsidRPr="0057215A">
              <w:rPr>
                <w:rFonts w:cs="Calibri"/>
              </w:rPr>
              <w:t>Analiza kosztów i korzyści</w:t>
            </w:r>
          </w:p>
        </w:tc>
        <w:tc>
          <w:tcPr>
            <w:tcW w:w="2995" w:type="pct"/>
            <w:vAlign w:val="center"/>
          </w:tcPr>
          <w:p w14:paraId="01D7FCF6" w14:textId="77777777" w:rsidR="00EC3277" w:rsidRDefault="00EC3277" w:rsidP="00EC3277">
            <w:pPr>
              <w:spacing w:after="0"/>
              <w:rPr>
                <w:rFonts w:cs="Calibri"/>
              </w:rPr>
            </w:pPr>
            <w:r w:rsidRPr="0057215A">
              <w:rPr>
                <w:rFonts w:cs="Calibri"/>
              </w:rPr>
              <w:t xml:space="preserve">Wsparcie platform e-usług poprzedzone musi być analizą kosztów i korzyści celem sprawdzenia czy podobne rozwiązania nie istnieją lub nie są planowane na poziomie krajowym (np. </w:t>
            </w:r>
            <w:proofErr w:type="spellStart"/>
            <w:r w:rsidRPr="0057215A">
              <w:rPr>
                <w:rFonts w:cs="Calibri"/>
              </w:rPr>
              <w:t>ePUAP</w:t>
            </w:r>
            <w:proofErr w:type="spellEnd"/>
            <w:r w:rsidRPr="0057215A">
              <w:rPr>
                <w:rFonts w:cs="Calibri"/>
              </w:rPr>
              <w:t xml:space="preserve">, gov.pl). Do wniosku o dofinansowanie konieczne jest dostarczenie wyników przeprowadzenia rzetelnej analizy kosztów i korzyści planowanej inwestycji. Jej celem jest ocena zasadności realizacji danego rozwiązania, ze szczególnym uwzględnieniem dostępności już istniejących lub planowanych narzędzi i usług cyfrowych na poziomie krajowym (takich jak </w:t>
            </w:r>
            <w:proofErr w:type="spellStart"/>
            <w:r w:rsidRPr="0057215A">
              <w:rPr>
                <w:rFonts w:cs="Calibri"/>
              </w:rPr>
              <w:t>ePUAP</w:t>
            </w:r>
            <w:proofErr w:type="spellEnd"/>
            <w:r w:rsidRPr="0057215A">
              <w:rPr>
                <w:rFonts w:cs="Calibri"/>
              </w:rPr>
              <w:t xml:space="preserve">, gov.pl, Węzeł Krajowy czy inne platformy centralne). </w:t>
            </w:r>
          </w:p>
          <w:p w14:paraId="5610156D" w14:textId="77777777" w:rsidR="00EC3277" w:rsidRPr="0057215A" w:rsidRDefault="00EC3277" w:rsidP="00EC3277">
            <w:pPr>
              <w:spacing w:after="0"/>
              <w:rPr>
                <w:rFonts w:cs="Calibri"/>
              </w:rPr>
            </w:pPr>
            <w:r w:rsidRPr="00E4063C">
              <w:rPr>
                <w:rFonts w:cs="Calibri"/>
              </w:rPr>
              <w:t>Kryterium weryfikowane na podstawie zapisów wniosku o dofinansowanie i załączników i/lub wyjaśnień udzielonych przez Wnioskodawcę.</w:t>
            </w:r>
          </w:p>
          <w:p w14:paraId="02D18E8B" w14:textId="660FC42E" w:rsidR="00EC3277" w:rsidRPr="0057215A" w:rsidRDefault="00EC3277" w:rsidP="00EC3277">
            <w:pPr>
              <w:spacing w:after="0"/>
              <w:rPr>
                <w:rFonts w:cs="Calibri"/>
              </w:rPr>
            </w:pPr>
          </w:p>
        </w:tc>
        <w:tc>
          <w:tcPr>
            <w:tcW w:w="1137" w:type="pct"/>
            <w:vAlign w:val="center"/>
          </w:tcPr>
          <w:p w14:paraId="3C560E9D" w14:textId="69CF82B0" w:rsidR="00EC3277" w:rsidRPr="0057215A" w:rsidRDefault="00EC3277" w:rsidP="00EC3277">
            <w:pPr>
              <w:spacing w:after="0" w:line="240" w:lineRule="auto"/>
              <w:rPr>
                <w:rFonts w:cs="Calibri"/>
              </w:rPr>
            </w:pPr>
            <w:r w:rsidRPr="0057215A">
              <w:rPr>
                <w:rFonts w:cs="Calibri"/>
              </w:rPr>
              <w:lastRenderedPageBreak/>
              <w:t>Kryterium bezwzględne (0/1)</w:t>
            </w:r>
          </w:p>
        </w:tc>
      </w:tr>
      <w:tr w:rsidR="00EC3277" w:rsidRPr="0057215A" w14:paraId="2EFB5FD8" w14:textId="77777777" w:rsidTr="00023C6A">
        <w:trPr>
          <w:trHeight w:val="644"/>
        </w:trPr>
        <w:tc>
          <w:tcPr>
            <w:tcW w:w="131" w:type="pct"/>
            <w:noWrap/>
            <w:vAlign w:val="center"/>
          </w:tcPr>
          <w:p w14:paraId="35A2BB6D" w14:textId="08E8BD45" w:rsidR="00EC3277" w:rsidRPr="0057215A" w:rsidRDefault="00023C6A" w:rsidP="00EC3277">
            <w:pPr>
              <w:spacing w:after="0"/>
              <w:rPr>
                <w:rFonts w:cs="Calibri"/>
              </w:rPr>
            </w:pPr>
            <w:r>
              <w:rPr>
                <w:rFonts w:cs="Calibri"/>
              </w:rPr>
              <w:t>6</w:t>
            </w:r>
            <w:r w:rsidR="00EC3277" w:rsidRPr="0057215A">
              <w:rPr>
                <w:rFonts w:cs="Calibri"/>
              </w:rPr>
              <w:t>.</w:t>
            </w:r>
          </w:p>
        </w:tc>
        <w:tc>
          <w:tcPr>
            <w:tcW w:w="736" w:type="pct"/>
            <w:vAlign w:val="center"/>
          </w:tcPr>
          <w:p w14:paraId="3EFD1CB7" w14:textId="530F97A6" w:rsidR="00EC3277" w:rsidRPr="0057215A" w:rsidRDefault="00EC3277" w:rsidP="00EC3277">
            <w:pPr>
              <w:spacing w:after="0"/>
              <w:rPr>
                <w:rFonts w:eastAsia="Calibri" w:cs="Calibri"/>
              </w:rPr>
            </w:pPr>
            <w:r w:rsidRPr="0057215A">
              <w:rPr>
                <w:rFonts w:eastAsia="Calibri" w:cs="Calibri"/>
              </w:rPr>
              <w:t>Zgodność z zasadami Architektury Informacyjnej Państwa</w:t>
            </w:r>
          </w:p>
        </w:tc>
        <w:tc>
          <w:tcPr>
            <w:tcW w:w="2995" w:type="pct"/>
            <w:vAlign w:val="center"/>
          </w:tcPr>
          <w:p w14:paraId="25CB0B45" w14:textId="1839A688" w:rsidR="00EC3277" w:rsidRDefault="00EC3277" w:rsidP="00EC3277">
            <w:pPr>
              <w:spacing w:after="0"/>
              <w:rPr>
                <w:rFonts w:cs="Calibri"/>
              </w:rPr>
            </w:pPr>
            <w:r>
              <w:rPr>
                <w:rFonts w:cs="Calibri"/>
              </w:rPr>
              <w:t>Model</w:t>
            </w:r>
            <w:r w:rsidRPr="0057215A">
              <w:rPr>
                <w:rFonts w:cs="Calibri"/>
              </w:rPr>
              <w:t xml:space="preserve"> wdrażania lub modernizacji e-usług musi być realizowany w sposób, który jest zgodny z określonymi zasadami i standardami </w:t>
            </w:r>
            <w:r w:rsidRPr="0057215A">
              <w:rPr>
                <w:rFonts w:cs="Calibri"/>
                <w:b/>
                <w:bCs/>
              </w:rPr>
              <w:t>Architektury Informacyjnej Państwa (AIP)</w:t>
            </w:r>
            <w:r w:rsidRPr="0057215A">
              <w:rPr>
                <w:rFonts w:cs="Calibri"/>
              </w:rPr>
              <w:t xml:space="preserve">. AIP stanowi zbiór wytycznych, ram i standardów, które mają na celu zapewnienie interoperacyjności, spójności i efektywności systemów informacyjnych w administracji publicznej. </w:t>
            </w:r>
          </w:p>
          <w:p w14:paraId="460A77B2" w14:textId="3B26EA3F" w:rsidR="00EC3277" w:rsidRDefault="00EC3277" w:rsidP="00EC3277">
            <w:pPr>
              <w:spacing w:after="0"/>
              <w:rPr>
                <w:rFonts w:cs="Calibri"/>
              </w:rPr>
            </w:pPr>
            <w:r>
              <w:rPr>
                <w:rFonts w:cs="Calibri"/>
              </w:rPr>
              <w:t xml:space="preserve">W ramach kryterium oceniane jest, czy zaplanowane w ramach projektu rozwiązania będą zgodne z adekwatnymi do zakresu projektu Pryncypiami AIP zawartymi w dokumencie z 25 listopada 2020 r. - </w:t>
            </w:r>
          </w:p>
          <w:p w14:paraId="6EFA2A47" w14:textId="77777777" w:rsidR="00EC3277" w:rsidRDefault="00EC3277" w:rsidP="00EC3277">
            <w:pPr>
              <w:spacing w:after="0"/>
              <w:rPr>
                <w:rFonts w:asciiTheme="minorHAnsi" w:hAnsiTheme="minorHAnsi" w:cstheme="minorHAnsi"/>
                <w:noProof/>
              </w:rPr>
            </w:pPr>
            <w:hyperlink r:id="rId9" w:history="1">
              <w:r w:rsidRPr="00437CA1">
                <w:rPr>
                  <w:rStyle w:val="Hipercze"/>
                  <w:rFonts w:asciiTheme="minorHAnsi" w:hAnsiTheme="minorHAnsi" w:cstheme="minorHAnsi"/>
                </w:rPr>
                <w:t>https://www.gov.pl/web/krmc/rekomendacje-rady-architektury-it-zespolu-zadaniowego-krmc-w-sprawie-pryncypiow-architektury-informacyjnej-wraz-z-zaleceniami-za-podstawe-budowy-interoperacyjnych-rozwiazan-teleinformatycznych-i-swiadczenia-uslug-w-administracji-rzadowej-ich-publikacje-i-wskazanie-koniecznosci-stosowania-przez-jednostki-administracji-rzadowej</w:t>
              </w:r>
            </w:hyperlink>
            <w:r w:rsidRPr="00437CA1">
              <w:rPr>
                <w:rFonts w:asciiTheme="minorHAnsi" w:hAnsiTheme="minorHAnsi" w:cstheme="minorHAnsi"/>
                <w:noProof/>
              </w:rPr>
              <w:t>.</w:t>
            </w:r>
          </w:p>
          <w:p w14:paraId="1E87EEF7" w14:textId="77777777" w:rsidR="00EC3277" w:rsidRDefault="00EC3277" w:rsidP="00EC3277">
            <w:pPr>
              <w:spacing w:after="0"/>
              <w:rPr>
                <w:rFonts w:asciiTheme="minorHAnsi" w:hAnsiTheme="minorHAnsi" w:cstheme="minorHAnsi"/>
                <w:noProof/>
              </w:rPr>
            </w:pPr>
          </w:p>
          <w:p w14:paraId="5FE74A0D" w14:textId="4710CA23" w:rsidR="00EC3277" w:rsidRPr="0057215A" w:rsidRDefault="00EC3277" w:rsidP="00EC3277">
            <w:pPr>
              <w:spacing w:after="0"/>
              <w:rPr>
                <w:rFonts w:cs="Calibri"/>
              </w:rPr>
            </w:pPr>
            <w:r w:rsidRPr="00E4063C">
              <w:rPr>
                <w:rFonts w:cs="Calibri"/>
              </w:rPr>
              <w:t xml:space="preserve"> Kryterium weryfikowane na podstawie zapisów wniosku o dofinansowanie i załączników i/lub wyjaśnień udzielonych przez Wnioskodawcę.</w:t>
            </w:r>
          </w:p>
          <w:p w14:paraId="0F436356" w14:textId="0E34E6D3" w:rsidR="00EC3277" w:rsidRPr="0057215A" w:rsidRDefault="00EC3277" w:rsidP="00EC3277">
            <w:pPr>
              <w:spacing w:after="0"/>
              <w:rPr>
                <w:rFonts w:cs="Calibri"/>
              </w:rPr>
            </w:pPr>
          </w:p>
        </w:tc>
        <w:tc>
          <w:tcPr>
            <w:tcW w:w="1137" w:type="pct"/>
            <w:vAlign w:val="center"/>
          </w:tcPr>
          <w:p w14:paraId="27469F54" w14:textId="4A244FA0" w:rsidR="00EC3277" w:rsidRPr="0057215A" w:rsidRDefault="00EC3277" w:rsidP="00EC3277">
            <w:pPr>
              <w:spacing w:after="0" w:line="240" w:lineRule="auto"/>
              <w:rPr>
                <w:rFonts w:cs="Calibri"/>
              </w:rPr>
            </w:pPr>
            <w:r w:rsidRPr="0057215A">
              <w:rPr>
                <w:rFonts w:cs="Calibri"/>
              </w:rPr>
              <w:t>Kryterium bezwzględne (0/1)</w:t>
            </w:r>
          </w:p>
        </w:tc>
      </w:tr>
      <w:tr w:rsidR="00EC3277" w:rsidRPr="0057215A" w14:paraId="753D5EF3" w14:textId="77777777" w:rsidTr="00023C6A">
        <w:trPr>
          <w:trHeight w:val="644"/>
        </w:trPr>
        <w:tc>
          <w:tcPr>
            <w:tcW w:w="131" w:type="pct"/>
            <w:noWrap/>
            <w:vAlign w:val="center"/>
          </w:tcPr>
          <w:p w14:paraId="17FA26FF" w14:textId="33220E97" w:rsidR="00EC3277" w:rsidRPr="0057215A" w:rsidRDefault="00023C6A" w:rsidP="00EC3277">
            <w:pPr>
              <w:spacing w:after="0"/>
              <w:rPr>
                <w:rFonts w:cs="Calibri"/>
              </w:rPr>
            </w:pPr>
            <w:r>
              <w:rPr>
                <w:rFonts w:cs="Calibri"/>
              </w:rPr>
              <w:t>7</w:t>
            </w:r>
            <w:r w:rsidR="00EC3277" w:rsidRPr="0057215A">
              <w:rPr>
                <w:rFonts w:cs="Calibri"/>
              </w:rPr>
              <w:t>.</w:t>
            </w:r>
          </w:p>
        </w:tc>
        <w:tc>
          <w:tcPr>
            <w:tcW w:w="736" w:type="pct"/>
            <w:vAlign w:val="center"/>
          </w:tcPr>
          <w:p w14:paraId="72B6D2C9" w14:textId="7E088AE4" w:rsidR="00EC3277" w:rsidRPr="0057215A" w:rsidRDefault="00EC3277" w:rsidP="00EC3277">
            <w:pPr>
              <w:spacing w:after="0"/>
              <w:rPr>
                <w:rFonts w:eastAsia="Calibri" w:cs="Calibri"/>
                <w:bCs/>
              </w:rPr>
            </w:pPr>
            <w:r w:rsidRPr="0057215A">
              <w:rPr>
                <w:rFonts w:eastAsia="Calibri" w:cs="Calibri"/>
                <w:bCs/>
              </w:rPr>
              <w:t>Analiza zasobów sprzętu informatycznego</w:t>
            </w:r>
            <w:r>
              <w:rPr>
                <w:rFonts w:eastAsia="Calibri" w:cs="Calibri"/>
                <w:bCs/>
              </w:rPr>
              <w:t xml:space="preserve"> (jeśli dotyczy)</w:t>
            </w:r>
          </w:p>
        </w:tc>
        <w:tc>
          <w:tcPr>
            <w:tcW w:w="2995" w:type="pct"/>
            <w:vAlign w:val="center"/>
          </w:tcPr>
          <w:p w14:paraId="3A81ADC4" w14:textId="77777777" w:rsidR="00EC3277" w:rsidRPr="0057215A" w:rsidRDefault="00EC3277" w:rsidP="00EC3277">
            <w:pPr>
              <w:spacing w:after="0" w:line="264" w:lineRule="auto"/>
              <w:rPr>
                <w:rFonts w:cs="Calibri"/>
              </w:rPr>
            </w:pPr>
            <w:r w:rsidRPr="0057215A">
              <w:rPr>
                <w:rFonts w:cs="Calibri"/>
              </w:rPr>
              <w:t>Zakup sprzętu informatycznego będzie mógł być elementem uzupełniającym projekt, niezbędnym do budowy, rozbudowy, bądź modernizacji systemu teleinformatycznego, jeżeli przeprowadzona analiza wskaże niedostępność zasobów.</w:t>
            </w:r>
          </w:p>
          <w:p w14:paraId="5731AFB8" w14:textId="0CFD073E" w:rsidR="00EC3277" w:rsidRPr="0057215A" w:rsidRDefault="00EC3277" w:rsidP="00EC3277">
            <w:pPr>
              <w:spacing w:after="0" w:line="264" w:lineRule="auto"/>
              <w:rPr>
                <w:rFonts w:eastAsia="Calibri" w:cs="Calibri"/>
                <w:bCs/>
              </w:rPr>
            </w:pPr>
            <w:r w:rsidRPr="0057215A">
              <w:rPr>
                <w:rFonts w:eastAsia="Calibri" w:cs="Calibri"/>
                <w:bCs/>
              </w:rPr>
              <w:t>Warunkiem dopuszczenia zakupu sprzętu jest przeprowadzenie szczegółowej analizy oraz dostarczenie jej na etapie składania wniosku.</w:t>
            </w:r>
          </w:p>
          <w:p w14:paraId="6A276C64" w14:textId="77777777" w:rsidR="00EC3277" w:rsidRDefault="00EC3277" w:rsidP="00EC3277">
            <w:pPr>
              <w:spacing w:after="0" w:line="264" w:lineRule="auto"/>
              <w:rPr>
                <w:rFonts w:eastAsia="Calibri" w:cs="Calibri"/>
                <w:bCs/>
              </w:rPr>
            </w:pPr>
            <w:r w:rsidRPr="0057215A">
              <w:rPr>
                <w:rFonts w:eastAsia="Calibri" w:cs="Calibri"/>
                <w:bCs/>
              </w:rPr>
              <w:lastRenderedPageBreak/>
              <w:t xml:space="preserve">Wskazana analiza musi potwierdzić, że obecne zasoby są niewystarczające lub niedostępne, a ich zakup jest niezbędny do budowy, rozbudowy lub modernizacji systemu teleinformatycznego w ramach projektu. </w:t>
            </w:r>
          </w:p>
          <w:p w14:paraId="057623B4" w14:textId="77777777" w:rsidR="00EC3277" w:rsidRPr="0057215A" w:rsidRDefault="00EC3277" w:rsidP="00EC3277">
            <w:pPr>
              <w:spacing w:after="0"/>
              <w:rPr>
                <w:rFonts w:cs="Calibri"/>
              </w:rPr>
            </w:pPr>
            <w:r w:rsidRPr="00E4063C">
              <w:rPr>
                <w:rFonts w:cs="Calibri"/>
              </w:rPr>
              <w:t>Kryterium weryfikowane na podstawie zapisów wniosku o dofinansowanie i załączników i/lub wyjaśnień udzielonych przez Wnioskodawcę.</w:t>
            </w:r>
          </w:p>
          <w:p w14:paraId="6AC1542A" w14:textId="0B911A53" w:rsidR="00EC3277" w:rsidRPr="0057215A" w:rsidRDefault="00EC3277" w:rsidP="00EC3277">
            <w:pPr>
              <w:spacing w:after="0" w:line="264" w:lineRule="auto"/>
              <w:rPr>
                <w:rFonts w:eastAsia="Calibri" w:cs="Calibri"/>
                <w:bCs/>
              </w:rPr>
            </w:pPr>
          </w:p>
        </w:tc>
        <w:tc>
          <w:tcPr>
            <w:tcW w:w="1137" w:type="pct"/>
          </w:tcPr>
          <w:p w14:paraId="15C6C5DF" w14:textId="045FDDD4" w:rsidR="00EC3277" w:rsidRPr="0057215A" w:rsidRDefault="00EC3277" w:rsidP="00EC3277">
            <w:pPr>
              <w:spacing w:after="0" w:line="240" w:lineRule="auto"/>
              <w:rPr>
                <w:rFonts w:cs="Calibri"/>
              </w:rPr>
            </w:pPr>
            <w:r w:rsidRPr="0057215A">
              <w:rPr>
                <w:rFonts w:cs="Calibri"/>
              </w:rPr>
              <w:lastRenderedPageBreak/>
              <w:t>Kryterium bezwzględne (0/1)</w:t>
            </w:r>
          </w:p>
        </w:tc>
      </w:tr>
      <w:tr w:rsidR="00EC3277" w:rsidRPr="0057215A" w14:paraId="67C2B6D6" w14:textId="77777777" w:rsidTr="00023C6A">
        <w:trPr>
          <w:trHeight w:val="644"/>
        </w:trPr>
        <w:tc>
          <w:tcPr>
            <w:tcW w:w="131" w:type="pct"/>
            <w:noWrap/>
            <w:vAlign w:val="center"/>
          </w:tcPr>
          <w:p w14:paraId="0DE8CED0" w14:textId="7833E315" w:rsidR="00EC3277" w:rsidRPr="0057215A" w:rsidRDefault="00023C6A" w:rsidP="00EC3277">
            <w:pPr>
              <w:spacing w:after="0"/>
              <w:rPr>
                <w:rFonts w:cs="Calibri"/>
              </w:rPr>
            </w:pPr>
            <w:r>
              <w:rPr>
                <w:rFonts w:cs="Calibri"/>
              </w:rPr>
              <w:t>8</w:t>
            </w:r>
            <w:r w:rsidR="00EC3277" w:rsidRPr="0057215A">
              <w:rPr>
                <w:rFonts w:cs="Calibri"/>
              </w:rPr>
              <w:t>.</w:t>
            </w:r>
          </w:p>
        </w:tc>
        <w:tc>
          <w:tcPr>
            <w:tcW w:w="736" w:type="pct"/>
            <w:vAlign w:val="center"/>
          </w:tcPr>
          <w:p w14:paraId="3752B530" w14:textId="4D91EE8F" w:rsidR="00EC3277" w:rsidRPr="0057215A" w:rsidRDefault="00EC3277" w:rsidP="00EC3277">
            <w:pPr>
              <w:spacing w:after="0"/>
              <w:rPr>
                <w:rFonts w:eastAsia="Calibri" w:cs="Calibri"/>
                <w:bCs/>
              </w:rPr>
            </w:pPr>
            <w:r>
              <w:rPr>
                <w:rFonts w:cs="Calibri"/>
              </w:rPr>
              <w:t>Pozytywna opinia Głównego Geodety Kraju (jeśli dotyczy)</w:t>
            </w:r>
            <w:r w:rsidRPr="0057215A">
              <w:rPr>
                <w:rFonts w:cs="Calibri"/>
              </w:rPr>
              <w:t xml:space="preserve"> </w:t>
            </w:r>
          </w:p>
        </w:tc>
        <w:tc>
          <w:tcPr>
            <w:tcW w:w="2995" w:type="pct"/>
            <w:vAlign w:val="center"/>
          </w:tcPr>
          <w:p w14:paraId="16F2EB99" w14:textId="77777777" w:rsidR="00EC3277" w:rsidRPr="0057215A" w:rsidRDefault="00EC3277" w:rsidP="00EC3277">
            <w:pPr>
              <w:spacing w:after="0" w:line="264" w:lineRule="auto"/>
              <w:rPr>
                <w:rFonts w:cs="Calibri"/>
              </w:rPr>
            </w:pPr>
            <w:r w:rsidRPr="0057215A">
              <w:rPr>
                <w:rFonts w:cs="Calibri"/>
              </w:rPr>
              <w:t xml:space="preserve">Warunkiem wsparcia projektów z zakresu cyfryzacji powiatowego i wojewódzkiego zasobu geodezyjnego będzie uzyskanie pozytywnej opinii Głównego Geodety Kraju. Projekty z zakresu informacji przestrzennej leżącej w zakresie kompetencji JST będą mogły być realizowane bez potrzeby uzyskania opinii - oznacza, że projekty związane z cyfryzacją zasobów geodezyjnych na poziomie powiatowym i wojewódzkim muszą uzyskać pozytywną opinię Głównego Geodety Kraju, który ocenia ich zgodność z obowiązującymi standardami, przepisami i wymaganiami dotyczącymi geodezyjnych zasobów publicznych. </w:t>
            </w:r>
          </w:p>
          <w:p w14:paraId="20446F08" w14:textId="77777777" w:rsidR="00EC3277" w:rsidRDefault="00EC3277" w:rsidP="00EC3277">
            <w:pPr>
              <w:spacing w:after="0" w:line="264" w:lineRule="auto"/>
              <w:rPr>
                <w:rFonts w:cs="Calibri"/>
              </w:rPr>
            </w:pPr>
            <w:r w:rsidRPr="0057215A">
              <w:rPr>
                <w:rFonts w:cs="Calibri"/>
              </w:rPr>
              <w:t>Projekty dotyczące informacji przestrzennych, które są w gestii jednostek samorządu terytorialnego (JST) i nie obejmują zasobów geodezyjnych powiatowych ani wojewódzkich, mogą być realizowane bez konieczności uzyskania tej opinii, pod warunkiem, że pozostają zgodne z przepisami prawa dotyczącymi informacji przestrzennej w administracji publicznej.</w:t>
            </w:r>
          </w:p>
          <w:p w14:paraId="7C645A0C" w14:textId="77777777" w:rsidR="00EC3277" w:rsidRPr="0057215A" w:rsidRDefault="00EC3277" w:rsidP="00EC3277">
            <w:pPr>
              <w:spacing w:after="0"/>
              <w:rPr>
                <w:rFonts w:cs="Calibri"/>
              </w:rPr>
            </w:pPr>
            <w:r w:rsidRPr="00E4063C">
              <w:rPr>
                <w:rFonts w:cs="Calibri"/>
              </w:rPr>
              <w:t>Kryterium weryfikowane na podstawie zapisów wniosku o dofinansowanie i załączników i/lub wyjaśnień udzielonych przez Wnioskodawcę.</w:t>
            </w:r>
          </w:p>
          <w:p w14:paraId="7AFDD20B" w14:textId="668B9150" w:rsidR="00EC3277" w:rsidRPr="0057215A" w:rsidRDefault="00EC3277" w:rsidP="00EC3277">
            <w:pPr>
              <w:spacing w:after="0" w:line="264" w:lineRule="auto"/>
              <w:rPr>
                <w:rFonts w:cs="Calibri"/>
              </w:rPr>
            </w:pPr>
          </w:p>
        </w:tc>
        <w:tc>
          <w:tcPr>
            <w:tcW w:w="1137" w:type="pct"/>
          </w:tcPr>
          <w:p w14:paraId="766FE781" w14:textId="6CCDB008" w:rsidR="00EC3277" w:rsidRPr="0057215A" w:rsidRDefault="00EC3277" w:rsidP="00EC3277">
            <w:pPr>
              <w:spacing w:after="0" w:line="240" w:lineRule="auto"/>
              <w:rPr>
                <w:rFonts w:cs="Calibri"/>
              </w:rPr>
            </w:pPr>
            <w:r w:rsidRPr="0057215A">
              <w:rPr>
                <w:rFonts w:cs="Calibri"/>
              </w:rPr>
              <w:t>Kryterium bezwzględne (0/1)</w:t>
            </w:r>
          </w:p>
        </w:tc>
      </w:tr>
      <w:tr w:rsidR="00EC3277" w:rsidRPr="0057215A" w14:paraId="435700D6" w14:textId="77777777" w:rsidTr="00023C6A">
        <w:trPr>
          <w:trHeight w:val="644"/>
        </w:trPr>
        <w:tc>
          <w:tcPr>
            <w:tcW w:w="131" w:type="pct"/>
            <w:noWrap/>
            <w:vAlign w:val="center"/>
          </w:tcPr>
          <w:p w14:paraId="3DC99651" w14:textId="0B613F33" w:rsidR="00EC3277" w:rsidRPr="0057215A" w:rsidRDefault="00023C6A" w:rsidP="00EC3277">
            <w:pPr>
              <w:spacing w:after="0"/>
              <w:rPr>
                <w:rFonts w:cs="Calibri"/>
              </w:rPr>
            </w:pPr>
            <w:r>
              <w:rPr>
                <w:rFonts w:cs="Calibri"/>
              </w:rPr>
              <w:t>9</w:t>
            </w:r>
            <w:r w:rsidR="00EC3277" w:rsidRPr="0057215A">
              <w:rPr>
                <w:rFonts w:cs="Calibri"/>
              </w:rPr>
              <w:t>.</w:t>
            </w:r>
          </w:p>
        </w:tc>
        <w:tc>
          <w:tcPr>
            <w:tcW w:w="736" w:type="pct"/>
            <w:vAlign w:val="center"/>
          </w:tcPr>
          <w:p w14:paraId="79987079" w14:textId="3F4F501B" w:rsidR="00EC3277" w:rsidRPr="0057215A" w:rsidRDefault="00EC3277" w:rsidP="00EC3277">
            <w:pPr>
              <w:spacing w:after="0"/>
              <w:rPr>
                <w:rFonts w:eastAsia="Calibri" w:cs="Calibri"/>
                <w:bCs/>
              </w:rPr>
            </w:pPr>
            <w:r w:rsidRPr="0057215A">
              <w:rPr>
                <w:rFonts w:eastAsia="Calibri" w:cs="Calibri"/>
                <w:bCs/>
              </w:rPr>
              <w:t xml:space="preserve">Warunek wsparcia projektów z zakresu  digitalizacji i udostępniania zasobów naukowych, kulturowych i </w:t>
            </w:r>
            <w:r w:rsidRPr="0057215A">
              <w:rPr>
                <w:rFonts w:eastAsia="Calibri" w:cs="Calibri"/>
                <w:bCs/>
              </w:rPr>
              <w:lastRenderedPageBreak/>
              <w:t xml:space="preserve">administracji </w:t>
            </w:r>
            <w:r>
              <w:rPr>
                <w:rFonts w:eastAsia="Calibri" w:cs="Calibri"/>
                <w:bCs/>
              </w:rPr>
              <w:t>(jeśli dotyczy)</w:t>
            </w:r>
          </w:p>
        </w:tc>
        <w:tc>
          <w:tcPr>
            <w:tcW w:w="2995" w:type="pct"/>
            <w:vAlign w:val="center"/>
          </w:tcPr>
          <w:p w14:paraId="30DF7DE3" w14:textId="77777777" w:rsidR="00EC3277" w:rsidRDefault="00EC3277" w:rsidP="00EC3277">
            <w:pPr>
              <w:spacing w:after="0" w:line="264" w:lineRule="auto"/>
              <w:rPr>
                <w:rFonts w:cs="Calibri"/>
              </w:rPr>
            </w:pPr>
            <w:r w:rsidRPr="0057215A">
              <w:rPr>
                <w:rFonts w:eastAsia="Calibri" w:cs="Calibri"/>
                <w:bCs/>
              </w:rPr>
              <w:lastRenderedPageBreak/>
              <w:t xml:space="preserve">Warunkiem wsparcia projektów z zakresu digitalizacji i udostępniania zasobów naukowych, kulturowych i administracji jest zapewnienie powszechnego, otwartego dostępu do tych zasobów w postaci cyfrowej i zgodność z zaleceniami Komisji (UE) 2021/1970 w sprawie wspólnej europejskiej przestrzeni danych na potrzeby dziedzictwa kulturowego - </w:t>
            </w:r>
            <w:r w:rsidRPr="0057215A">
              <w:rPr>
                <w:rFonts w:cs="Calibri"/>
              </w:rPr>
              <w:t xml:space="preserve"> – oznacza, że projekty dotyczące digitalizacji zasobów naukowych, kulturowych oraz administracyjnych muszą zapewniać szeroki, powszechny dostęp do tych zasobów w formie cyfrowej, w sposób umożliwiający ich swobodne wykorzystanie przez obywateli, badaczy oraz inne zainteresowane strony. Projekt powinien również być zgodny z zaleceniami </w:t>
            </w:r>
            <w:r w:rsidRPr="0057215A">
              <w:rPr>
                <w:rStyle w:val="Pogrubienie"/>
                <w:rFonts w:cs="Calibri"/>
              </w:rPr>
              <w:t>Komisji (UE) 2021/1970</w:t>
            </w:r>
            <w:r w:rsidRPr="0057215A">
              <w:rPr>
                <w:rFonts w:cs="Calibri"/>
              </w:rPr>
              <w:t xml:space="preserve">, które dotyczą tworzenia wspólnej europejskiej przestrzeni danych dla dziedzictwa kulturowego. Celem </w:t>
            </w:r>
            <w:r w:rsidRPr="0057215A">
              <w:rPr>
                <w:rFonts w:cs="Calibri"/>
              </w:rPr>
              <w:lastRenderedPageBreak/>
              <w:t>tych zaleceń jest zapewnienie interoperacyjności, łatwego dostępu i ochrony zasobów dziedzictwa kulturowego w formie cyfrowej w całej Europie, w ramach wspólnej platformy wymiany i udostępniania danych.</w:t>
            </w:r>
          </w:p>
          <w:p w14:paraId="08ED4D4D" w14:textId="77777777" w:rsidR="00EC3277" w:rsidRPr="0057215A" w:rsidRDefault="00EC3277" w:rsidP="00EC3277">
            <w:pPr>
              <w:spacing w:after="0"/>
              <w:rPr>
                <w:rFonts w:cs="Calibri"/>
              </w:rPr>
            </w:pPr>
            <w:r w:rsidRPr="00E4063C">
              <w:rPr>
                <w:rFonts w:cs="Calibri"/>
              </w:rPr>
              <w:t>Kryterium weryfikowane na podstawie zapisów wniosku o dofinansowanie i załączników i/lub wyjaśnień udzielonych przez Wnioskodawcę.</w:t>
            </w:r>
          </w:p>
          <w:p w14:paraId="681FC3FF" w14:textId="60FC9927" w:rsidR="00EC3277" w:rsidRPr="0057215A" w:rsidRDefault="00EC3277" w:rsidP="00EC3277">
            <w:pPr>
              <w:spacing w:after="0" w:line="264" w:lineRule="auto"/>
              <w:rPr>
                <w:rFonts w:eastAsia="Calibri" w:cs="Calibri"/>
                <w:bCs/>
              </w:rPr>
            </w:pPr>
          </w:p>
        </w:tc>
        <w:tc>
          <w:tcPr>
            <w:tcW w:w="1137" w:type="pct"/>
            <w:vAlign w:val="center"/>
          </w:tcPr>
          <w:p w14:paraId="25AEF929" w14:textId="29E70E94" w:rsidR="00EC3277" w:rsidRPr="0057215A" w:rsidRDefault="00EC3277" w:rsidP="00EC3277">
            <w:pPr>
              <w:spacing w:after="0" w:line="240" w:lineRule="auto"/>
              <w:rPr>
                <w:rFonts w:cs="Calibri"/>
              </w:rPr>
            </w:pPr>
            <w:r w:rsidRPr="0057215A">
              <w:rPr>
                <w:rFonts w:cs="Calibri"/>
              </w:rPr>
              <w:lastRenderedPageBreak/>
              <w:t>Kryterium bezwzględne (0/1)</w:t>
            </w:r>
          </w:p>
        </w:tc>
      </w:tr>
      <w:tr w:rsidR="00EC3277" w:rsidRPr="0057215A" w14:paraId="3840B243" w14:textId="77777777" w:rsidTr="00023C6A">
        <w:trPr>
          <w:trHeight w:val="644"/>
        </w:trPr>
        <w:tc>
          <w:tcPr>
            <w:tcW w:w="131" w:type="pct"/>
            <w:noWrap/>
            <w:vAlign w:val="center"/>
          </w:tcPr>
          <w:p w14:paraId="03E36A58" w14:textId="32E580F5" w:rsidR="00EC3277" w:rsidRPr="0057215A" w:rsidRDefault="00EC3277" w:rsidP="00EC3277">
            <w:pPr>
              <w:spacing w:after="0"/>
              <w:rPr>
                <w:rFonts w:cs="Calibri"/>
              </w:rPr>
            </w:pPr>
            <w:r w:rsidRPr="0057215A">
              <w:rPr>
                <w:rFonts w:cs="Calibri"/>
              </w:rPr>
              <w:t>1</w:t>
            </w:r>
            <w:r w:rsidR="00023C6A">
              <w:rPr>
                <w:rFonts w:cs="Calibri"/>
              </w:rPr>
              <w:t>0</w:t>
            </w:r>
            <w:r w:rsidRPr="0057215A">
              <w:rPr>
                <w:rFonts w:cs="Calibri"/>
              </w:rPr>
              <w:t>.</w:t>
            </w:r>
          </w:p>
        </w:tc>
        <w:tc>
          <w:tcPr>
            <w:tcW w:w="736" w:type="pct"/>
            <w:vAlign w:val="center"/>
          </w:tcPr>
          <w:p w14:paraId="46735A94" w14:textId="798AFA3A" w:rsidR="00EC3277" w:rsidRPr="0057215A" w:rsidRDefault="00EC3277" w:rsidP="00EC3277">
            <w:pPr>
              <w:spacing w:after="0"/>
              <w:rPr>
                <w:rFonts w:eastAsia="Calibri" w:cs="Calibri"/>
                <w:bCs/>
              </w:rPr>
            </w:pPr>
            <w:r w:rsidRPr="0057215A">
              <w:rPr>
                <w:rFonts w:eastAsia="Calibri" w:cs="Calibri"/>
                <w:bCs/>
              </w:rPr>
              <w:t xml:space="preserve">Warunek wsparcia </w:t>
            </w:r>
            <w:r w:rsidRPr="0057215A">
              <w:rPr>
                <w:rFonts w:cs="Calibri"/>
              </w:rPr>
              <w:t xml:space="preserve"> projektów z zakresu udostępnienia informacji sektora publicznego </w:t>
            </w:r>
            <w:r>
              <w:rPr>
                <w:rFonts w:eastAsia="Calibri" w:cs="Calibri"/>
                <w:bCs/>
              </w:rPr>
              <w:t>(jeśli dotyczy)</w:t>
            </w:r>
          </w:p>
        </w:tc>
        <w:tc>
          <w:tcPr>
            <w:tcW w:w="2995" w:type="pct"/>
            <w:vAlign w:val="center"/>
          </w:tcPr>
          <w:p w14:paraId="12BB42AA" w14:textId="77777777" w:rsidR="00EC3277" w:rsidRDefault="00EC3277" w:rsidP="00EC3277">
            <w:pPr>
              <w:spacing w:after="0" w:line="264" w:lineRule="auto"/>
              <w:rPr>
                <w:rFonts w:cs="Calibri"/>
              </w:rPr>
            </w:pPr>
            <w:r w:rsidRPr="0057215A">
              <w:rPr>
                <w:rFonts w:cs="Calibri"/>
              </w:rPr>
              <w:t xml:space="preserve">Warunkiem wsparcia projektów z zakresu udostępnienia informacji sektora publicznego, będzie zgodność projektów z Dyrektywą w sprawie otwartych danych i ponownego wykorzystywania informacji sektora publicznego (Dyrektywa (UE) 2019/1024) -  oznacza, że projekty dotyczące udostępniania informacji publicznych muszą być zgodne z wymaganiami określonymi w </w:t>
            </w:r>
            <w:r w:rsidRPr="0057215A">
              <w:rPr>
                <w:rStyle w:val="Pogrubienie"/>
                <w:rFonts w:cs="Calibri"/>
              </w:rPr>
              <w:t>Dyrektywie (UE) 2019/1024</w:t>
            </w:r>
            <w:r w:rsidRPr="0057215A">
              <w:rPr>
                <w:rFonts w:cs="Calibri"/>
              </w:rPr>
              <w:t>, która reguluje zasady dotyczące otwartych danych oraz ponownego wykorzystywania informacji sektora publicznego. Dyrektywa ta ma na celu promowanie dostępu do danych publicznych w formie otwartych zasobów, które mogą być swobodnie wykorzystywane i ponownie wykorzystywane przez obywateli, przedsiębiorstwa i organizacje, w tym do celów komercyjnych i innowacyjnych. W ramach tego warunku projekt powinien zapewniać, że dane będą udostępniane w formatach umożliwiających ich łatwe ponowne wykorzystanie, zgodnie z zasadą przejrzystości, dostępności i interoperacyjności.</w:t>
            </w:r>
          </w:p>
          <w:p w14:paraId="34F9365F" w14:textId="77777777" w:rsidR="00EC3277" w:rsidRPr="0057215A" w:rsidRDefault="00EC3277" w:rsidP="00EC3277">
            <w:pPr>
              <w:spacing w:after="0"/>
              <w:rPr>
                <w:rFonts w:cs="Calibri"/>
              </w:rPr>
            </w:pPr>
            <w:r w:rsidRPr="00E4063C">
              <w:rPr>
                <w:rFonts w:cs="Calibri"/>
              </w:rPr>
              <w:t>Kryterium weryfikowane na podstawie zapisów wniosku o dofinansowanie i załączników i/lub wyjaśnień udzielonych przez Wnioskodawcę.</w:t>
            </w:r>
          </w:p>
          <w:p w14:paraId="5266CAD6" w14:textId="4745FB1F" w:rsidR="00EC3277" w:rsidRPr="0057215A" w:rsidRDefault="00EC3277" w:rsidP="00EC3277">
            <w:pPr>
              <w:spacing w:after="0" w:line="264" w:lineRule="auto"/>
              <w:rPr>
                <w:rFonts w:eastAsia="Calibri" w:cs="Calibri"/>
                <w:bCs/>
              </w:rPr>
            </w:pPr>
          </w:p>
        </w:tc>
        <w:tc>
          <w:tcPr>
            <w:tcW w:w="1137" w:type="pct"/>
            <w:vAlign w:val="center"/>
          </w:tcPr>
          <w:p w14:paraId="4C80633C" w14:textId="6D9A26C4" w:rsidR="00EC3277" w:rsidRPr="0057215A" w:rsidRDefault="00EC3277" w:rsidP="00EC3277">
            <w:pPr>
              <w:spacing w:after="0" w:line="240" w:lineRule="auto"/>
              <w:rPr>
                <w:rFonts w:cs="Calibri"/>
              </w:rPr>
            </w:pPr>
            <w:r w:rsidRPr="0057215A">
              <w:rPr>
                <w:rFonts w:cs="Calibri"/>
              </w:rPr>
              <w:t>Kryterium bezwzględne (0/1)</w:t>
            </w:r>
          </w:p>
        </w:tc>
      </w:tr>
      <w:tr w:rsidR="00EC3277" w:rsidRPr="0057215A" w14:paraId="3C2BF581" w14:textId="77777777" w:rsidTr="00023C6A">
        <w:trPr>
          <w:trHeight w:val="644"/>
        </w:trPr>
        <w:tc>
          <w:tcPr>
            <w:tcW w:w="131" w:type="pct"/>
            <w:noWrap/>
            <w:vAlign w:val="center"/>
          </w:tcPr>
          <w:p w14:paraId="2CFFA715" w14:textId="3CE6E426" w:rsidR="00EC3277" w:rsidRPr="0057215A" w:rsidRDefault="00EC3277" w:rsidP="00EC3277">
            <w:pPr>
              <w:spacing w:after="0"/>
              <w:rPr>
                <w:rFonts w:cs="Calibri"/>
              </w:rPr>
            </w:pPr>
            <w:r>
              <w:rPr>
                <w:rFonts w:cs="Calibri"/>
              </w:rPr>
              <w:t>1</w:t>
            </w:r>
            <w:r w:rsidR="00023C6A">
              <w:rPr>
                <w:rFonts w:cs="Calibri"/>
              </w:rPr>
              <w:t>1</w:t>
            </w:r>
            <w:r>
              <w:rPr>
                <w:rFonts w:cs="Calibri"/>
              </w:rPr>
              <w:t>.</w:t>
            </w:r>
          </w:p>
        </w:tc>
        <w:tc>
          <w:tcPr>
            <w:tcW w:w="736" w:type="pct"/>
            <w:vAlign w:val="center"/>
          </w:tcPr>
          <w:p w14:paraId="66B9921D" w14:textId="0CCA055F" w:rsidR="00EC3277" w:rsidRPr="00164F1E" w:rsidRDefault="00EC3277" w:rsidP="00EC3277">
            <w:pPr>
              <w:spacing w:after="0"/>
              <w:rPr>
                <w:rFonts w:eastAsia="Calibri" w:cs="Calibri"/>
                <w:bCs/>
              </w:rPr>
            </w:pPr>
            <w:r w:rsidRPr="00164F1E">
              <w:rPr>
                <w:rFonts w:eastAsia="Calibri" w:cs="Calibri"/>
                <w:bCs/>
              </w:rPr>
              <w:t>Bezpieczeństw</w:t>
            </w:r>
            <w:r w:rsidRPr="00416153">
              <w:rPr>
                <w:rFonts w:eastAsia="Calibri" w:cs="Calibri"/>
                <w:bCs/>
              </w:rPr>
              <w:t xml:space="preserve">o wdrażanych systemów </w:t>
            </w:r>
            <w:r w:rsidRPr="00164F1E">
              <w:rPr>
                <w:rFonts w:eastAsia="Calibri" w:cs="Calibri"/>
                <w:bCs/>
              </w:rPr>
              <w:t>informatycznych oraz przetwarzania danych</w:t>
            </w:r>
          </w:p>
        </w:tc>
        <w:tc>
          <w:tcPr>
            <w:tcW w:w="2995" w:type="pct"/>
            <w:vAlign w:val="center"/>
          </w:tcPr>
          <w:p w14:paraId="731E1AA1" w14:textId="1640627A" w:rsidR="00EC3277" w:rsidRPr="005B10B6" w:rsidRDefault="00EC3277" w:rsidP="00EC3277">
            <w:pPr>
              <w:pStyle w:val="Tekstkomentarza"/>
              <w:rPr>
                <w:sz w:val="22"/>
                <w:szCs w:val="22"/>
              </w:rPr>
            </w:pPr>
            <w:r w:rsidRPr="005B10B6">
              <w:rPr>
                <w:sz w:val="22"/>
                <w:szCs w:val="22"/>
              </w:rPr>
              <w:t>W ramach kryterium ocenie podlegać będzie zapewnienie zgodności projektu z wyznaczonymi standardami w ramach krajowego systemu bezpieczeństwa cyfrowego/zapewnienie kontroli oprogramowania pod względem  bezpieczeństwa/ czy powstająca infrastruktura spełnia wymagania bezpieczeństwa, zapewniając odpowiednią ochronę przed zagrożeniami cyfrowymi oraz minimalizując ryzyko potencjalnych naruszeń.</w:t>
            </w:r>
          </w:p>
          <w:p w14:paraId="57A7A058" w14:textId="77777777" w:rsidR="00EC3277" w:rsidRPr="0057215A" w:rsidRDefault="00EC3277" w:rsidP="00EC3277">
            <w:pPr>
              <w:spacing w:after="0"/>
              <w:rPr>
                <w:rFonts w:cs="Calibri"/>
              </w:rPr>
            </w:pPr>
            <w:r w:rsidRPr="00E4063C">
              <w:rPr>
                <w:rFonts w:cs="Calibri"/>
              </w:rPr>
              <w:t>Kryterium weryfikowane na podstawie zapisów wniosku o dofinansowanie i załączników i/lub wyjaśnień udzielonych przez Wnioskodawcę.</w:t>
            </w:r>
          </w:p>
          <w:p w14:paraId="7827594B" w14:textId="77777777" w:rsidR="00EC3277" w:rsidRPr="00164F1E" w:rsidRDefault="00EC3277" w:rsidP="00EC3277">
            <w:pPr>
              <w:pStyle w:val="Tekstkomentarza"/>
              <w:rPr>
                <w:rFonts w:cs="Calibri"/>
              </w:rPr>
            </w:pPr>
          </w:p>
        </w:tc>
        <w:tc>
          <w:tcPr>
            <w:tcW w:w="1137" w:type="pct"/>
            <w:vAlign w:val="center"/>
          </w:tcPr>
          <w:p w14:paraId="18998EA1" w14:textId="2EE2F5C8" w:rsidR="00EC3277" w:rsidRPr="0057215A" w:rsidRDefault="00EC3277" w:rsidP="00EC3277">
            <w:pPr>
              <w:spacing w:after="0" w:line="240" w:lineRule="auto"/>
              <w:rPr>
                <w:rFonts w:cs="Calibri"/>
              </w:rPr>
            </w:pPr>
            <w:r w:rsidRPr="0057215A">
              <w:rPr>
                <w:rFonts w:cs="Calibri"/>
              </w:rPr>
              <w:lastRenderedPageBreak/>
              <w:t>Kryterium bezwzględne (0/1)</w:t>
            </w:r>
          </w:p>
        </w:tc>
      </w:tr>
    </w:tbl>
    <w:p w14:paraId="39685851" w14:textId="77777777" w:rsidR="0081101D" w:rsidRPr="0057215A" w:rsidRDefault="0081101D">
      <w:pPr>
        <w:rPr>
          <w:rFonts w:cs="Calibri"/>
        </w:rPr>
      </w:pPr>
    </w:p>
    <w:p w14:paraId="7310F3FD" w14:textId="77777777" w:rsidR="0081101D" w:rsidRPr="0057215A" w:rsidRDefault="0081101D">
      <w:pPr>
        <w:rPr>
          <w:rFonts w:cs="Calibri"/>
        </w:rPr>
      </w:pPr>
    </w:p>
    <w:tbl>
      <w:tblPr>
        <w:tblpPr w:leftFromText="141" w:rightFromText="141" w:vertAnchor="text" w:tblpXSpec="center" w:tblpY="1"/>
        <w:tblOverlap w:val="never"/>
        <w:tblW w:w="1601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704"/>
        <w:gridCol w:w="2835"/>
        <w:gridCol w:w="8080"/>
        <w:gridCol w:w="1701"/>
        <w:gridCol w:w="850"/>
        <w:gridCol w:w="1849"/>
      </w:tblGrid>
      <w:tr w:rsidR="00F66DBF" w:rsidRPr="0057215A" w14:paraId="712B69F2" w14:textId="400D3D5A" w:rsidTr="00F66DBF">
        <w:trPr>
          <w:trHeight w:val="281"/>
          <w:tblHeader/>
        </w:trPr>
        <w:tc>
          <w:tcPr>
            <w:tcW w:w="16019" w:type="dxa"/>
            <w:gridSpan w:val="6"/>
            <w:tcBorders>
              <w:top w:val="single" w:sz="4" w:space="0" w:color="92D050"/>
              <w:left w:val="single" w:sz="4" w:space="0" w:color="92D050"/>
              <w:bottom w:val="single" w:sz="4" w:space="0" w:color="92D050"/>
            </w:tcBorders>
            <w:shd w:val="clear" w:color="auto" w:fill="D9D9D9" w:themeFill="background1" w:themeFillShade="D9"/>
            <w:noWrap/>
            <w:vAlign w:val="center"/>
          </w:tcPr>
          <w:p w14:paraId="303B6200" w14:textId="77777777" w:rsidR="00F66DBF" w:rsidRPr="0057215A" w:rsidRDefault="00F66DBF" w:rsidP="00D635BB">
            <w:pPr>
              <w:rPr>
                <w:rFonts w:cs="Calibri"/>
                <w:b/>
                <w:color w:val="000000" w:themeColor="text1"/>
              </w:rPr>
            </w:pPr>
            <w:r w:rsidRPr="0057215A">
              <w:rPr>
                <w:rFonts w:cs="Calibri"/>
                <w:b/>
                <w:color w:val="000000" w:themeColor="text1"/>
              </w:rPr>
              <w:t xml:space="preserve">Priorytet:  </w:t>
            </w:r>
            <w:r w:rsidRPr="0057215A">
              <w:rPr>
                <w:rFonts w:cs="Calibri"/>
                <w:b/>
                <w:color w:val="000000" w:themeColor="text1"/>
                <w:lang w:eastAsia="zh-CN"/>
              </w:rPr>
              <w:t>Fundusze europejskie na rzecz wzrostu innowacyjności i konkurencyjności opolskiego</w:t>
            </w:r>
          </w:p>
        </w:tc>
      </w:tr>
      <w:tr w:rsidR="00F66DBF" w:rsidRPr="0057215A" w14:paraId="0992A245" w14:textId="6CEABEB6" w:rsidTr="00F66DBF">
        <w:trPr>
          <w:trHeight w:val="444"/>
          <w:tblHeader/>
        </w:trPr>
        <w:tc>
          <w:tcPr>
            <w:tcW w:w="16019" w:type="dxa"/>
            <w:gridSpan w:val="6"/>
            <w:tcBorders>
              <w:top w:val="single" w:sz="4" w:space="0" w:color="92D050"/>
              <w:left w:val="single" w:sz="4" w:space="0" w:color="92D050"/>
              <w:bottom w:val="single" w:sz="4" w:space="0" w:color="92D050"/>
            </w:tcBorders>
            <w:shd w:val="clear" w:color="auto" w:fill="D9D9D9" w:themeFill="background1" w:themeFillShade="D9"/>
            <w:noWrap/>
            <w:vAlign w:val="center"/>
          </w:tcPr>
          <w:p w14:paraId="298C61DA" w14:textId="429CA58D" w:rsidR="00F66DBF" w:rsidRPr="0057215A" w:rsidRDefault="00F66DBF" w:rsidP="00106BB6">
            <w:pPr>
              <w:rPr>
                <w:rFonts w:cs="Calibri"/>
                <w:b/>
                <w:color w:val="000000" w:themeColor="text1"/>
              </w:rPr>
            </w:pPr>
            <w:r w:rsidRPr="0057215A">
              <w:rPr>
                <w:rFonts w:cs="Calibri"/>
                <w:b/>
                <w:color w:val="000000" w:themeColor="text1"/>
              </w:rPr>
              <w:t xml:space="preserve">Działanie: 1.4 </w:t>
            </w:r>
            <w:r w:rsidRPr="0057215A">
              <w:rPr>
                <w:rFonts w:cs="Calibri"/>
              </w:rPr>
              <w:t xml:space="preserve"> </w:t>
            </w:r>
            <w:r w:rsidRPr="0057215A">
              <w:rPr>
                <w:rFonts w:cs="Calibri"/>
                <w:b/>
                <w:color w:val="000000" w:themeColor="text1"/>
              </w:rPr>
              <w:t>Cyfryzacja i e-usługi publiczne</w:t>
            </w:r>
          </w:p>
        </w:tc>
      </w:tr>
      <w:tr w:rsidR="00F66DBF" w:rsidRPr="0057215A" w14:paraId="2071A298" w14:textId="286860A2" w:rsidTr="00F66DBF">
        <w:trPr>
          <w:trHeight w:val="188"/>
          <w:tblHeader/>
        </w:trPr>
        <w:tc>
          <w:tcPr>
            <w:tcW w:w="16019" w:type="dxa"/>
            <w:gridSpan w:val="6"/>
            <w:tcBorders>
              <w:top w:val="single" w:sz="4" w:space="0" w:color="92D050"/>
              <w:left w:val="single" w:sz="4" w:space="0" w:color="92D050"/>
              <w:bottom w:val="single" w:sz="4" w:space="0" w:color="92D050"/>
            </w:tcBorders>
            <w:shd w:val="clear" w:color="auto" w:fill="CCFF66"/>
            <w:noWrap/>
          </w:tcPr>
          <w:p w14:paraId="10A837CE" w14:textId="77777777" w:rsidR="00F66DBF" w:rsidRPr="0057215A" w:rsidRDefault="00F66DBF" w:rsidP="00D635BB">
            <w:pPr>
              <w:rPr>
                <w:rFonts w:cs="Calibri"/>
                <w:b/>
              </w:rPr>
            </w:pPr>
            <w:r w:rsidRPr="0057215A">
              <w:rPr>
                <w:rFonts w:cs="Calibri"/>
                <w:b/>
              </w:rPr>
              <w:t>Kryteria merytoryczne szczegółowe (punktowane)</w:t>
            </w:r>
          </w:p>
        </w:tc>
      </w:tr>
      <w:tr w:rsidR="00F66DBF" w:rsidRPr="0057215A" w14:paraId="517119AD" w14:textId="5EDEEA05" w:rsidTr="00F66DBF">
        <w:trPr>
          <w:trHeight w:val="595"/>
          <w:tblHeader/>
        </w:trPr>
        <w:tc>
          <w:tcPr>
            <w:tcW w:w="704" w:type="dxa"/>
            <w:tcBorders>
              <w:top w:val="single" w:sz="4" w:space="0" w:color="92D050"/>
              <w:left w:val="single" w:sz="4" w:space="0" w:color="92D050"/>
              <w:bottom w:val="single" w:sz="4" w:space="0" w:color="92D050"/>
              <w:right w:val="single" w:sz="4" w:space="0" w:color="92D050"/>
            </w:tcBorders>
            <w:shd w:val="clear" w:color="auto" w:fill="D9D9D9"/>
            <w:noWrap/>
            <w:vAlign w:val="center"/>
          </w:tcPr>
          <w:p w14:paraId="42777160" w14:textId="77777777" w:rsidR="00F66DBF" w:rsidRPr="0057215A" w:rsidRDefault="00F66DBF" w:rsidP="00D635BB">
            <w:pPr>
              <w:jc w:val="center"/>
              <w:rPr>
                <w:rFonts w:cs="Calibri"/>
                <w:color w:val="002060"/>
              </w:rPr>
            </w:pPr>
            <w:r w:rsidRPr="0057215A">
              <w:rPr>
                <w:rFonts w:cs="Calibri"/>
                <w:b/>
                <w:color w:val="002060"/>
              </w:rPr>
              <w:t>L.p.</w:t>
            </w:r>
          </w:p>
        </w:tc>
        <w:tc>
          <w:tcPr>
            <w:tcW w:w="2835" w:type="dxa"/>
            <w:shd w:val="clear" w:color="auto" w:fill="D9D9D9"/>
            <w:noWrap/>
          </w:tcPr>
          <w:p w14:paraId="7B4538DA" w14:textId="676A6AC0" w:rsidR="00F66DBF" w:rsidRPr="0057215A" w:rsidRDefault="00F66DBF" w:rsidP="00D635BB">
            <w:pPr>
              <w:jc w:val="center"/>
              <w:rPr>
                <w:rFonts w:cs="Calibri"/>
                <w:b/>
                <w:bCs/>
                <w:color w:val="002060"/>
              </w:rPr>
            </w:pPr>
          </w:p>
        </w:tc>
        <w:tc>
          <w:tcPr>
            <w:tcW w:w="8080" w:type="dxa"/>
            <w:shd w:val="clear" w:color="auto" w:fill="D9D9D9"/>
            <w:vAlign w:val="center"/>
          </w:tcPr>
          <w:p w14:paraId="29A30041" w14:textId="77777777" w:rsidR="00F66DBF" w:rsidRPr="0057215A" w:rsidRDefault="00F66DBF" w:rsidP="00D635BB">
            <w:pPr>
              <w:jc w:val="center"/>
              <w:rPr>
                <w:rFonts w:cs="Calibri"/>
                <w:b/>
                <w:bCs/>
                <w:color w:val="002060"/>
              </w:rPr>
            </w:pPr>
            <w:r w:rsidRPr="0057215A">
              <w:rPr>
                <w:rFonts w:cs="Calibri"/>
                <w:b/>
                <w:color w:val="002060"/>
              </w:rPr>
              <w:t>Definicja</w:t>
            </w:r>
          </w:p>
        </w:tc>
        <w:tc>
          <w:tcPr>
            <w:tcW w:w="1701" w:type="dxa"/>
            <w:shd w:val="clear" w:color="auto" w:fill="D9D9D9"/>
            <w:vAlign w:val="center"/>
          </w:tcPr>
          <w:p w14:paraId="6D4D773B" w14:textId="77777777" w:rsidR="00F66DBF" w:rsidRPr="0057215A" w:rsidRDefault="00F66DBF" w:rsidP="00D635BB">
            <w:pPr>
              <w:jc w:val="center"/>
              <w:rPr>
                <w:rFonts w:cs="Calibri"/>
                <w:b/>
                <w:bCs/>
                <w:color w:val="002060"/>
              </w:rPr>
            </w:pPr>
            <w:r w:rsidRPr="0057215A">
              <w:rPr>
                <w:rFonts w:cs="Calibri"/>
                <w:b/>
                <w:bCs/>
                <w:color w:val="002060"/>
              </w:rPr>
              <w:t>Opis znaczenia kryterium</w:t>
            </w:r>
          </w:p>
        </w:tc>
        <w:tc>
          <w:tcPr>
            <w:tcW w:w="850" w:type="dxa"/>
            <w:shd w:val="clear" w:color="auto" w:fill="D9D9D9"/>
            <w:vAlign w:val="center"/>
          </w:tcPr>
          <w:p w14:paraId="4FE4066C" w14:textId="77777777" w:rsidR="00F66DBF" w:rsidRPr="0057215A" w:rsidRDefault="00F66DBF" w:rsidP="00D635BB">
            <w:pPr>
              <w:jc w:val="center"/>
              <w:rPr>
                <w:rFonts w:cs="Calibri"/>
                <w:b/>
                <w:bCs/>
                <w:color w:val="002060"/>
              </w:rPr>
            </w:pPr>
            <w:r w:rsidRPr="0057215A">
              <w:rPr>
                <w:rFonts w:cs="Calibri"/>
                <w:b/>
                <w:color w:val="002060"/>
              </w:rPr>
              <w:t>Waga</w:t>
            </w:r>
          </w:p>
        </w:tc>
        <w:tc>
          <w:tcPr>
            <w:tcW w:w="1849" w:type="dxa"/>
            <w:shd w:val="clear" w:color="auto" w:fill="D9D9D9"/>
            <w:vAlign w:val="center"/>
          </w:tcPr>
          <w:p w14:paraId="79D73DF7" w14:textId="77777777" w:rsidR="00F66DBF" w:rsidRPr="0057215A" w:rsidRDefault="00F66DBF" w:rsidP="00D635BB">
            <w:pPr>
              <w:jc w:val="center"/>
              <w:rPr>
                <w:rFonts w:cs="Calibri"/>
                <w:b/>
                <w:bCs/>
                <w:color w:val="002060"/>
              </w:rPr>
            </w:pPr>
            <w:r w:rsidRPr="0057215A">
              <w:rPr>
                <w:rFonts w:cs="Calibri"/>
                <w:b/>
                <w:color w:val="002060"/>
              </w:rPr>
              <w:t>Punktacja</w:t>
            </w:r>
          </w:p>
        </w:tc>
      </w:tr>
      <w:tr w:rsidR="00F66DBF" w:rsidRPr="0057215A" w14:paraId="5C454AD2" w14:textId="1CCD4897" w:rsidTr="00F66DBF">
        <w:trPr>
          <w:trHeight w:val="255"/>
          <w:tblHeader/>
        </w:trPr>
        <w:tc>
          <w:tcPr>
            <w:tcW w:w="704" w:type="dxa"/>
            <w:shd w:val="clear" w:color="auto" w:fill="F2F2F2"/>
            <w:noWrap/>
            <w:vAlign w:val="bottom"/>
          </w:tcPr>
          <w:p w14:paraId="7AF2DFE1" w14:textId="77777777" w:rsidR="00F66DBF" w:rsidRPr="0057215A" w:rsidRDefault="00F66DBF" w:rsidP="00D635BB">
            <w:pPr>
              <w:jc w:val="center"/>
              <w:rPr>
                <w:rFonts w:cs="Calibri"/>
                <w:bCs/>
                <w:color w:val="002060"/>
              </w:rPr>
            </w:pPr>
            <w:r w:rsidRPr="0057215A">
              <w:rPr>
                <w:rFonts w:cs="Calibri"/>
                <w:bCs/>
                <w:color w:val="002060"/>
              </w:rPr>
              <w:t>1</w:t>
            </w:r>
          </w:p>
        </w:tc>
        <w:tc>
          <w:tcPr>
            <w:tcW w:w="2835" w:type="dxa"/>
            <w:shd w:val="clear" w:color="auto" w:fill="F2F2F2"/>
            <w:noWrap/>
          </w:tcPr>
          <w:p w14:paraId="5283B95E" w14:textId="038E02C9" w:rsidR="00F66DBF" w:rsidRPr="0057215A" w:rsidRDefault="00F66DBF" w:rsidP="00D635BB">
            <w:pPr>
              <w:jc w:val="center"/>
              <w:rPr>
                <w:rFonts w:cs="Calibri"/>
                <w:bCs/>
                <w:color w:val="002060"/>
              </w:rPr>
            </w:pPr>
            <w:r w:rsidRPr="0057215A">
              <w:rPr>
                <w:rFonts w:cs="Calibri"/>
                <w:bCs/>
                <w:color w:val="002060"/>
              </w:rPr>
              <w:t>2</w:t>
            </w:r>
          </w:p>
        </w:tc>
        <w:tc>
          <w:tcPr>
            <w:tcW w:w="8080" w:type="dxa"/>
            <w:shd w:val="clear" w:color="auto" w:fill="F2F2F2"/>
            <w:vAlign w:val="bottom"/>
          </w:tcPr>
          <w:p w14:paraId="226B2417" w14:textId="73CB41B4" w:rsidR="00F66DBF" w:rsidRPr="0057215A" w:rsidRDefault="00F66DBF" w:rsidP="00D635BB">
            <w:pPr>
              <w:jc w:val="center"/>
              <w:rPr>
                <w:rFonts w:cs="Calibri"/>
                <w:bCs/>
                <w:color w:val="002060"/>
              </w:rPr>
            </w:pPr>
            <w:r w:rsidRPr="0057215A">
              <w:rPr>
                <w:rFonts w:cs="Calibri"/>
                <w:bCs/>
                <w:color w:val="002060"/>
              </w:rPr>
              <w:t>3</w:t>
            </w:r>
          </w:p>
        </w:tc>
        <w:tc>
          <w:tcPr>
            <w:tcW w:w="1701" w:type="dxa"/>
            <w:shd w:val="clear" w:color="auto" w:fill="F2F2F2"/>
            <w:vAlign w:val="bottom"/>
          </w:tcPr>
          <w:p w14:paraId="03545123" w14:textId="5F7A1F3E" w:rsidR="00F66DBF" w:rsidRPr="0057215A" w:rsidRDefault="00F66DBF" w:rsidP="00D635BB">
            <w:pPr>
              <w:jc w:val="center"/>
              <w:rPr>
                <w:rFonts w:cs="Calibri"/>
                <w:bCs/>
                <w:color w:val="002060"/>
              </w:rPr>
            </w:pPr>
            <w:r w:rsidRPr="0057215A">
              <w:rPr>
                <w:rFonts w:cs="Calibri"/>
                <w:bCs/>
                <w:color w:val="002060"/>
              </w:rPr>
              <w:t>4</w:t>
            </w:r>
          </w:p>
        </w:tc>
        <w:tc>
          <w:tcPr>
            <w:tcW w:w="850" w:type="dxa"/>
            <w:shd w:val="clear" w:color="auto" w:fill="F2F2F2"/>
            <w:vAlign w:val="bottom"/>
          </w:tcPr>
          <w:p w14:paraId="54B969D4" w14:textId="7C85497B" w:rsidR="00F66DBF" w:rsidRPr="0057215A" w:rsidRDefault="00F66DBF" w:rsidP="00D635BB">
            <w:pPr>
              <w:jc w:val="center"/>
              <w:rPr>
                <w:rFonts w:cs="Calibri"/>
                <w:bCs/>
                <w:color w:val="002060"/>
              </w:rPr>
            </w:pPr>
            <w:r w:rsidRPr="0057215A">
              <w:rPr>
                <w:rFonts w:cs="Calibri"/>
                <w:bCs/>
                <w:color w:val="002060"/>
              </w:rPr>
              <w:t>5</w:t>
            </w:r>
          </w:p>
        </w:tc>
        <w:tc>
          <w:tcPr>
            <w:tcW w:w="1849" w:type="dxa"/>
            <w:shd w:val="clear" w:color="auto" w:fill="F2F2F2"/>
            <w:vAlign w:val="bottom"/>
          </w:tcPr>
          <w:p w14:paraId="681DDA1C" w14:textId="3FB5FD07" w:rsidR="00F66DBF" w:rsidRPr="0057215A" w:rsidRDefault="00F66DBF" w:rsidP="00D635BB">
            <w:pPr>
              <w:jc w:val="center"/>
              <w:rPr>
                <w:rFonts w:cs="Calibri"/>
                <w:bCs/>
                <w:color w:val="002060"/>
              </w:rPr>
            </w:pPr>
            <w:r w:rsidRPr="0057215A">
              <w:rPr>
                <w:rFonts w:cs="Calibri"/>
                <w:bCs/>
                <w:color w:val="002060"/>
              </w:rPr>
              <w:t>6</w:t>
            </w:r>
          </w:p>
        </w:tc>
      </w:tr>
      <w:tr w:rsidR="00F66DBF" w:rsidRPr="0057215A" w14:paraId="4A07A9FC" w14:textId="77777777" w:rsidTr="00F66DBF">
        <w:tc>
          <w:tcPr>
            <w:tcW w:w="704" w:type="dxa"/>
            <w:noWrap/>
            <w:vAlign w:val="center"/>
          </w:tcPr>
          <w:p w14:paraId="042062A2" w14:textId="7D7C2D6C" w:rsidR="00F66DBF" w:rsidRPr="0057215A" w:rsidRDefault="00F66DBF" w:rsidP="00A105B4">
            <w:pPr>
              <w:rPr>
                <w:rFonts w:cs="Calibri"/>
                <w:lang w:eastAsia="zh-CN"/>
              </w:rPr>
            </w:pPr>
            <w:bookmarkStart w:id="0" w:name="_Hlk198803625"/>
            <w:r w:rsidRPr="0057215A">
              <w:rPr>
                <w:rFonts w:cs="Calibri"/>
                <w:lang w:eastAsia="zh-CN"/>
              </w:rPr>
              <w:t xml:space="preserve">1. </w:t>
            </w:r>
          </w:p>
        </w:tc>
        <w:tc>
          <w:tcPr>
            <w:tcW w:w="2835" w:type="dxa"/>
            <w:vAlign w:val="center"/>
          </w:tcPr>
          <w:p w14:paraId="697497B2" w14:textId="5511BD50" w:rsidR="00F66DBF" w:rsidRPr="0057215A" w:rsidRDefault="00F66DBF" w:rsidP="00A105B4">
            <w:pPr>
              <w:rPr>
                <w:rFonts w:cs="Calibri"/>
                <w:lang w:eastAsia="pl-PL"/>
              </w:rPr>
            </w:pPr>
            <w:r w:rsidRPr="0057215A">
              <w:rPr>
                <w:rFonts w:cs="Calibri"/>
                <w:lang w:eastAsia="pl-PL"/>
              </w:rPr>
              <w:t>Funkcjonalność zaplanowanych rozwiązań</w:t>
            </w:r>
          </w:p>
        </w:tc>
        <w:tc>
          <w:tcPr>
            <w:tcW w:w="8080" w:type="dxa"/>
            <w:vAlign w:val="center"/>
          </w:tcPr>
          <w:p w14:paraId="336E3387" w14:textId="7279BC70" w:rsidR="00F66DBF" w:rsidRPr="0057215A" w:rsidRDefault="00F66DBF" w:rsidP="00A105B4">
            <w:pPr>
              <w:suppressAutoHyphens/>
              <w:spacing w:after="0" w:line="240" w:lineRule="auto"/>
              <w:rPr>
                <w:rFonts w:cs="Calibri"/>
              </w:rPr>
            </w:pPr>
            <w:r w:rsidRPr="0057215A">
              <w:rPr>
                <w:rFonts w:cs="Calibri"/>
              </w:rPr>
              <w:t xml:space="preserve">W ramach kryterium ocenie podlega czy korzystanie z usług będzie możliwe niezależnie od miejsca przebywania i wykorzystanej technologii, czy zaplanowano działania polegające na monitorowaniu usług pod kątem dostępności i użyteczności graficznych interfejsów dla wszystkich interesariuszy, ciągłości działania i powszechności wykorzystania. </w:t>
            </w:r>
          </w:p>
          <w:p w14:paraId="68721E58" w14:textId="45BDA4A3" w:rsidR="00F66DBF" w:rsidRDefault="00F66DBF" w:rsidP="009B117D">
            <w:pPr>
              <w:suppressAutoHyphens/>
              <w:spacing w:after="0" w:line="240" w:lineRule="auto"/>
              <w:rPr>
                <w:rFonts w:cs="Calibri"/>
              </w:rPr>
            </w:pPr>
          </w:p>
          <w:p w14:paraId="34E824FB" w14:textId="77777777" w:rsidR="00F66DBF" w:rsidRPr="00681E5C" w:rsidRDefault="00F66DBF" w:rsidP="00681E5C">
            <w:pPr>
              <w:suppressAutoHyphens/>
              <w:spacing w:after="0" w:line="240" w:lineRule="auto"/>
              <w:rPr>
                <w:rFonts w:cs="Calibri"/>
              </w:rPr>
            </w:pPr>
            <w:r w:rsidRPr="00681E5C">
              <w:rPr>
                <w:rFonts w:cs="Calibri"/>
              </w:rPr>
              <w:t xml:space="preserve">Korzystanie z usług objętych projektem: </w:t>
            </w:r>
          </w:p>
          <w:p w14:paraId="48DF84BA" w14:textId="77777777" w:rsidR="00F66DBF" w:rsidRPr="00681E5C" w:rsidRDefault="00F66DBF" w:rsidP="00681E5C">
            <w:pPr>
              <w:numPr>
                <w:ilvl w:val="0"/>
                <w:numId w:val="1"/>
              </w:numPr>
              <w:suppressAutoHyphens/>
              <w:spacing w:after="0" w:line="240" w:lineRule="auto"/>
              <w:rPr>
                <w:rFonts w:cs="Calibri"/>
              </w:rPr>
            </w:pPr>
            <w:r w:rsidRPr="00681E5C">
              <w:rPr>
                <w:rFonts w:cs="Calibri"/>
              </w:rPr>
              <w:t xml:space="preserve">będzie możliwe niezależnie od miejsca przebywania i wykorzystywanej technologii – 2 pkt; </w:t>
            </w:r>
          </w:p>
          <w:p w14:paraId="41F3C1B7" w14:textId="6D0C393E" w:rsidR="00F66DBF" w:rsidRPr="00681E5C" w:rsidRDefault="00F66DBF" w:rsidP="00681E5C">
            <w:pPr>
              <w:numPr>
                <w:ilvl w:val="0"/>
                <w:numId w:val="1"/>
              </w:numPr>
              <w:suppressAutoHyphens/>
              <w:spacing w:after="0" w:line="240" w:lineRule="auto"/>
              <w:rPr>
                <w:rFonts w:cs="Calibri"/>
              </w:rPr>
            </w:pPr>
            <w:r w:rsidRPr="00681E5C">
              <w:rPr>
                <w:rFonts w:cs="Calibri"/>
              </w:rPr>
              <w:t>zaplanowano działania polegające na monitorowaniu oferowanych e-usług pod kątem dostępności i użyteczności graficznych interfejsów dla wszystkich grup docelowych, ciągłości działania (ciągłość bezawaryjnego działania usługi) i wykorzystania użytkowników – 2 pkt</w:t>
            </w:r>
            <w:r>
              <w:rPr>
                <w:rFonts w:cs="Calibri"/>
              </w:rPr>
              <w:t>;</w:t>
            </w:r>
          </w:p>
          <w:p w14:paraId="3F5B63C5" w14:textId="0E7253D5" w:rsidR="00F66DBF" w:rsidRPr="00681E5C" w:rsidRDefault="00F66DBF" w:rsidP="00681E5C">
            <w:pPr>
              <w:numPr>
                <w:ilvl w:val="0"/>
                <w:numId w:val="1"/>
              </w:numPr>
              <w:suppressAutoHyphens/>
              <w:spacing w:after="0" w:line="240" w:lineRule="auto"/>
              <w:rPr>
                <w:rFonts w:cs="Calibri"/>
              </w:rPr>
            </w:pPr>
            <w:r w:rsidRPr="00681E5C">
              <w:rPr>
                <w:rFonts w:cs="Calibri"/>
              </w:rPr>
              <w:lastRenderedPageBreak/>
              <w:t>powyższe warunki nie zostały spełnione – 0 pkt</w:t>
            </w:r>
            <w:r>
              <w:rPr>
                <w:rFonts w:cs="Calibri"/>
              </w:rPr>
              <w:t>.</w:t>
            </w:r>
          </w:p>
          <w:p w14:paraId="4A191B8F" w14:textId="77777777" w:rsidR="00F66DBF" w:rsidRPr="0057215A" w:rsidRDefault="00F66DBF" w:rsidP="009B117D">
            <w:pPr>
              <w:suppressAutoHyphens/>
              <w:spacing w:after="0" w:line="240" w:lineRule="auto"/>
              <w:rPr>
                <w:rFonts w:cs="Calibri"/>
              </w:rPr>
            </w:pPr>
          </w:p>
          <w:p w14:paraId="70E75E78" w14:textId="77777777" w:rsidR="00F66DBF" w:rsidRPr="0057215A" w:rsidRDefault="00F66DBF" w:rsidP="009B117D">
            <w:pPr>
              <w:suppressAutoHyphens/>
              <w:spacing w:after="0" w:line="240" w:lineRule="auto"/>
              <w:rPr>
                <w:rFonts w:cs="Calibri"/>
              </w:rPr>
            </w:pPr>
          </w:p>
          <w:p w14:paraId="3C771FA4" w14:textId="77777777" w:rsidR="00F66DBF" w:rsidRDefault="00F66DBF" w:rsidP="009B117D">
            <w:pPr>
              <w:suppressAutoHyphens/>
              <w:spacing w:after="0" w:line="240" w:lineRule="auto"/>
              <w:rPr>
                <w:rFonts w:cs="Calibri"/>
              </w:rPr>
            </w:pPr>
            <w:r w:rsidRPr="0057215A">
              <w:rPr>
                <w:rFonts w:cs="Calibri"/>
              </w:rPr>
              <w:t xml:space="preserve">Punkty podlegają sumowaniu. </w:t>
            </w:r>
          </w:p>
          <w:p w14:paraId="41059BD0" w14:textId="77777777" w:rsidR="00F66DBF" w:rsidRPr="0057215A" w:rsidRDefault="00F66DBF" w:rsidP="00416153">
            <w:pPr>
              <w:spacing w:after="0"/>
              <w:rPr>
                <w:rFonts w:cs="Calibri"/>
              </w:rPr>
            </w:pPr>
            <w:r w:rsidRPr="00E4063C">
              <w:rPr>
                <w:rFonts w:cs="Calibri"/>
              </w:rPr>
              <w:t>Kryterium weryfikowane na podstawie zapisów wniosku o dofinansowanie i załączników i/lub wyjaśnień udzielonych przez Wnioskodawcę.</w:t>
            </w:r>
          </w:p>
          <w:p w14:paraId="38EC865E" w14:textId="731FFDD4" w:rsidR="00F66DBF" w:rsidRPr="0057215A" w:rsidRDefault="00F66DBF" w:rsidP="009B117D">
            <w:pPr>
              <w:suppressAutoHyphens/>
              <w:spacing w:after="0" w:line="240" w:lineRule="auto"/>
              <w:rPr>
                <w:rFonts w:cs="Calibri"/>
              </w:rPr>
            </w:pPr>
          </w:p>
        </w:tc>
        <w:tc>
          <w:tcPr>
            <w:tcW w:w="1701" w:type="dxa"/>
            <w:vAlign w:val="center"/>
          </w:tcPr>
          <w:p w14:paraId="64EBA3E8" w14:textId="35B1F18E" w:rsidR="00F66DBF" w:rsidRPr="0057215A" w:rsidRDefault="00F66DBF" w:rsidP="00A105B4">
            <w:pPr>
              <w:jc w:val="center"/>
              <w:rPr>
                <w:rFonts w:cs="Calibri"/>
              </w:rPr>
            </w:pPr>
            <w:r w:rsidRPr="0057215A">
              <w:rPr>
                <w:rFonts w:cs="Calibri"/>
              </w:rPr>
              <w:lastRenderedPageBreak/>
              <w:t>Kryterium premiujące</w:t>
            </w:r>
          </w:p>
        </w:tc>
        <w:tc>
          <w:tcPr>
            <w:tcW w:w="850" w:type="dxa"/>
            <w:vAlign w:val="center"/>
          </w:tcPr>
          <w:p w14:paraId="3EFBDA5E" w14:textId="0B46E53D" w:rsidR="00F66DBF" w:rsidRPr="0057215A" w:rsidRDefault="00F66DBF" w:rsidP="00A105B4">
            <w:pPr>
              <w:jc w:val="center"/>
              <w:rPr>
                <w:rFonts w:cs="Calibri"/>
                <w:lang w:eastAsia="zh-CN"/>
              </w:rPr>
            </w:pPr>
            <w:r w:rsidRPr="0057215A">
              <w:rPr>
                <w:rFonts w:cs="Calibri"/>
                <w:lang w:eastAsia="zh-CN"/>
              </w:rPr>
              <w:t>1</w:t>
            </w:r>
          </w:p>
        </w:tc>
        <w:tc>
          <w:tcPr>
            <w:tcW w:w="1849" w:type="dxa"/>
          </w:tcPr>
          <w:p w14:paraId="5EF50EE1" w14:textId="58F41CE5" w:rsidR="00F66DBF" w:rsidRPr="0057215A" w:rsidRDefault="00F66DBF" w:rsidP="00862564">
            <w:pPr>
              <w:jc w:val="center"/>
              <w:rPr>
                <w:rFonts w:cs="Calibri"/>
                <w:lang w:eastAsia="zh-CN"/>
              </w:rPr>
            </w:pPr>
            <w:r w:rsidRPr="0057215A">
              <w:rPr>
                <w:rFonts w:cs="Calibri"/>
              </w:rPr>
              <w:t>0</w:t>
            </w:r>
            <w:r>
              <w:rPr>
                <w:rFonts w:cs="Calibri"/>
              </w:rPr>
              <w:t xml:space="preserve">, 2 lub </w:t>
            </w:r>
            <w:r w:rsidRPr="0057215A">
              <w:rPr>
                <w:rFonts w:cs="Calibri"/>
              </w:rPr>
              <w:t>4 pkt</w:t>
            </w:r>
          </w:p>
        </w:tc>
      </w:tr>
      <w:bookmarkEnd w:id="0"/>
      <w:tr w:rsidR="00F66DBF" w:rsidRPr="0057215A" w14:paraId="5A36B55C" w14:textId="77777777" w:rsidTr="00F66DBF">
        <w:tc>
          <w:tcPr>
            <w:tcW w:w="704" w:type="dxa"/>
            <w:noWrap/>
            <w:vAlign w:val="center"/>
          </w:tcPr>
          <w:p w14:paraId="3E370B44" w14:textId="15AD7982" w:rsidR="00F66DBF" w:rsidRPr="0057215A" w:rsidRDefault="00F66DBF" w:rsidP="00A105B4">
            <w:pPr>
              <w:rPr>
                <w:rFonts w:cs="Calibri"/>
                <w:lang w:eastAsia="zh-CN"/>
              </w:rPr>
            </w:pPr>
            <w:r w:rsidRPr="0057215A">
              <w:rPr>
                <w:rFonts w:cs="Calibri"/>
                <w:lang w:eastAsia="zh-CN"/>
              </w:rPr>
              <w:t>2.</w:t>
            </w:r>
          </w:p>
        </w:tc>
        <w:tc>
          <w:tcPr>
            <w:tcW w:w="2835" w:type="dxa"/>
            <w:vAlign w:val="center"/>
          </w:tcPr>
          <w:p w14:paraId="60B809C4" w14:textId="0F12201E" w:rsidR="00F66DBF" w:rsidRPr="0057215A" w:rsidRDefault="00F66DBF" w:rsidP="00A105B4">
            <w:pPr>
              <w:rPr>
                <w:rFonts w:cs="Calibri"/>
                <w:lang w:eastAsia="pl-PL"/>
              </w:rPr>
            </w:pPr>
            <w:r w:rsidRPr="0057215A">
              <w:rPr>
                <w:rFonts w:cs="Calibri"/>
              </w:rPr>
              <w:t>Efektywność wykorzystania realizowanej inwestycji</w:t>
            </w:r>
          </w:p>
        </w:tc>
        <w:tc>
          <w:tcPr>
            <w:tcW w:w="8080" w:type="dxa"/>
            <w:vAlign w:val="center"/>
          </w:tcPr>
          <w:p w14:paraId="56EBD73D" w14:textId="77777777" w:rsidR="00F66DBF" w:rsidRPr="0057215A" w:rsidRDefault="00F66DBF" w:rsidP="00A105B4">
            <w:pPr>
              <w:rPr>
                <w:rFonts w:cs="Calibri"/>
                <w:lang w:eastAsia="pl-PL"/>
              </w:rPr>
            </w:pPr>
            <w:r w:rsidRPr="0057215A">
              <w:rPr>
                <w:rFonts w:cs="Calibri"/>
                <w:lang w:eastAsia="pl-PL"/>
              </w:rPr>
              <w:t xml:space="preserve">W ramach kryterium premiowane będą projekty które charakteryzują się najwyższą efektywnością wykorzystania realizowanej inwestycji tj. najniższą wartością relacji wnioskowanego dofinansowania UE do zadeklarowanej wartości docelowej wskaźnika: Użytkownicy nowych i zmodernizowanych publicznych usług, produktów i procesów cyfrowych (Użytkownicy/rok). </w:t>
            </w:r>
          </w:p>
          <w:p w14:paraId="7AF2AEB0" w14:textId="77777777" w:rsidR="00F66DBF" w:rsidRPr="0057215A" w:rsidRDefault="00F66DBF" w:rsidP="00A105B4">
            <w:pPr>
              <w:rPr>
                <w:rFonts w:cs="Calibri"/>
                <w:lang w:eastAsia="pl-PL"/>
              </w:rPr>
            </w:pPr>
            <w:r w:rsidRPr="0057215A">
              <w:rPr>
                <w:rFonts w:cs="Calibri"/>
                <w:lang w:eastAsia="pl-PL"/>
              </w:rPr>
              <w:t xml:space="preserve">Koszt jednostkowy = wnioskowana wartość dofinansowania/deklarowana wartość docelowa wskaźnika (w zaokrągleniu do pełnych złotych) </w:t>
            </w:r>
          </w:p>
          <w:p w14:paraId="539B4C1A" w14:textId="77777777" w:rsidR="00F66DBF" w:rsidRPr="0057215A" w:rsidRDefault="00F66DBF" w:rsidP="00A105B4">
            <w:pPr>
              <w:rPr>
                <w:rFonts w:cs="Calibri"/>
                <w:lang w:eastAsia="pl-PL"/>
              </w:rPr>
            </w:pPr>
            <w:r w:rsidRPr="0057215A">
              <w:rPr>
                <w:rFonts w:cs="Calibri"/>
                <w:lang w:eastAsia="pl-PL"/>
              </w:rPr>
              <w:t xml:space="preserve">Ocena wg skali: </w:t>
            </w:r>
          </w:p>
          <w:p w14:paraId="4345A0F4" w14:textId="280561F9" w:rsidR="00F66DBF" w:rsidRPr="0057215A" w:rsidRDefault="00F66DBF" w:rsidP="00A105B4">
            <w:pPr>
              <w:rPr>
                <w:rFonts w:cs="Calibri"/>
                <w:lang w:eastAsia="pl-PL"/>
              </w:rPr>
            </w:pPr>
            <w:r w:rsidRPr="0057215A">
              <w:rPr>
                <w:rFonts w:cs="Calibri"/>
                <w:lang w:eastAsia="pl-PL"/>
              </w:rPr>
              <w:t xml:space="preserve">- </w:t>
            </w:r>
            <w:r>
              <w:rPr>
                <w:rFonts w:cs="Calibri"/>
                <w:lang w:eastAsia="pl-PL"/>
              </w:rPr>
              <w:t>poniżej</w:t>
            </w:r>
            <w:r w:rsidRPr="0057215A">
              <w:rPr>
                <w:rFonts w:cs="Calibri"/>
                <w:lang w:eastAsia="pl-PL"/>
              </w:rPr>
              <w:t xml:space="preserve"> 200 zł – 3 pkt; </w:t>
            </w:r>
          </w:p>
          <w:p w14:paraId="6BB8D56C" w14:textId="7BEF8FB7" w:rsidR="00F66DBF" w:rsidRPr="0057215A" w:rsidRDefault="00F66DBF" w:rsidP="00A105B4">
            <w:pPr>
              <w:rPr>
                <w:rFonts w:cs="Calibri"/>
                <w:lang w:eastAsia="pl-PL"/>
              </w:rPr>
            </w:pPr>
            <w:r w:rsidRPr="0057215A">
              <w:rPr>
                <w:rFonts w:cs="Calibri"/>
                <w:lang w:eastAsia="pl-PL"/>
              </w:rPr>
              <w:t xml:space="preserve">− 200 zł – 399 zł – 2 pkt; </w:t>
            </w:r>
          </w:p>
          <w:p w14:paraId="39BC5C5B" w14:textId="4A609A6E" w:rsidR="00F66DBF" w:rsidRPr="0057215A" w:rsidRDefault="00F66DBF" w:rsidP="00A105B4">
            <w:pPr>
              <w:rPr>
                <w:rFonts w:cs="Calibri"/>
                <w:lang w:eastAsia="pl-PL"/>
              </w:rPr>
            </w:pPr>
            <w:r w:rsidRPr="0057215A">
              <w:rPr>
                <w:rFonts w:cs="Calibri"/>
                <w:lang w:eastAsia="pl-PL"/>
              </w:rPr>
              <w:lastRenderedPageBreak/>
              <w:t xml:space="preserve">− 400 zł – 599 zł – 1 pkt; </w:t>
            </w:r>
          </w:p>
          <w:p w14:paraId="68ED0969" w14:textId="77777777" w:rsidR="00F66DBF" w:rsidRPr="0057215A" w:rsidRDefault="00F66DBF" w:rsidP="00A105B4">
            <w:pPr>
              <w:rPr>
                <w:rFonts w:cs="Calibri"/>
                <w:lang w:eastAsia="pl-PL"/>
              </w:rPr>
            </w:pPr>
            <w:r w:rsidRPr="0057215A">
              <w:rPr>
                <w:rFonts w:cs="Calibri"/>
                <w:lang w:eastAsia="pl-PL"/>
              </w:rPr>
              <w:t>− 600 zł i powyżej – 0 pkt.</w:t>
            </w:r>
          </w:p>
          <w:p w14:paraId="6BB4E512" w14:textId="688EDDE7" w:rsidR="00F66DBF" w:rsidRPr="0057215A" w:rsidRDefault="00F66DBF" w:rsidP="00A105B4">
            <w:pPr>
              <w:rPr>
                <w:rFonts w:cs="Calibri"/>
                <w:lang w:eastAsia="pl-PL"/>
              </w:rPr>
            </w:pPr>
            <w:r w:rsidRPr="0057215A">
              <w:rPr>
                <w:rFonts w:cs="Calibri"/>
                <w:lang w:eastAsia="pl-PL"/>
              </w:rPr>
              <w:t xml:space="preserve">Warunkiem przyznania punktów jest wybór odpowiedniego wskaźnika do monitorowania. </w:t>
            </w:r>
          </w:p>
          <w:p w14:paraId="254B0094" w14:textId="77777777" w:rsidR="00F66DBF" w:rsidRDefault="00F66DBF" w:rsidP="009B117D">
            <w:pPr>
              <w:rPr>
                <w:rFonts w:cs="Calibri"/>
                <w:lang w:eastAsia="pl-PL"/>
              </w:rPr>
            </w:pPr>
            <w:r w:rsidRPr="0057215A">
              <w:rPr>
                <w:rFonts w:cs="Calibri"/>
                <w:lang w:eastAsia="pl-PL"/>
              </w:rPr>
              <w:t xml:space="preserve">Punkty nie podlegają sumowaniu. </w:t>
            </w:r>
          </w:p>
          <w:p w14:paraId="4961EEBA" w14:textId="77777777" w:rsidR="00F66DBF" w:rsidRPr="0057215A" w:rsidRDefault="00F66DBF" w:rsidP="00831235">
            <w:pPr>
              <w:spacing w:after="0"/>
              <w:rPr>
                <w:rFonts w:cs="Calibri"/>
              </w:rPr>
            </w:pPr>
            <w:r w:rsidRPr="00E4063C">
              <w:rPr>
                <w:rFonts w:cs="Calibri"/>
              </w:rPr>
              <w:t>Kryterium weryfikowane na podstawie zapisów wniosku o dofinansowanie i załączników i/lub wyjaśnień udzielonych przez Wnioskodawcę.</w:t>
            </w:r>
          </w:p>
          <w:p w14:paraId="0F5B8AC9" w14:textId="3D02E61D" w:rsidR="00F66DBF" w:rsidRPr="0057215A" w:rsidRDefault="00F66DBF" w:rsidP="009B117D">
            <w:pPr>
              <w:rPr>
                <w:rFonts w:cs="Calibri"/>
                <w:lang w:eastAsia="pl-PL"/>
              </w:rPr>
            </w:pPr>
          </w:p>
        </w:tc>
        <w:tc>
          <w:tcPr>
            <w:tcW w:w="1701" w:type="dxa"/>
            <w:vAlign w:val="center"/>
          </w:tcPr>
          <w:p w14:paraId="45E7E7AF" w14:textId="718C4CB2" w:rsidR="00F66DBF" w:rsidRPr="0057215A" w:rsidRDefault="00F66DBF" w:rsidP="00A105B4">
            <w:pPr>
              <w:jc w:val="center"/>
              <w:rPr>
                <w:rFonts w:cs="Calibri"/>
              </w:rPr>
            </w:pPr>
            <w:r w:rsidRPr="0057215A">
              <w:rPr>
                <w:rFonts w:cs="Calibri"/>
              </w:rPr>
              <w:lastRenderedPageBreak/>
              <w:t xml:space="preserve">Kryterium  </w:t>
            </w:r>
            <w:r>
              <w:rPr>
                <w:rFonts w:cs="Calibri"/>
              </w:rPr>
              <w:t>rozstrzygające nr 1</w:t>
            </w:r>
          </w:p>
        </w:tc>
        <w:tc>
          <w:tcPr>
            <w:tcW w:w="850" w:type="dxa"/>
            <w:vAlign w:val="center"/>
          </w:tcPr>
          <w:p w14:paraId="6CAFF3EC" w14:textId="0A0BA36D" w:rsidR="00F66DBF" w:rsidRPr="0057215A" w:rsidRDefault="00F66DBF" w:rsidP="00A105B4">
            <w:pPr>
              <w:jc w:val="center"/>
              <w:rPr>
                <w:rFonts w:cs="Calibri"/>
                <w:lang w:eastAsia="zh-CN"/>
              </w:rPr>
            </w:pPr>
            <w:r w:rsidRPr="0057215A">
              <w:rPr>
                <w:rFonts w:cs="Calibri"/>
                <w:lang w:eastAsia="zh-CN"/>
              </w:rPr>
              <w:t>2</w:t>
            </w:r>
          </w:p>
        </w:tc>
        <w:tc>
          <w:tcPr>
            <w:tcW w:w="1849" w:type="dxa"/>
          </w:tcPr>
          <w:p w14:paraId="45B5268E" w14:textId="5F7247F9" w:rsidR="00F66DBF" w:rsidRDefault="00F66DBF" w:rsidP="002F784C">
            <w:pPr>
              <w:jc w:val="center"/>
              <w:rPr>
                <w:rFonts w:cs="Calibri"/>
              </w:rPr>
            </w:pPr>
          </w:p>
          <w:p w14:paraId="352D8C49" w14:textId="5194F38C" w:rsidR="00F66DBF" w:rsidRPr="0057215A" w:rsidRDefault="00F66DBF" w:rsidP="002F784C">
            <w:pPr>
              <w:jc w:val="center"/>
              <w:rPr>
                <w:rFonts w:cs="Calibri"/>
                <w:lang w:eastAsia="zh-CN"/>
              </w:rPr>
            </w:pPr>
            <w:r>
              <w:rPr>
                <w:rFonts w:cs="Calibri"/>
              </w:rPr>
              <w:t>0-3 pkt</w:t>
            </w:r>
          </w:p>
        </w:tc>
      </w:tr>
      <w:tr w:rsidR="00F66DBF" w:rsidRPr="0057215A" w14:paraId="757EA4DF" w14:textId="1C8471B0" w:rsidTr="00F66DBF">
        <w:tc>
          <w:tcPr>
            <w:tcW w:w="704" w:type="dxa"/>
            <w:noWrap/>
            <w:vAlign w:val="center"/>
          </w:tcPr>
          <w:p w14:paraId="4F728CFB" w14:textId="5DC5CCDF" w:rsidR="00F66DBF" w:rsidRPr="0057215A" w:rsidRDefault="00F66DBF" w:rsidP="002A21A6">
            <w:pPr>
              <w:rPr>
                <w:rFonts w:cs="Calibri"/>
              </w:rPr>
            </w:pPr>
            <w:r w:rsidRPr="0057215A">
              <w:rPr>
                <w:rFonts w:cs="Calibri"/>
                <w:lang w:eastAsia="zh-CN"/>
              </w:rPr>
              <w:t>3.</w:t>
            </w:r>
          </w:p>
        </w:tc>
        <w:tc>
          <w:tcPr>
            <w:tcW w:w="2835" w:type="dxa"/>
            <w:vAlign w:val="center"/>
          </w:tcPr>
          <w:p w14:paraId="789756D7" w14:textId="6D088CBB" w:rsidR="00F66DBF" w:rsidRPr="0057215A" w:rsidRDefault="00F66DBF" w:rsidP="002A21A6">
            <w:pPr>
              <w:rPr>
                <w:rFonts w:cs="Calibri"/>
              </w:rPr>
            </w:pPr>
            <w:r w:rsidRPr="0057215A">
              <w:rPr>
                <w:rFonts w:cs="Calibri"/>
              </w:rPr>
              <w:t>Projekt zorientowany na usługi</w:t>
            </w:r>
          </w:p>
        </w:tc>
        <w:tc>
          <w:tcPr>
            <w:tcW w:w="8080" w:type="dxa"/>
          </w:tcPr>
          <w:p w14:paraId="5186F0B2" w14:textId="1F783922" w:rsidR="00F66DBF" w:rsidRPr="0057215A" w:rsidRDefault="00F66DBF" w:rsidP="00F4425D">
            <w:pPr>
              <w:spacing w:after="0" w:line="240" w:lineRule="auto"/>
              <w:rPr>
                <w:rFonts w:cs="Calibri"/>
              </w:rPr>
            </w:pPr>
            <w:r w:rsidRPr="0057215A">
              <w:rPr>
                <w:rFonts w:cs="Calibri"/>
              </w:rPr>
              <w:t xml:space="preserve">W ramach kryterium ocenie podlega czy w wyniku realizacji projektu nastąpi: </w:t>
            </w:r>
          </w:p>
          <w:p w14:paraId="071DD493" w14:textId="623490C9" w:rsidR="00F66DBF" w:rsidRPr="0057215A" w:rsidRDefault="00F66DBF" w:rsidP="00F4425D">
            <w:pPr>
              <w:spacing w:after="0" w:line="240" w:lineRule="auto"/>
              <w:rPr>
                <w:rFonts w:cs="Calibri"/>
              </w:rPr>
            </w:pPr>
            <w:r w:rsidRPr="0057215A">
              <w:rPr>
                <w:rFonts w:cs="Calibri"/>
              </w:rPr>
              <w:t xml:space="preserve">− tworzenie i cyfryzacja nowych e-usług – </w:t>
            </w:r>
            <w:r>
              <w:rPr>
                <w:rFonts w:cs="Calibri"/>
              </w:rPr>
              <w:t>2</w:t>
            </w:r>
            <w:r w:rsidRPr="0057215A">
              <w:rPr>
                <w:rFonts w:cs="Calibri"/>
              </w:rPr>
              <w:t xml:space="preserve"> pkt; </w:t>
            </w:r>
          </w:p>
          <w:p w14:paraId="681DBAF9" w14:textId="15A35B25" w:rsidR="00F66DBF" w:rsidRDefault="00F66DBF" w:rsidP="00F4425D">
            <w:pPr>
              <w:spacing w:after="0" w:line="240" w:lineRule="auto"/>
              <w:rPr>
                <w:rFonts w:cs="Calibri"/>
              </w:rPr>
            </w:pPr>
            <w:r w:rsidRPr="0057215A">
              <w:rPr>
                <w:rFonts w:cs="Calibri"/>
              </w:rPr>
              <w:t xml:space="preserve">− poprawa funkcjonalności oferowanych e-usług – </w:t>
            </w:r>
            <w:r>
              <w:rPr>
                <w:rFonts w:cs="Calibri"/>
              </w:rPr>
              <w:t>1</w:t>
            </w:r>
            <w:r w:rsidRPr="0057215A">
              <w:rPr>
                <w:rFonts w:cs="Calibri"/>
              </w:rPr>
              <w:t xml:space="preserve"> pkt. </w:t>
            </w:r>
          </w:p>
          <w:p w14:paraId="2793016C" w14:textId="7D0F687A" w:rsidR="00F66DBF" w:rsidRPr="0057215A" w:rsidRDefault="00F66DBF" w:rsidP="00F4425D">
            <w:pPr>
              <w:spacing w:after="0" w:line="240" w:lineRule="auto"/>
              <w:rPr>
                <w:rFonts w:cs="Calibri"/>
              </w:rPr>
            </w:pPr>
            <w:r>
              <w:rPr>
                <w:rFonts w:cs="Calibri"/>
              </w:rPr>
              <w:t>- projekt nie dotyczy e-usług – 0 pkt</w:t>
            </w:r>
          </w:p>
          <w:p w14:paraId="6C0D3E08" w14:textId="77777777" w:rsidR="00F66DBF" w:rsidRPr="0057215A" w:rsidRDefault="00F66DBF" w:rsidP="00F4425D">
            <w:pPr>
              <w:spacing w:after="0" w:line="240" w:lineRule="auto"/>
              <w:rPr>
                <w:rFonts w:cs="Calibri"/>
              </w:rPr>
            </w:pPr>
          </w:p>
          <w:p w14:paraId="531197B1" w14:textId="3E3FF9A4" w:rsidR="00F66DBF" w:rsidRPr="0057215A" w:rsidRDefault="00F66DBF" w:rsidP="00F4425D">
            <w:pPr>
              <w:spacing w:after="0" w:line="240" w:lineRule="auto"/>
              <w:rPr>
                <w:rFonts w:cs="Calibri"/>
              </w:rPr>
            </w:pPr>
            <w:r w:rsidRPr="0057215A">
              <w:rPr>
                <w:rFonts w:cs="Calibri"/>
              </w:rPr>
              <w:t xml:space="preserve">W ramach kryterium wnioskodawca powinien jasno zdefiniować usługi objęte projektem oraz </w:t>
            </w:r>
            <w:r>
              <w:rPr>
                <w:rFonts w:cs="Calibri"/>
              </w:rPr>
              <w:t xml:space="preserve">opisać </w:t>
            </w:r>
            <w:r w:rsidRPr="0057215A">
              <w:rPr>
                <w:rFonts w:cs="Calibri"/>
              </w:rPr>
              <w:t xml:space="preserve">docelowy poziom dojrzałości. </w:t>
            </w:r>
          </w:p>
          <w:p w14:paraId="5D376D7D" w14:textId="77777777" w:rsidR="00F66DBF" w:rsidRDefault="00F66DBF" w:rsidP="00B91A93">
            <w:pPr>
              <w:spacing w:after="0" w:line="240" w:lineRule="auto"/>
              <w:rPr>
                <w:rFonts w:cs="Calibri"/>
              </w:rPr>
            </w:pPr>
            <w:r w:rsidRPr="0057215A">
              <w:rPr>
                <w:rFonts w:cs="Calibri"/>
              </w:rPr>
              <w:lastRenderedPageBreak/>
              <w:t>Dla e-usług rozwijanych, które już istnieją w formie elektronicznej, należy również wskazać planowane nowe funkcjonalności, tj. szczególne cechy lub elementy danej usługi.</w:t>
            </w:r>
          </w:p>
          <w:p w14:paraId="344604D5" w14:textId="32703299" w:rsidR="00F66DBF" w:rsidRDefault="00F66DBF" w:rsidP="00B91A93">
            <w:pPr>
              <w:spacing w:after="0" w:line="240" w:lineRule="auto"/>
              <w:rPr>
                <w:rFonts w:cs="Calibri"/>
              </w:rPr>
            </w:pPr>
            <w:r w:rsidRPr="0057215A">
              <w:rPr>
                <w:rFonts w:cs="Calibri"/>
              </w:rPr>
              <w:t xml:space="preserve"> Punkty podlegają sumowaniu. </w:t>
            </w:r>
          </w:p>
          <w:p w14:paraId="7D34267C" w14:textId="77777777" w:rsidR="00F66DBF" w:rsidRPr="0057215A" w:rsidRDefault="00F66DBF" w:rsidP="00831235">
            <w:pPr>
              <w:spacing w:after="0"/>
              <w:rPr>
                <w:rFonts w:cs="Calibri"/>
              </w:rPr>
            </w:pPr>
            <w:r w:rsidRPr="00E4063C">
              <w:rPr>
                <w:rFonts w:cs="Calibri"/>
              </w:rPr>
              <w:t>Kryterium weryfikowane na podstawie zapisów wniosku o dofinansowanie i załączników i/lub wyjaśnień udzielonych przez Wnioskodawcę.</w:t>
            </w:r>
          </w:p>
          <w:p w14:paraId="5BF02314" w14:textId="2DA2F47F" w:rsidR="00F66DBF" w:rsidRPr="0057215A" w:rsidRDefault="00F66DBF" w:rsidP="00B91A93">
            <w:pPr>
              <w:spacing w:after="0" w:line="240" w:lineRule="auto"/>
              <w:rPr>
                <w:rFonts w:cs="Calibri"/>
              </w:rPr>
            </w:pPr>
          </w:p>
        </w:tc>
        <w:tc>
          <w:tcPr>
            <w:tcW w:w="1701" w:type="dxa"/>
            <w:vAlign w:val="center"/>
          </w:tcPr>
          <w:p w14:paraId="5FEF930A" w14:textId="3758EEC8" w:rsidR="00F66DBF" w:rsidRPr="0057215A" w:rsidRDefault="00F66DBF" w:rsidP="00B91A93">
            <w:pPr>
              <w:jc w:val="center"/>
              <w:rPr>
                <w:rFonts w:cs="Calibri"/>
                <w:lang w:eastAsia="zh-CN"/>
              </w:rPr>
            </w:pPr>
            <w:r w:rsidRPr="0057215A">
              <w:rPr>
                <w:rFonts w:cs="Calibri"/>
              </w:rPr>
              <w:lastRenderedPageBreak/>
              <w:t xml:space="preserve">Kryterium rozstrzygające nr </w:t>
            </w:r>
            <w:r>
              <w:rPr>
                <w:rFonts w:cs="Calibri"/>
              </w:rPr>
              <w:t>2</w:t>
            </w:r>
          </w:p>
        </w:tc>
        <w:tc>
          <w:tcPr>
            <w:tcW w:w="850" w:type="dxa"/>
            <w:vAlign w:val="center"/>
          </w:tcPr>
          <w:p w14:paraId="04E8D7C7" w14:textId="69CD3F34" w:rsidR="00F66DBF" w:rsidRPr="0057215A" w:rsidRDefault="00F66DBF" w:rsidP="002A21A6">
            <w:pPr>
              <w:jc w:val="center"/>
              <w:rPr>
                <w:rFonts w:cs="Calibri"/>
                <w:lang w:eastAsia="zh-CN"/>
              </w:rPr>
            </w:pPr>
            <w:r>
              <w:rPr>
                <w:rFonts w:cs="Calibri"/>
                <w:lang w:eastAsia="zh-CN"/>
              </w:rPr>
              <w:t>2</w:t>
            </w:r>
          </w:p>
        </w:tc>
        <w:tc>
          <w:tcPr>
            <w:tcW w:w="1849" w:type="dxa"/>
            <w:vAlign w:val="center"/>
          </w:tcPr>
          <w:p w14:paraId="73AAAB68" w14:textId="23141AEF" w:rsidR="00F66DBF" w:rsidRPr="0057215A" w:rsidRDefault="00F66DBF" w:rsidP="002A21A6">
            <w:pPr>
              <w:jc w:val="center"/>
              <w:rPr>
                <w:rFonts w:cs="Calibri"/>
                <w:lang w:eastAsia="zh-CN"/>
              </w:rPr>
            </w:pPr>
            <w:r w:rsidRPr="0057215A">
              <w:rPr>
                <w:rFonts w:cs="Calibri"/>
              </w:rPr>
              <w:t>0-</w:t>
            </w:r>
            <w:r>
              <w:rPr>
                <w:rFonts w:cs="Calibri"/>
              </w:rPr>
              <w:t>3</w:t>
            </w:r>
            <w:r w:rsidRPr="0057215A">
              <w:rPr>
                <w:rFonts w:cs="Calibri"/>
              </w:rPr>
              <w:t xml:space="preserve"> pkt</w:t>
            </w:r>
          </w:p>
        </w:tc>
      </w:tr>
      <w:tr w:rsidR="00F66DBF" w:rsidRPr="0057215A" w14:paraId="437BBFB1" w14:textId="77777777" w:rsidTr="00F66DBF">
        <w:tc>
          <w:tcPr>
            <w:tcW w:w="704" w:type="dxa"/>
            <w:noWrap/>
            <w:vAlign w:val="center"/>
          </w:tcPr>
          <w:p w14:paraId="77843866" w14:textId="3459843D" w:rsidR="00F66DBF" w:rsidRPr="0057215A" w:rsidRDefault="00F66DBF" w:rsidP="002A21A6">
            <w:pPr>
              <w:rPr>
                <w:rFonts w:cs="Calibri"/>
                <w:lang w:eastAsia="zh-CN"/>
              </w:rPr>
            </w:pPr>
            <w:r w:rsidRPr="0057215A">
              <w:rPr>
                <w:rFonts w:cs="Calibri"/>
                <w:lang w:eastAsia="zh-CN"/>
              </w:rPr>
              <w:t>4.</w:t>
            </w:r>
          </w:p>
        </w:tc>
        <w:tc>
          <w:tcPr>
            <w:tcW w:w="2835" w:type="dxa"/>
            <w:vAlign w:val="center"/>
          </w:tcPr>
          <w:p w14:paraId="2674A169" w14:textId="538DA522" w:rsidR="00F66DBF" w:rsidRPr="0057215A" w:rsidRDefault="00F66DBF" w:rsidP="002A21A6">
            <w:pPr>
              <w:rPr>
                <w:rFonts w:cs="Calibri"/>
              </w:rPr>
            </w:pPr>
            <w:r w:rsidRPr="0057215A">
              <w:rPr>
                <w:rFonts w:cs="Calibri"/>
              </w:rPr>
              <w:t>Partnerstwo w projekcie</w:t>
            </w:r>
          </w:p>
        </w:tc>
        <w:tc>
          <w:tcPr>
            <w:tcW w:w="8080" w:type="dxa"/>
            <w:vAlign w:val="center"/>
          </w:tcPr>
          <w:p w14:paraId="75403C8A" w14:textId="77777777" w:rsidR="00F66DBF" w:rsidRPr="0057215A" w:rsidRDefault="00F66DBF" w:rsidP="002A21A6">
            <w:pPr>
              <w:tabs>
                <w:tab w:val="left" w:pos="2977"/>
              </w:tabs>
              <w:rPr>
                <w:rFonts w:cs="Calibri"/>
              </w:rPr>
            </w:pPr>
            <w:r w:rsidRPr="0057215A">
              <w:rPr>
                <w:rFonts w:cs="Calibri"/>
              </w:rPr>
              <w:t xml:space="preserve">W ramach kryterium ocenie podlegać będzie, czy projekt jest realizowany w partnerstwie, które zapewni większą skalę i siłę oddziaływania: </w:t>
            </w:r>
          </w:p>
          <w:p w14:paraId="3252F01E" w14:textId="77777777" w:rsidR="00F66DBF" w:rsidRPr="0057215A" w:rsidRDefault="00F66DBF" w:rsidP="002A21A6">
            <w:pPr>
              <w:tabs>
                <w:tab w:val="left" w:pos="2977"/>
              </w:tabs>
              <w:rPr>
                <w:rFonts w:cs="Calibri"/>
              </w:rPr>
            </w:pPr>
            <w:r w:rsidRPr="0057215A">
              <w:rPr>
                <w:rFonts w:cs="Calibri"/>
              </w:rPr>
              <w:t xml:space="preserve">− brak partnerów – 0 pkt; </w:t>
            </w:r>
          </w:p>
          <w:p w14:paraId="4DFA98B1" w14:textId="50151673" w:rsidR="00F66DBF" w:rsidRPr="0057215A" w:rsidRDefault="00F66DBF" w:rsidP="002A21A6">
            <w:pPr>
              <w:tabs>
                <w:tab w:val="left" w:pos="2977"/>
              </w:tabs>
              <w:rPr>
                <w:rFonts w:cs="Calibri"/>
              </w:rPr>
            </w:pPr>
            <w:r w:rsidRPr="0057215A">
              <w:rPr>
                <w:rFonts w:cs="Calibri"/>
              </w:rPr>
              <w:t xml:space="preserve">− 1 partner – 1 pkt; </w:t>
            </w:r>
          </w:p>
          <w:p w14:paraId="4AD36FD4" w14:textId="26805BB5" w:rsidR="00F66DBF" w:rsidRPr="0057215A" w:rsidRDefault="00F66DBF" w:rsidP="002A21A6">
            <w:pPr>
              <w:tabs>
                <w:tab w:val="left" w:pos="2977"/>
              </w:tabs>
              <w:rPr>
                <w:rFonts w:cs="Calibri"/>
              </w:rPr>
            </w:pPr>
            <w:r w:rsidRPr="0057215A">
              <w:rPr>
                <w:rFonts w:cs="Calibri"/>
              </w:rPr>
              <w:t xml:space="preserve">− 2 partnerów i więcej – 2 pkt. </w:t>
            </w:r>
          </w:p>
          <w:p w14:paraId="348C4CFB" w14:textId="77777777" w:rsidR="00F66DBF" w:rsidRDefault="00F66DBF" w:rsidP="00B91A93">
            <w:pPr>
              <w:tabs>
                <w:tab w:val="left" w:pos="2977"/>
              </w:tabs>
              <w:rPr>
                <w:rFonts w:cs="Calibri"/>
              </w:rPr>
            </w:pPr>
            <w:r w:rsidRPr="0057215A">
              <w:rPr>
                <w:rFonts w:cs="Calibri"/>
              </w:rPr>
              <w:t xml:space="preserve">Punkty nie podlegają sumowaniu. </w:t>
            </w:r>
          </w:p>
          <w:p w14:paraId="0571FEB9" w14:textId="77777777" w:rsidR="00F66DBF" w:rsidRPr="0057215A" w:rsidRDefault="00F66DBF" w:rsidP="00831235">
            <w:pPr>
              <w:spacing w:after="0"/>
              <w:rPr>
                <w:rFonts w:cs="Calibri"/>
              </w:rPr>
            </w:pPr>
            <w:r w:rsidRPr="00E4063C">
              <w:rPr>
                <w:rFonts w:cs="Calibri"/>
              </w:rPr>
              <w:t>Kryterium weryfikowane na podstawie zapisów wniosku o dofinansowanie i załączników i/lub wyjaśnień udzielonych przez Wnioskodawcę.</w:t>
            </w:r>
          </w:p>
          <w:p w14:paraId="6360F276" w14:textId="7321B311" w:rsidR="00F66DBF" w:rsidRPr="0057215A" w:rsidRDefault="00F66DBF" w:rsidP="00B91A93">
            <w:pPr>
              <w:tabs>
                <w:tab w:val="left" w:pos="2977"/>
              </w:tabs>
              <w:rPr>
                <w:rFonts w:cs="Calibri"/>
              </w:rPr>
            </w:pPr>
          </w:p>
        </w:tc>
        <w:tc>
          <w:tcPr>
            <w:tcW w:w="1701" w:type="dxa"/>
            <w:vAlign w:val="center"/>
          </w:tcPr>
          <w:p w14:paraId="19429759" w14:textId="2CFE0A93" w:rsidR="00F66DBF" w:rsidRPr="0057215A" w:rsidRDefault="00F66DBF" w:rsidP="002A21A6">
            <w:pPr>
              <w:jc w:val="center"/>
              <w:rPr>
                <w:rFonts w:cs="Calibri"/>
                <w:lang w:eastAsia="zh-CN"/>
              </w:rPr>
            </w:pPr>
            <w:r w:rsidRPr="0057215A">
              <w:rPr>
                <w:rFonts w:cs="Calibri"/>
              </w:rPr>
              <w:t>Kryterium premiujące</w:t>
            </w:r>
          </w:p>
        </w:tc>
        <w:tc>
          <w:tcPr>
            <w:tcW w:w="850" w:type="dxa"/>
            <w:vAlign w:val="center"/>
          </w:tcPr>
          <w:p w14:paraId="2AB4FC30" w14:textId="085D862B" w:rsidR="00F66DBF" w:rsidRPr="0057215A" w:rsidRDefault="00F66DBF" w:rsidP="002A21A6">
            <w:pPr>
              <w:jc w:val="center"/>
              <w:rPr>
                <w:rFonts w:cs="Calibri"/>
                <w:lang w:eastAsia="zh-CN"/>
              </w:rPr>
            </w:pPr>
            <w:r w:rsidRPr="0057215A">
              <w:rPr>
                <w:rFonts w:cs="Calibri"/>
                <w:lang w:eastAsia="zh-CN"/>
              </w:rPr>
              <w:t>1</w:t>
            </w:r>
          </w:p>
        </w:tc>
        <w:tc>
          <w:tcPr>
            <w:tcW w:w="1849" w:type="dxa"/>
            <w:vAlign w:val="center"/>
          </w:tcPr>
          <w:p w14:paraId="7C3B8285" w14:textId="2C1FBFCE" w:rsidR="00F66DBF" w:rsidRPr="0057215A" w:rsidRDefault="00F66DBF" w:rsidP="002A21A6">
            <w:pPr>
              <w:jc w:val="center"/>
              <w:rPr>
                <w:rFonts w:cs="Calibri"/>
                <w:lang w:eastAsia="zh-CN"/>
              </w:rPr>
            </w:pPr>
            <w:r w:rsidRPr="0057215A">
              <w:rPr>
                <w:rFonts w:cs="Calibri"/>
                <w:lang w:eastAsia="zh-CN"/>
              </w:rPr>
              <w:t>0 - 2 pkt</w:t>
            </w:r>
          </w:p>
        </w:tc>
      </w:tr>
      <w:tr w:rsidR="00F66DBF" w:rsidRPr="0057215A" w14:paraId="10930086" w14:textId="77777777" w:rsidTr="00F66DBF">
        <w:tc>
          <w:tcPr>
            <w:tcW w:w="704" w:type="dxa"/>
            <w:noWrap/>
            <w:vAlign w:val="center"/>
          </w:tcPr>
          <w:p w14:paraId="5145F351" w14:textId="631E944C" w:rsidR="00F66DBF" w:rsidRPr="0057215A" w:rsidRDefault="00F66DBF" w:rsidP="002A21A6">
            <w:pPr>
              <w:rPr>
                <w:rFonts w:cs="Calibri"/>
                <w:lang w:eastAsia="zh-CN"/>
              </w:rPr>
            </w:pPr>
            <w:r w:rsidRPr="0057215A">
              <w:rPr>
                <w:rFonts w:cs="Calibri"/>
                <w:lang w:eastAsia="zh-CN"/>
              </w:rPr>
              <w:lastRenderedPageBreak/>
              <w:t xml:space="preserve">5. </w:t>
            </w:r>
          </w:p>
        </w:tc>
        <w:tc>
          <w:tcPr>
            <w:tcW w:w="2835" w:type="dxa"/>
            <w:vAlign w:val="center"/>
          </w:tcPr>
          <w:p w14:paraId="03943AFA" w14:textId="3A77F8ED" w:rsidR="00F66DBF" w:rsidRPr="0057215A" w:rsidRDefault="00F66DBF" w:rsidP="00106BB6">
            <w:pPr>
              <w:suppressAutoHyphens/>
              <w:spacing w:after="0"/>
              <w:rPr>
                <w:rFonts w:cs="Calibri"/>
              </w:rPr>
            </w:pPr>
            <w:proofErr w:type="spellStart"/>
            <w:r w:rsidRPr="0057215A">
              <w:rPr>
                <w:rFonts w:cs="Calibri"/>
              </w:rPr>
              <w:t>Cyberbezpieczeństwo</w:t>
            </w:r>
            <w:proofErr w:type="spellEnd"/>
          </w:p>
        </w:tc>
        <w:tc>
          <w:tcPr>
            <w:tcW w:w="8080" w:type="dxa"/>
            <w:vAlign w:val="center"/>
          </w:tcPr>
          <w:p w14:paraId="1514BB5C" w14:textId="77777777" w:rsidR="00F66DBF" w:rsidRPr="0057215A" w:rsidRDefault="00F66DBF" w:rsidP="00862564">
            <w:pPr>
              <w:tabs>
                <w:tab w:val="left" w:pos="2977"/>
              </w:tabs>
              <w:rPr>
                <w:rFonts w:cs="Calibri"/>
              </w:rPr>
            </w:pPr>
            <w:r w:rsidRPr="0057215A">
              <w:rPr>
                <w:rFonts w:cs="Calibri"/>
              </w:rPr>
              <w:t xml:space="preserve">W ramach kryterium premiowane będą projekty, które obejmują: </w:t>
            </w:r>
          </w:p>
          <w:p w14:paraId="44B9CF23" w14:textId="2D5A0C5B" w:rsidR="00F66DBF" w:rsidRPr="0057215A" w:rsidRDefault="00F66DBF" w:rsidP="00862564">
            <w:pPr>
              <w:tabs>
                <w:tab w:val="left" w:pos="2977"/>
              </w:tabs>
              <w:rPr>
                <w:rFonts w:cs="Calibri"/>
              </w:rPr>
            </w:pPr>
            <w:r w:rsidRPr="0057215A">
              <w:rPr>
                <w:rFonts w:cs="Calibri"/>
              </w:rPr>
              <w:t>− inwestycje w obszarze wzmacniania odporności systemów, zdolności do skutecznego zapobiegania i reagowania na incydenty (w systemach informacyjnych JST, podmiotów publicznych podlegających JST) – 2 pkt;</w:t>
            </w:r>
          </w:p>
          <w:p w14:paraId="35D5CE6E" w14:textId="36B8515D" w:rsidR="00F66DBF" w:rsidRPr="0057215A" w:rsidRDefault="00F66DBF" w:rsidP="00862564">
            <w:pPr>
              <w:tabs>
                <w:tab w:val="left" w:pos="2977"/>
              </w:tabs>
              <w:rPr>
                <w:rFonts w:cs="Calibri"/>
              </w:rPr>
            </w:pPr>
            <w:r w:rsidRPr="0057215A">
              <w:rPr>
                <w:rFonts w:cs="Calibri"/>
              </w:rPr>
              <w:t xml:space="preserve"> − działania związane ze zwiększaniem kompetencji kadry zarządzającej instytucji wdrażającej e-usługi/ świadomości mieszkańców w zakresie </w:t>
            </w:r>
            <w:proofErr w:type="spellStart"/>
            <w:r w:rsidRPr="0057215A">
              <w:rPr>
                <w:rFonts w:cs="Calibri"/>
              </w:rPr>
              <w:t>cyberbezpieczeństwa</w:t>
            </w:r>
            <w:proofErr w:type="spellEnd"/>
            <w:r w:rsidRPr="0057215A">
              <w:rPr>
                <w:rFonts w:cs="Calibri"/>
              </w:rPr>
              <w:t xml:space="preserve">, w tym przeciwdziałaniem cyberprzemocy – 2 pkt; </w:t>
            </w:r>
          </w:p>
          <w:p w14:paraId="58163D37" w14:textId="77777777" w:rsidR="00F66DBF" w:rsidRPr="0057215A" w:rsidRDefault="00F66DBF" w:rsidP="00862564">
            <w:pPr>
              <w:tabs>
                <w:tab w:val="left" w:pos="2977"/>
              </w:tabs>
              <w:rPr>
                <w:rFonts w:cs="Calibri"/>
              </w:rPr>
            </w:pPr>
            <w:r w:rsidRPr="0057215A">
              <w:rPr>
                <w:rFonts w:cs="Calibri"/>
              </w:rPr>
              <w:t xml:space="preserve">− projekt nie dotyczy żadnego z powyższych rozwiązań – 0 pkt. </w:t>
            </w:r>
          </w:p>
          <w:p w14:paraId="0145A1E7" w14:textId="77777777" w:rsidR="00F66DBF" w:rsidRDefault="00F66DBF" w:rsidP="00862564">
            <w:pPr>
              <w:tabs>
                <w:tab w:val="left" w:pos="2977"/>
              </w:tabs>
              <w:rPr>
                <w:rFonts w:cs="Calibri"/>
              </w:rPr>
            </w:pPr>
            <w:r w:rsidRPr="0057215A">
              <w:rPr>
                <w:rFonts w:cs="Calibri"/>
              </w:rPr>
              <w:t xml:space="preserve">Punkty podlegają sumowaniu. </w:t>
            </w:r>
          </w:p>
          <w:p w14:paraId="68A74669" w14:textId="086D63C6" w:rsidR="00F66DBF" w:rsidRPr="0057215A" w:rsidRDefault="00F66DBF" w:rsidP="005B10B6">
            <w:pPr>
              <w:spacing w:after="0"/>
              <w:rPr>
                <w:rFonts w:cs="Calibri"/>
              </w:rPr>
            </w:pPr>
            <w:r w:rsidRPr="00E4063C">
              <w:rPr>
                <w:rFonts w:cs="Calibri"/>
              </w:rPr>
              <w:t>Kryterium weryfikowane na podstawie zapisów wniosku o dofinansowanie i załączników i/lub wyjaśnień udzielonych przez Wnioskodawcę.</w:t>
            </w:r>
          </w:p>
        </w:tc>
        <w:tc>
          <w:tcPr>
            <w:tcW w:w="1701" w:type="dxa"/>
            <w:vAlign w:val="center"/>
          </w:tcPr>
          <w:p w14:paraId="74450FD2" w14:textId="01FE91D9" w:rsidR="00F66DBF" w:rsidRPr="0057215A" w:rsidRDefault="00F66DBF" w:rsidP="00831235">
            <w:pPr>
              <w:jc w:val="center"/>
              <w:rPr>
                <w:rFonts w:cs="Calibri"/>
                <w:lang w:eastAsia="zh-CN"/>
              </w:rPr>
            </w:pPr>
            <w:r w:rsidRPr="0057215A">
              <w:rPr>
                <w:rFonts w:cs="Calibri"/>
              </w:rPr>
              <w:t xml:space="preserve">Kryterium </w:t>
            </w:r>
            <w:r>
              <w:rPr>
                <w:rFonts w:cs="Calibri"/>
              </w:rPr>
              <w:t>premiujące</w:t>
            </w:r>
          </w:p>
        </w:tc>
        <w:tc>
          <w:tcPr>
            <w:tcW w:w="850" w:type="dxa"/>
            <w:vAlign w:val="center"/>
          </w:tcPr>
          <w:p w14:paraId="187CD7CA" w14:textId="1E2DF126" w:rsidR="00F66DBF" w:rsidRPr="0057215A" w:rsidRDefault="00F66DBF" w:rsidP="002A21A6">
            <w:pPr>
              <w:jc w:val="center"/>
              <w:rPr>
                <w:rFonts w:cs="Calibri"/>
                <w:lang w:eastAsia="zh-CN"/>
              </w:rPr>
            </w:pPr>
            <w:r>
              <w:rPr>
                <w:rFonts w:cs="Calibri"/>
                <w:lang w:eastAsia="zh-CN"/>
              </w:rPr>
              <w:t>1</w:t>
            </w:r>
          </w:p>
        </w:tc>
        <w:tc>
          <w:tcPr>
            <w:tcW w:w="1849" w:type="dxa"/>
            <w:vAlign w:val="center"/>
          </w:tcPr>
          <w:p w14:paraId="3B2008EB" w14:textId="08E1667B" w:rsidR="00F66DBF" w:rsidRDefault="00F66DBF" w:rsidP="00B644BC">
            <w:pPr>
              <w:jc w:val="center"/>
              <w:rPr>
                <w:rFonts w:cs="Calibri"/>
              </w:rPr>
            </w:pPr>
          </w:p>
          <w:p w14:paraId="086F1476" w14:textId="6F69EDCF" w:rsidR="00F66DBF" w:rsidRPr="0057215A" w:rsidRDefault="00F66DBF" w:rsidP="00B644BC">
            <w:pPr>
              <w:jc w:val="center"/>
              <w:rPr>
                <w:rFonts w:cs="Calibri"/>
                <w:lang w:eastAsia="zh-CN"/>
              </w:rPr>
            </w:pPr>
            <w:r>
              <w:rPr>
                <w:rFonts w:cs="Calibri"/>
              </w:rPr>
              <w:t>0, 2 lub 4 pkt</w:t>
            </w:r>
          </w:p>
        </w:tc>
      </w:tr>
      <w:tr w:rsidR="00F66DBF" w:rsidRPr="0057215A" w14:paraId="0CB12B37" w14:textId="40AF86FD" w:rsidTr="00F66DBF">
        <w:tc>
          <w:tcPr>
            <w:tcW w:w="704" w:type="dxa"/>
            <w:noWrap/>
            <w:vAlign w:val="center"/>
          </w:tcPr>
          <w:p w14:paraId="1687F507" w14:textId="6339D128" w:rsidR="00F66DBF" w:rsidRPr="0057215A" w:rsidRDefault="00F66DBF" w:rsidP="002A21A6">
            <w:pPr>
              <w:rPr>
                <w:rFonts w:cs="Calibri"/>
              </w:rPr>
            </w:pPr>
            <w:r w:rsidRPr="0057215A">
              <w:rPr>
                <w:rFonts w:cs="Calibri"/>
                <w:lang w:eastAsia="zh-CN"/>
              </w:rPr>
              <w:t>6.</w:t>
            </w:r>
          </w:p>
        </w:tc>
        <w:tc>
          <w:tcPr>
            <w:tcW w:w="2835" w:type="dxa"/>
            <w:vAlign w:val="center"/>
          </w:tcPr>
          <w:p w14:paraId="78CFC450" w14:textId="03518D75" w:rsidR="00F66DBF" w:rsidRPr="0057215A" w:rsidRDefault="00F66DBF" w:rsidP="002A21A6">
            <w:pPr>
              <w:rPr>
                <w:rFonts w:cs="Calibri"/>
              </w:rPr>
            </w:pPr>
            <w:r w:rsidRPr="0057215A">
              <w:rPr>
                <w:rFonts w:cs="Calibri"/>
              </w:rPr>
              <w:t>Funkcjonalność zaplanowanych rozwiązań</w:t>
            </w:r>
          </w:p>
        </w:tc>
        <w:tc>
          <w:tcPr>
            <w:tcW w:w="8080" w:type="dxa"/>
            <w:vAlign w:val="center"/>
          </w:tcPr>
          <w:p w14:paraId="41FF99DD" w14:textId="5559F95F" w:rsidR="00F66DBF" w:rsidRPr="0057215A" w:rsidRDefault="00F66DBF" w:rsidP="002A21A6">
            <w:pPr>
              <w:spacing w:after="0" w:line="240" w:lineRule="auto"/>
              <w:rPr>
                <w:rFonts w:cs="Calibri"/>
              </w:rPr>
            </w:pPr>
            <w:r w:rsidRPr="0057215A">
              <w:rPr>
                <w:rFonts w:cs="Calibri"/>
              </w:rPr>
              <w:t xml:space="preserve">W ramach kryterium ocenie podlega czy  Wnioskodawca wykazał optymalizację wykorzystania infrastruktury (np. dzięki zastosowaniu technologii „chmury obliczeniowej”) oraz kompatybilność z urządzeniami mobilnymi poprzez: </w:t>
            </w:r>
          </w:p>
          <w:p w14:paraId="77F9F029" w14:textId="6872ED2B" w:rsidR="00F66DBF" w:rsidRPr="0057215A" w:rsidRDefault="00F66DBF" w:rsidP="002A21A6">
            <w:pPr>
              <w:spacing w:after="0" w:line="240" w:lineRule="auto"/>
              <w:rPr>
                <w:rFonts w:cs="Calibri"/>
              </w:rPr>
            </w:pPr>
            <w:r w:rsidRPr="0057215A">
              <w:rPr>
                <w:rFonts w:cs="Calibri"/>
              </w:rPr>
              <w:t xml:space="preserve">− wykorzystanie outsourcingu mocy obliczeniowych, np. tzw. „chmury obliczeniowej” – 2 pkt; </w:t>
            </w:r>
          </w:p>
          <w:p w14:paraId="0EE854C0" w14:textId="6820FE9D" w:rsidR="00F66DBF" w:rsidRPr="0057215A" w:rsidRDefault="00F66DBF" w:rsidP="002A21A6">
            <w:pPr>
              <w:spacing w:after="0" w:line="240" w:lineRule="auto"/>
              <w:rPr>
                <w:rFonts w:cs="Calibri"/>
              </w:rPr>
            </w:pPr>
            <w:r w:rsidRPr="0057215A">
              <w:rPr>
                <w:rFonts w:cs="Calibri"/>
              </w:rPr>
              <w:t xml:space="preserve">− utworzenie strony responsywnej – 2 pkt; </w:t>
            </w:r>
          </w:p>
          <w:p w14:paraId="088A403C" w14:textId="63B68952" w:rsidR="00F66DBF" w:rsidRDefault="00F66DBF" w:rsidP="002A21A6">
            <w:pPr>
              <w:spacing w:after="0" w:line="240" w:lineRule="auto"/>
              <w:rPr>
                <w:rFonts w:cs="Calibri"/>
              </w:rPr>
            </w:pPr>
            <w:r w:rsidRPr="0057215A">
              <w:rPr>
                <w:rFonts w:cs="Calibri"/>
              </w:rPr>
              <w:lastRenderedPageBreak/>
              <w:t xml:space="preserve">− aplikację na urządzenia mobilne – 2 pkt. </w:t>
            </w:r>
          </w:p>
          <w:p w14:paraId="67994F0F" w14:textId="4D9E8199" w:rsidR="00F66DBF" w:rsidRPr="0057215A" w:rsidRDefault="00F66DBF" w:rsidP="002A21A6">
            <w:pPr>
              <w:spacing w:after="0" w:line="240" w:lineRule="auto"/>
              <w:rPr>
                <w:rFonts w:cs="Calibri"/>
              </w:rPr>
            </w:pPr>
            <w:r>
              <w:rPr>
                <w:rFonts w:cs="Calibri"/>
              </w:rPr>
              <w:t>- powyższe warunki nie zostały spełnione – 0 pkt</w:t>
            </w:r>
          </w:p>
          <w:p w14:paraId="54DEACAA" w14:textId="77777777" w:rsidR="00F66DBF" w:rsidRDefault="00F66DBF" w:rsidP="00862564">
            <w:pPr>
              <w:spacing w:after="0" w:line="240" w:lineRule="auto"/>
              <w:rPr>
                <w:rFonts w:cs="Calibri"/>
              </w:rPr>
            </w:pPr>
            <w:r w:rsidRPr="0057215A">
              <w:rPr>
                <w:rFonts w:cs="Calibri"/>
              </w:rPr>
              <w:t xml:space="preserve">Punkty podlegają sumowaniu. </w:t>
            </w:r>
          </w:p>
          <w:p w14:paraId="7D92C6AD" w14:textId="77777777" w:rsidR="00F66DBF" w:rsidRPr="0057215A" w:rsidRDefault="00F66DBF" w:rsidP="00831235">
            <w:pPr>
              <w:spacing w:after="0"/>
              <w:rPr>
                <w:rFonts w:cs="Calibri"/>
              </w:rPr>
            </w:pPr>
            <w:r w:rsidRPr="00E4063C">
              <w:rPr>
                <w:rFonts w:cs="Calibri"/>
              </w:rPr>
              <w:t>Kryterium weryfikowane na podstawie zapisów wniosku o dofinansowanie i załączników i/lub wyjaśnień udzielonych przez Wnioskodawcę.</w:t>
            </w:r>
          </w:p>
          <w:p w14:paraId="0F6D5FFC" w14:textId="328076C6" w:rsidR="00F66DBF" w:rsidRPr="0057215A" w:rsidRDefault="00F66DBF" w:rsidP="00862564">
            <w:pPr>
              <w:spacing w:after="0" w:line="240" w:lineRule="auto"/>
              <w:rPr>
                <w:rFonts w:cs="Calibri"/>
              </w:rPr>
            </w:pPr>
          </w:p>
        </w:tc>
        <w:tc>
          <w:tcPr>
            <w:tcW w:w="1701" w:type="dxa"/>
            <w:vAlign w:val="center"/>
          </w:tcPr>
          <w:p w14:paraId="72080AE1" w14:textId="64494D9E" w:rsidR="00F66DBF" w:rsidRPr="0057215A" w:rsidRDefault="00F66DBF" w:rsidP="002A21A6">
            <w:pPr>
              <w:jc w:val="center"/>
              <w:rPr>
                <w:rFonts w:cs="Calibri"/>
                <w:lang w:eastAsia="zh-CN"/>
              </w:rPr>
            </w:pPr>
            <w:r w:rsidRPr="0057215A">
              <w:rPr>
                <w:rFonts w:cs="Calibri"/>
              </w:rPr>
              <w:lastRenderedPageBreak/>
              <w:t>Kryterium premiujące</w:t>
            </w:r>
          </w:p>
        </w:tc>
        <w:tc>
          <w:tcPr>
            <w:tcW w:w="850" w:type="dxa"/>
            <w:vAlign w:val="center"/>
          </w:tcPr>
          <w:p w14:paraId="39964CC1" w14:textId="3FAE8B41" w:rsidR="00F66DBF" w:rsidRPr="0057215A" w:rsidRDefault="00F66DBF" w:rsidP="002A21A6">
            <w:pPr>
              <w:jc w:val="center"/>
              <w:rPr>
                <w:rFonts w:cs="Calibri"/>
                <w:lang w:eastAsia="zh-CN"/>
              </w:rPr>
            </w:pPr>
            <w:r w:rsidRPr="0057215A">
              <w:rPr>
                <w:rFonts w:cs="Calibri"/>
                <w:lang w:eastAsia="zh-CN"/>
              </w:rPr>
              <w:t>1</w:t>
            </w:r>
          </w:p>
        </w:tc>
        <w:tc>
          <w:tcPr>
            <w:tcW w:w="1849" w:type="dxa"/>
            <w:vAlign w:val="center"/>
          </w:tcPr>
          <w:p w14:paraId="560B5B0F" w14:textId="4A2535EE" w:rsidR="00F66DBF" w:rsidRPr="0057215A" w:rsidRDefault="00F66DBF" w:rsidP="002A21A6">
            <w:pPr>
              <w:jc w:val="center"/>
              <w:rPr>
                <w:rFonts w:cs="Calibri"/>
                <w:lang w:eastAsia="zh-CN"/>
              </w:rPr>
            </w:pPr>
            <w:r w:rsidRPr="0057215A">
              <w:rPr>
                <w:rFonts w:cs="Calibri"/>
                <w:lang w:eastAsia="zh-CN"/>
              </w:rPr>
              <w:t>0</w:t>
            </w:r>
            <w:r>
              <w:rPr>
                <w:rFonts w:cs="Calibri"/>
                <w:lang w:eastAsia="zh-CN"/>
              </w:rPr>
              <w:t>, 2, 4 lub</w:t>
            </w:r>
            <w:r w:rsidRPr="0057215A">
              <w:rPr>
                <w:rFonts w:cs="Calibri"/>
                <w:lang w:eastAsia="zh-CN"/>
              </w:rPr>
              <w:t xml:space="preserve"> 6 pkt</w:t>
            </w:r>
          </w:p>
        </w:tc>
      </w:tr>
      <w:tr w:rsidR="00F66DBF" w:rsidRPr="0057215A" w14:paraId="39869DA0" w14:textId="77777777" w:rsidTr="00F66DBF">
        <w:tc>
          <w:tcPr>
            <w:tcW w:w="704" w:type="dxa"/>
            <w:noWrap/>
            <w:vAlign w:val="center"/>
          </w:tcPr>
          <w:p w14:paraId="7AD58BE7" w14:textId="1F1E7C47" w:rsidR="00F66DBF" w:rsidRPr="0057215A" w:rsidRDefault="00F66DBF" w:rsidP="002A21A6">
            <w:pPr>
              <w:rPr>
                <w:rFonts w:cs="Calibri"/>
                <w:lang w:eastAsia="zh-CN"/>
              </w:rPr>
            </w:pPr>
            <w:r>
              <w:rPr>
                <w:rFonts w:cs="Calibri"/>
                <w:lang w:eastAsia="zh-CN"/>
              </w:rPr>
              <w:t>7.</w:t>
            </w:r>
          </w:p>
        </w:tc>
        <w:tc>
          <w:tcPr>
            <w:tcW w:w="2835" w:type="dxa"/>
            <w:vAlign w:val="center"/>
          </w:tcPr>
          <w:p w14:paraId="6D65189F" w14:textId="084D6906" w:rsidR="00F66DBF" w:rsidRPr="002850D5" w:rsidRDefault="00F66DBF" w:rsidP="002A21A6">
            <w:pPr>
              <w:rPr>
                <w:rFonts w:cs="Calibri"/>
              </w:rPr>
            </w:pPr>
            <w:r w:rsidRPr="005B10B6">
              <w:rPr>
                <w:rFonts w:cs="Calibri"/>
              </w:rPr>
              <w:t>Inwestycja zakłada współpracę z partnerem posiadającym siedzibę poza granicami Polski</w:t>
            </w:r>
          </w:p>
        </w:tc>
        <w:tc>
          <w:tcPr>
            <w:tcW w:w="8080" w:type="dxa"/>
            <w:vAlign w:val="center"/>
          </w:tcPr>
          <w:p w14:paraId="71AD18A6" w14:textId="77777777" w:rsidR="00F66DBF" w:rsidRPr="005B10B6" w:rsidRDefault="00F66DBF" w:rsidP="002850D5">
            <w:pPr>
              <w:spacing w:before="120" w:after="120"/>
              <w:rPr>
                <w:rFonts w:cs="Calibri"/>
              </w:rPr>
            </w:pPr>
            <w:r w:rsidRPr="005B10B6">
              <w:rPr>
                <w:rFonts w:cs="Calibri"/>
              </w:rPr>
              <w:t>W ramach kryterium premiowane będą inwestycje, które zakładają współpracę z partnerem posiadającym siedzibę poza granicami Polski.</w:t>
            </w:r>
          </w:p>
          <w:p w14:paraId="189780FB" w14:textId="77777777" w:rsidR="00F66DBF" w:rsidRPr="005B10B6" w:rsidRDefault="00F66DBF" w:rsidP="002850D5">
            <w:pPr>
              <w:spacing w:before="120" w:after="120"/>
              <w:rPr>
                <w:rFonts w:cs="Calibri"/>
              </w:rPr>
            </w:pPr>
            <w:r w:rsidRPr="005B10B6">
              <w:rPr>
                <w:rFonts w:cs="Calibri"/>
              </w:rPr>
              <w:t>Poprzez inwestycję zakładającą współpracę  z partnerem biznesowym posiadającym siedzibę poza granicami Polski</w:t>
            </w:r>
          </w:p>
          <w:p w14:paraId="073BED96" w14:textId="77777777" w:rsidR="00F66DBF" w:rsidRPr="005B10B6" w:rsidRDefault="00F66DBF" w:rsidP="002850D5">
            <w:pPr>
              <w:spacing w:before="120" w:after="120"/>
              <w:rPr>
                <w:rFonts w:cs="Calibri"/>
              </w:rPr>
            </w:pPr>
            <w:r w:rsidRPr="005B10B6">
              <w:rPr>
                <w:rFonts w:cs="Calibri"/>
              </w:rPr>
              <w:t xml:space="preserve">rozumiany jest udział w międzynarodowych sieciach współpracy, międzynarodowych klastrach branżowych. </w:t>
            </w:r>
          </w:p>
          <w:p w14:paraId="21164326" w14:textId="77777777" w:rsidR="00F66DBF" w:rsidRPr="005B10B6" w:rsidRDefault="00F66DBF" w:rsidP="002850D5">
            <w:pPr>
              <w:spacing w:before="120" w:after="120"/>
              <w:rPr>
                <w:rFonts w:cs="Calibri"/>
              </w:rPr>
            </w:pPr>
            <w:r w:rsidRPr="005B10B6">
              <w:rPr>
                <w:rFonts w:cs="Calibri"/>
              </w:rPr>
              <w:t>0 pkt – projekt nie zakłada ww. współpracy</w:t>
            </w:r>
          </w:p>
          <w:p w14:paraId="4B5FEC93" w14:textId="6E1AD05C" w:rsidR="00F66DBF" w:rsidRPr="002850D5" w:rsidRDefault="00F66DBF" w:rsidP="002850D5">
            <w:pPr>
              <w:spacing w:after="0" w:line="240" w:lineRule="auto"/>
              <w:rPr>
                <w:rFonts w:cs="Calibri"/>
              </w:rPr>
            </w:pPr>
            <w:r w:rsidRPr="005B10B6">
              <w:rPr>
                <w:rFonts w:cs="Calibri"/>
              </w:rPr>
              <w:t xml:space="preserve">1 pkt – projekt zakłada ww. współpracę  </w:t>
            </w:r>
          </w:p>
          <w:p w14:paraId="6B0A7AA6" w14:textId="77777777" w:rsidR="00F66DBF" w:rsidRPr="002850D5" w:rsidRDefault="00F66DBF" w:rsidP="00241A9F">
            <w:pPr>
              <w:spacing w:after="0"/>
              <w:rPr>
                <w:rFonts w:cs="Calibri"/>
              </w:rPr>
            </w:pPr>
            <w:r w:rsidRPr="002850D5">
              <w:rPr>
                <w:rFonts w:cs="Calibri"/>
              </w:rPr>
              <w:t>Kryterium weryfikowane na podstawie zapisów wniosku o dofinansowanie i załączników i/lub wyjaśnień udzielonych przez Wnioskodawcę.</w:t>
            </w:r>
          </w:p>
          <w:p w14:paraId="5A6E87C4" w14:textId="2DB82117" w:rsidR="00F66DBF" w:rsidRPr="002850D5" w:rsidRDefault="00F66DBF" w:rsidP="002A21A6">
            <w:pPr>
              <w:spacing w:after="0" w:line="240" w:lineRule="auto"/>
              <w:rPr>
                <w:rFonts w:cs="Calibri"/>
              </w:rPr>
            </w:pPr>
          </w:p>
        </w:tc>
        <w:tc>
          <w:tcPr>
            <w:tcW w:w="1701" w:type="dxa"/>
            <w:vAlign w:val="center"/>
          </w:tcPr>
          <w:p w14:paraId="5D5B5BB8" w14:textId="51755CF0" w:rsidR="00F66DBF" w:rsidRPr="002850D5" w:rsidRDefault="00F66DBF" w:rsidP="002A21A6">
            <w:pPr>
              <w:jc w:val="center"/>
              <w:rPr>
                <w:rFonts w:cs="Calibri"/>
              </w:rPr>
            </w:pPr>
            <w:r w:rsidRPr="002850D5">
              <w:rPr>
                <w:rFonts w:cs="Calibri"/>
              </w:rPr>
              <w:t>Kryterium premiujące</w:t>
            </w:r>
          </w:p>
        </w:tc>
        <w:tc>
          <w:tcPr>
            <w:tcW w:w="850" w:type="dxa"/>
            <w:vAlign w:val="center"/>
          </w:tcPr>
          <w:p w14:paraId="14DA82CE" w14:textId="0C101A02" w:rsidR="00F66DBF" w:rsidRPr="002850D5" w:rsidRDefault="00F66DBF" w:rsidP="002A21A6">
            <w:pPr>
              <w:jc w:val="center"/>
              <w:rPr>
                <w:rFonts w:cs="Calibri"/>
                <w:lang w:eastAsia="zh-CN"/>
              </w:rPr>
            </w:pPr>
            <w:r w:rsidRPr="002850D5">
              <w:rPr>
                <w:rFonts w:cs="Calibri"/>
                <w:lang w:eastAsia="zh-CN"/>
              </w:rPr>
              <w:t>1</w:t>
            </w:r>
          </w:p>
        </w:tc>
        <w:tc>
          <w:tcPr>
            <w:tcW w:w="1849" w:type="dxa"/>
            <w:vAlign w:val="center"/>
          </w:tcPr>
          <w:p w14:paraId="1DD8CDF6" w14:textId="2B5F9314" w:rsidR="00F66DBF" w:rsidRPr="002850D5" w:rsidRDefault="00F66DBF" w:rsidP="002A21A6">
            <w:pPr>
              <w:jc w:val="center"/>
              <w:rPr>
                <w:rFonts w:cs="Calibri"/>
                <w:lang w:eastAsia="zh-CN"/>
              </w:rPr>
            </w:pPr>
            <w:r w:rsidRPr="002850D5">
              <w:rPr>
                <w:rFonts w:cs="Calibri"/>
                <w:lang w:eastAsia="zh-CN"/>
              </w:rPr>
              <w:t>0 lub 1 pkt</w:t>
            </w:r>
          </w:p>
        </w:tc>
      </w:tr>
      <w:tr w:rsidR="00F66DBF" w:rsidRPr="0057215A" w14:paraId="5A2AFFC2" w14:textId="77777777" w:rsidTr="00F66DBF">
        <w:tc>
          <w:tcPr>
            <w:tcW w:w="704" w:type="dxa"/>
            <w:noWrap/>
            <w:vAlign w:val="center"/>
          </w:tcPr>
          <w:p w14:paraId="6EB2DBA1" w14:textId="1C459B03" w:rsidR="00F66DBF" w:rsidRPr="0057215A" w:rsidRDefault="00F66DBF" w:rsidP="002A21A6">
            <w:pPr>
              <w:rPr>
                <w:rFonts w:cs="Calibri"/>
                <w:lang w:eastAsia="zh-CN"/>
              </w:rPr>
            </w:pPr>
            <w:r>
              <w:rPr>
                <w:rFonts w:cs="Calibri"/>
                <w:lang w:eastAsia="zh-CN"/>
              </w:rPr>
              <w:lastRenderedPageBreak/>
              <w:t>8.</w:t>
            </w:r>
          </w:p>
        </w:tc>
        <w:tc>
          <w:tcPr>
            <w:tcW w:w="2835" w:type="dxa"/>
            <w:vAlign w:val="center"/>
          </w:tcPr>
          <w:p w14:paraId="5EA0A906" w14:textId="1810FBCB" w:rsidR="00F66DBF" w:rsidRPr="0057215A" w:rsidRDefault="00F66DBF" w:rsidP="002A21A6">
            <w:pPr>
              <w:rPr>
                <w:rFonts w:cs="Calibri"/>
              </w:rPr>
            </w:pPr>
            <w:r w:rsidRPr="0057215A">
              <w:rPr>
                <w:rFonts w:eastAsia="Calibri" w:cs="Calibri"/>
              </w:rPr>
              <w:t>Wsparcie kompetencji cyfrowych</w:t>
            </w:r>
          </w:p>
        </w:tc>
        <w:tc>
          <w:tcPr>
            <w:tcW w:w="8080" w:type="dxa"/>
            <w:vAlign w:val="center"/>
          </w:tcPr>
          <w:p w14:paraId="02DCE1A6" w14:textId="77777777" w:rsidR="00F66DBF" w:rsidRDefault="00F66DBF" w:rsidP="002A21A6">
            <w:pPr>
              <w:spacing w:after="0" w:line="240" w:lineRule="auto"/>
              <w:rPr>
                <w:rFonts w:cs="Calibri"/>
              </w:rPr>
            </w:pPr>
            <w:r w:rsidRPr="0057215A">
              <w:rPr>
                <w:rFonts w:cs="Calibri"/>
              </w:rPr>
              <w:t>W celu efektywnego wdrożenia e-usług projekty będą mogły być uzupełniane o odpowiednie wsparcie kompetencji cyfrowych pracowników instytucji sektora publicznego w zakresie technologii, zarządzania systemami e-usług oraz zapewnienia ich dostępności i bezpieczeństwa. Wsparcie to obejmuje szkolenia, warsztaty oraz inne formy edukacji, które umożliwią skuteczną adaptację i wykorzystanie nowych narzędzi oraz poprawią jakość świadczonych usług publicznych.</w:t>
            </w:r>
          </w:p>
          <w:p w14:paraId="0C0124C5" w14:textId="77777777" w:rsidR="00F66DBF" w:rsidRDefault="00F66DBF" w:rsidP="002A21A6">
            <w:pPr>
              <w:spacing w:after="0" w:line="240" w:lineRule="auto"/>
              <w:rPr>
                <w:rFonts w:cs="Calibri"/>
              </w:rPr>
            </w:pPr>
          </w:p>
          <w:p w14:paraId="22EC48EC" w14:textId="1E9D3208" w:rsidR="00F66DBF" w:rsidRDefault="00F66DBF" w:rsidP="002A21A6">
            <w:pPr>
              <w:spacing w:after="0" w:line="240" w:lineRule="auto"/>
              <w:rPr>
                <w:rFonts w:cs="Calibri"/>
              </w:rPr>
            </w:pPr>
            <w:r>
              <w:rPr>
                <w:rFonts w:cs="Calibri"/>
              </w:rPr>
              <w:t>- projekt zakłada wsparcie kompetencji cyfrowych – 2 pkt</w:t>
            </w:r>
          </w:p>
          <w:p w14:paraId="59BB0380" w14:textId="07A5CB5A" w:rsidR="00F66DBF" w:rsidRDefault="00F66DBF" w:rsidP="002A21A6">
            <w:pPr>
              <w:spacing w:after="0" w:line="240" w:lineRule="auto"/>
              <w:rPr>
                <w:rFonts w:cs="Calibri"/>
              </w:rPr>
            </w:pPr>
            <w:r>
              <w:rPr>
                <w:rFonts w:cs="Calibri"/>
              </w:rPr>
              <w:t>- projekt nie zakłada wsparcia kompetencji cyfrowych – 0 pkt</w:t>
            </w:r>
          </w:p>
          <w:p w14:paraId="1613E6CC" w14:textId="77777777" w:rsidR="00F66DBF" w:rsidRDefault="00F66DBF" w:rsidP="002A21A6">
            <w:pPr>
              <w:spacing w:after="0" w:line="240" w:lineRule="auto"/>
              <w:rPr>
                <w:rFonts w:cs="Calibri"/>
              </w:rPr>
            </w:pPr>
          </w:p>
          <w:p w14:paraId="6EC94816" w14:textId="77777777" w:rsidR="00F66DBF" w:rsidRPr="0057215A" w:rsidRDefault="00F66DBF" w:rsidP="00831235">
            <w:pPr>
              <w:spacing w:after="0"/>
              <w:rPr>
                <w:rFonts w:cs="Calibri"/>
              </w:rPr>
            </w:pPr>
            <w:r w:rsidRPr="00E4063C">
              <w:rPr>
                <w:rFonts w:cs="Calibri"/>
              </w:rPr>
              <w:t>Kryterium weryfikowane na podstawie zapisów wniosku o dofinansowanie i załączników i/lub wyjaśnień udzielonych przez Wnioskodawcę.</w:t>
            </w:r>
          </w:p>
          <w:p w14:paraId="54812205" w14:textId="2430FC95" w:rsidR="00F66DBF" w:rsidRPr="0057215A" w:rsidRDefault="00F66DBF" w:rsidP="002A21A6">
            <w:pPr>
              <w:spacing w:after="0" w:line="240" w:lineRule="auto"/>
              <w:rPr>
                <w:rFonts w:cs="Calibri"/>
              </w:rPr>
            </w:pPr>
          </w:p>
        </w:tc>
        <w:tc>
          <w:tcPr>
            <w:tcW w:w="1701" w:type="dxa"/>
            <w:vAlign w:val="center"/>
          </w:tcPr>
          <w:p w14:paraId="790307A8" w14:textId="1E7B5634" w:rsidR="00F66DBF" w:rsidRPr="0057215A" w:rsidRDefault="00F66DBF" w:rsidP="002A21A6">
            <w:pPr>
              <w:jc w:val="center"/>
              <w:rPr>
                <w:rFonts w:cs="Calibri"/>
              </w:rPr>
            </w:pPr>
            <w:r w:rsidRPr="0057215A">
              <w:rPr>
                <w:rFonts w:cs="Calibri"/>
              </w:rPr>
              <w:t>Kryterium premiujące</w:t>
            </w:r>
          </w:p>
        </w:tc>
        <w:tc>
          <w:tcPr>
            <w:tcW w:w="850" w:type="dxa"/>
            <w:vAlign w:val="center"/>
          </w:tcPr>
          <w:p w14:paraId="0449C32D" w14:textId="7E76ED5F" w:rsidR="00F66DBF" w:rsidRPr="0057215A" w:rsidRDefault="00F66DBF" w:rsidP="002A21A6">
            <w:pPr>
              <w:jc w:val="center"/>
              <w:rPr>
                <w:rFonts w:cs="Calibri"/>
                <w:lang w:eastAsia="zh-CN"/>
              </w:rPr>
            </w:pPr>
            <w:r>
              <w:rPr>
                <w:rFonts w:cs="Calibri"/>
                <w:lang w:eastAsia="zh-CN"/>
              </w:rPr>
              <w:t>1</w:t>
            </w:r>
          </w:p>
        </w:tc>
        <w:tc>
          <w:tcPr>
            <w:tcW w:w="1849" w:type="dxa"/>
            <w:vAlign w:val="center"/>
          </w:tcPr>
          <w:p w14:paraId="1CD154AA" w14:textId="19A14232" w:rsidR="00F66DBF" w:rsidRPr="0057215A" w:rsidRDefault="00F66DBF" w:rsidP="002A21A6">
            <w:pPr>
              <w:jc w:val="center"/>
              <w:rPr>
                <w:rFonts w:cs="Calibri"/>
                <w:lang w:eastAsia="zh-CN"/>
              </w:rPr>
            </w:pPr>
            <w:r>
              <w:rPr>
                <w:rFonts w:cs="Calibri"/>
                <w:lang w:eastAsia="zh-CN"/>
              </w:rPr>
              <w:t>0 lub 2 pkt</w:t>
            </w:r>
          </w:p>
        </w:tc>
      </w:tr>
    </w:tbl>
    <w:p w14:paraId="3FFD9006" w14:textId="77777777" w:rsidR="00E73325" w:rsidRPr="0057215A" w:rsidRDefault="00E73325" w:rsidP="00EC3277">
      <w:pPr>
        <w:contextualSpacing/>
        <w:rPr>
          <w:rFonts w:cs="Calibri"/>
          <w:b/>
        </w:rPr>
      </w:pPr>
    </w:p>
    <w:sectPr w:rsidR="00E73325" w:rsidRPr="0057215A" w:rsidSect="000167EE">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BB4A3" w14:textId="77777777" w:rsidR="00BA1F7B" w:rsidRDefault="00BA1F7B" w:rsidP="001A07DF">
      <w:pPr>
        <w:spacing w:after="0" w:line="240" w:lineRule="auto"/>
      </w:pPr>
      <w:r>
        <w:separator/>
      </w:r>
    </w:p>
  </w:endnote>
  <w:endnote w:type="continuationSeparator" w:id="0">
    <w:p w14:paraId="25F8C674" w14:textId="77777777" w:rsidR="00BA1F7B" w:rsidRDefault="00BA1F7B" w:rsidP="001A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933440"/>
      <w:docPartObj>
        <w:docPartGallery w:val="Page Numbers (Bottom of Page)"/>
        <w:docPartUnique/>
      </w:docPartObj>
    </w:sdtPr>
    <w:sdtEndPr/>
    <w:sdtContent>
      <w:p w14:paraId="77D0EA17" w14:textId="77777777" w:rsidR="00BA1F7B" w:rsidRDefault="00BA1F7B">
        <w:pPr>
          <w:pStyle w:val="Stopka"/>
          <w:jc w:val="center"/>
        </w:pPr>
        <w:r>
          <w:fldChar w:fldCharType="begin"/>
        </w:r>
        <w:r>
          <w:instrText>PAGE   \* MERGEFORMAT</w:instrText>
        </w:r>
        <w:r>
          <w:fldChar w:fldCharType="separate"/>
        </w:r>
        <w:r w:rsidR="00FE373E">
          <w:rPr>
            <w:noProof/>
          </w:rPr>
          <w:t>16</w:t>
        </w:r>
        <w:r>
          <w:fldChar w:fldCharType="end"/>
        </w:r>
      </w:p>
    </w:sdtContent>
  </w:sdt>
  <w:p w14:paraId="24B17AEE" w14:textId="77777777" w:rsidR="00BA1F7B" w:rsidRDefault="00BA1F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36A92" w14:textId="77777777" w:rsidR="00BA1F7B" w:rsidRDefault="00BA1F7B" w:rsidP="001A07DF">
      <w:pPr>
        <w:spacing w:after="0" w:line="240" w:lineRule="auto"/>
      </w:pPr>
      <w:r>
        <w:separator/>
      </w:r>
    </w:p>
  </w:footnote>
  <w:footnote w:type="continuationSeparator" w:id="0">
    <w:p w14:paraId="5CA810D8" w14:textId="77777777" w:rsidR="00BA1F7B" w:rsidRDefault="00BA1F7B" w:rsidP="001A0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F550B"/>
    <w:multiLevelType w:val="hybridMultilevel"/>
    <w:tmpl w:val="9894025E"/>
    <w:lvl w:ilvl="0" w:tplc="B924425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75525032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167EE"/>
    <w:rsid w:val="000015C7"/>
    <w:rsid w:val="000069C6"/>
    <w:rsid w:val="00007054"/>
    <w:rsid w:val="00014F84"/>
    <w:rsid w:val="00015440"/>
    <w:rsid w:val="000167EE"/>
    <w:rsid w:val="00021E68"/>
    <w:rsid w:val="00022A9E"/>
    <w:rsid w:val="00023C6A"/>
    <w:rsid w:val="000279E5"/>
    <w:rsid w:val="000349DD"/>
    <w:rsid w:val="00050CCE"/>
    <w:rsid w:val="00054930"/>
    <w:rsid w:val="00057AAD"/>
    <w:rsid w:val="00057ADC"/>
    <w:rsid w:val="00057E7A"/>
    <w:rsid w:val="00061230"/>
    <w:rsid w:val="00076DD7"/>
    <w:rsid w:val="000843BA"/>
    <w:rsid w:val="00090BF6"/>
    <w:rsid w:val="000A020F"/>
    <w:rsid w:val="000A3C38"/>
    <w:rsid w:val="000A6A48"/>
    <w:rsid w:val="000B6706"/>
    <w:rsid w:val="000C3110"/>
    <w:rsid w:val="000D047E"/>
    <w:rsid w:val="000D70DE"/>
    <w:rsid w:val="000E56A1"/>
    <w:rsid w:val="000E5737"/>
    <w:rsid w:val="000E62EB"/>
    <w:rsid w:val="000E6B18"/>
    <w:rsid w:val="000E7478"/>
    <w:rsid w:val="00106BB6"/>
    <w:rsid w:val="001221BE"/>
    <w:rsid w:val="00125CA8"/>
    <w:rsid w:val="00151863"/>
    <w:rsid w:val="00154BED"/>
    <w:rsid w:val="00154CFF"/>
    <w:rsid w:val="0015653D"/>
    <w:rsid w:val="00164F1E"/>
    <w:rsid w:val="0016686A"/>
    <w:rsid w:val="00174B0F"/>
    <w:rsid w:val="00180B91"/>
    <w:rsid w:val="00181F16"/>
    <w:rsid w:val="0019091C"/>
    <w:rsid w:val="001A07DF"/>
    <w:rsid w:val="001C312B"/>
    <w:rsid w:val="001C3B02"/>
    <w:rsid w:val="001D5093"/>
    <w:rsid w:val="001F1601"/>
    <w:rsid w:val="0020022B"/>
    <w:rsid w:val="00203EC9"/>
    <w:rsid w:val="00226B7A"/>
    <w:rsid w:val="002306EB"/>
    <w:rsid w:val="0023169B"/>
    <w:rsid w:val="00234901"/>
    <w:rsid w:val="00234B8E"/>
    <w:rsid w:val="00240FEA"/>
    <w:rsid w:val="00241A9F"/>
    <w:rsid w:val="00245713"/>
    <w:rsid w:val="002516CE"/>
    <w:rsid w:val="00261139"/>
    <w:rsid w:val="00271368"/>
    <w:rsid w:val="0027780B"/>
    <w:rsid w:val="002850D5"/>
    <w:rsid w:val="00285157"/>
    <w:rsid w:val="00285483"/>
    <w:rsid w:val="002918B5"/>
    <w:rsid w:val="00292E50"/>
    <w:rsid w:val="00297AB2"/>
    <w:rsid w:val="002A21A6"/>
    <w:rsid w:val="002A7E57"/>
    <w:rsid w:val="002B4AA8"/>
    <w:rsid w:val="002C1636"/>
    <w:rsid w:val="002C5C49"/>
    <w:rsid w:val="002C6F86"/>
    <w:rsid w:val="002D7FC0"/>
    <w:rsid w:val="002E1AB5"/>
    <w:rsid w:val="002F23D1"/>
    <w:rsid w:val="002F784C"/>
    <w:rsid w:val="002F7DAE"/>
    <w:rsid w:val="00301F28"/>
    <w:rsid w:val="00307588"/>
    <w:rsid w:val="00313A97"/>
    <w:rsid w:val="0031678B"/>
    <w:rsid w:val="003228EA"/>
    <w:rsid w:val="003246C0"/>
    <w:rsid w:val="00326E2F"/>
    <w:rsid w:val="0034548C"/>
    <w:rsid w:val="003514CF"/>
    <w:rsid w:val="00362927"/>
    <w:rsid w:val="00364BDF"/>
    <w:rsid w:val="003654CA"/>
    <w:rsid w:val="003724BB"/>
    <w:rsid w:val="00385B66"/>
    <w:rsid w:val="00391E52"/>
    <w:rsid w:val="0039352F"/>
    <w:rsid w:val="00394492"/>
    <w:rsid w:val="003957C8"/>
    <w:rsid w:val="003B3147"/>
    <w:rsid w:val="00416153"/>
    <w:rsid w:val="004274DF"/>
    <w:rsid w:val="00431074"/>
    <w:rsid w:val="00432098"/>
    <w:rsid w:val="00432804"/>
    <w:rsid w:val="00437E3B"/>
    <w:rsid w:val="00450368"/>
    <w:rsid w:val="0047170E"/>
    <w:rsid w:val="00472964"/>
    <w:rsid w:val="00491E55"/>
    <w:rsid w:val="00497DCF"/>
    <w:rsid w:val="004A18C2"/>
    <w:rsid w:val="004A403E"/>
    <w:rsid w:val="004A6090"/>
    <w:rsid w:val="004B43F0"/>
    <w:rsid w:val="004C12EC"/>
    <w:rsid w:val="004D3BD2"/>
    <w:rsid w:val="004D45DF"/>
    <w:rsid w:val="004E2F90"/>
    <w:rsid w:val="004E3BDA"/>
    <w:rsid w:val="004F2AD7"/>
    <w:rsid w:val="004F3AC2"/>
    <w:rsid w:val="005062C0"/>
    <w:rsid w:val="00512891"/>
    <w:rsid w:val="0051701B"/>
    <w:rsid w:val="00517FD7"/>
    <w:rsid w:val="00525391"/>
    <w:rsid w:val="0053178A"/>
    <w:rsid w:val="00561F2E"/>
    <w:rsid w:val="005637B0"/>
    <w:rsid w:val="00563D8F"/>
    <w:rsid w:val="0056609C"/>
    <w:rsid w:val="0057215A"/>
    <w:rsid w:val="00581BB9"/>
    <w:rsid w:val="00581C95"/>
    <w:rsid w:val="00582E41"/>
    <w:rsid w:val="00585733"/>
    <w:rsid w:val="00595A99"/>
    <w:rsid w:val="005A332B"/>
    <w:rsid w:val="005B10B6"/>
    <w:rsid w:val="005B4ADA"/>
    <w:rsid w:val="005B730B"/>
    <w:rsid w:val="005C3494"/>
    <w:rsid w:val="005C48D4"/>
    <w:rsid w:val="005D2592"/>
    <w:rsid w:val="005D441A"/>
    <w:rsid w:val="005E0748"/>
    <w:rsid w:val="005E26F0"/>
    <w:rsid w:val="005E5696"/>
    <w:rsid w:val="00606233"/>
    <w:rsid w:val="00615713"/>
    <w:rsid w:val="00623055"/>
    <w:rsid w:val="00627128"/>
    <w:rsid w:val="00636590"/>
    <w:rsid w:val="00677973"/>
    <w:rsid w:val="00681E5C"/>
    <w:rsid w:val="00682458"/>
    <w:rsid w:val="00687955"/>
    <w:rsid w:val="006935F8"/>
    <w:rsid w:val="006A5B09"/>
    <w:rsid w:val="006B740B"/>
    <w:rsid w:val="006C0B45"/>
    <w:rsid w:val="006C235A"/>
    <w:rsid w:val="006C2979"/>
    <w:rsid w:val="006C7E0A"/>
    <w:rsid w:val="006F3BA3"/>
    <w:rsid w:val="0070241F"/>
    <w:rsid w:val="00702DAF"/>
    <w:rsid w:val="00705812"/>
    <w:rsid w:val="00710B25"/>
    <w:rsid w:val="007254F2"/>
    <w:rsid w:val="00731EAB"/>
    <w:rsid w:val="00735BA1"/>
    <w:rsid w:val="00735FC6"/>
    <w:rsid w:val="00745059"/>
    <w:rsid w:val="00754A5B"/>
    <w:rsid w:val="0077419D"/>
    <w:rsid w:val="00777BAC"/>
    <w:rsid w:val="007807A0"/>
    <w:rsid w:val="0078417B"/>
    <w:rsid w:val="00792321"/>
    <w:rsid w:val="007928B2"/>
    <w:rsid w:val="00796D16"/>
    <w:rsid w:val="007A5F52"/>
    <w:rsid w:val="007B260D"/>
    <w:rsid w:val="007C3982"/>
    <w:rsid w:val="007C7652"/>
    <w:rsid w:val="007F2A07"/>
    <w:rsid w:val="007F7FE0"/>
    <w:rsid w:val="008103AB"/>
    <w:rsid w:val="0081101D"/>
    <w:rsid w:val="0082557A"/>
    <w:rsid w:val="008258B5"/>
    <w:rsid w:val="008260D5"/>
    <w:rsid w:val="00831235"/>
    <w:rsid w:val="0084209E"/>
    <w:rsid w:val="00851C4E"/>
    <w:rsid w:val="00862564"/>
    <w:rsid w:val="008649E2"/>
    <w:rsid w:val="00872521"/>
    <w:rsid w:val="008759DE"/>
    <w:rsid w:val="00880126"/>
    <w:rsid w:val="008830EC"/>
    <w:rsid w:val="008845A9"/>
    <w:rsid w:val="00884B29"/>
    <w:rsid w:val="008855E4"/>
    <w:rsid w:val="00885FB4"/>
    <w:rsid w:val="00892D2E"/>
    <w:rsid w:val="00893CF0"/>
    <w:rsid w:val="0089755D"/>
    <w:rsid w:val="008A1AFB"/>
    <w:rsid w:val="008A3B52"/>
    <w:rsid w:val="008B43D3"/>
    <w:rsid w:val="008B54D6"/>
    <w:rsid w:val="008D56ED"/>
    <w:rsid w:val="008D5A4B"/>
    <w:rsid w:val="008E0A11"/>
    <w:rsid w:val="008E6614"/>
    <w:rsid w:val="008F661E"/>
    <w:rsid w:val="0090395E"/>
    <w:rsid w:val="00910C2F"/>
    <w:rsid w:val="009141DD"/>
    <w:rsid w:val="0091420F"/>
    <w:rsid w:val="009172C9"/>
    <w:rsid w:val="00922BD9"/>
    <w:rsid w:val="00931532"/>
    <w:rsid w:val="00932D39"/>
    <w:rsid w:val="00937B10"/>
    <w:rsid w:val="00941188"/>
    <w:rsid w:val="009437F6"/>
    <w:rsid w:val="009463CB"/>
    <w:rsid w:val="00950757"/>
    <w:rsid w:val="00953B67"/>
    <w:rsid w:val="0096066E"/>
    <w:rsid w:val="009708BE"/>
    <w:rsid w:val="009834E2"/>
    <w:rsid w:val="009979EC"/>
    <w:rsid w:val="009A2387"/>
    <w:rsid w:val="009A4B9C"/>
    <w:rsid w:val="009B117D"/>
    <w:rsid w:val="009B7342"/>
    <w:rsid w:val="009C4B31"/>
    <w:rsid w:val="009C60B6"/>
    <w:rsid w:val="009E411B"/>
    <w:rsid w:val="009E5E99"/>
    <w:rsid w:val="009F4BD4"/>
    <w:rsid w:val="00A03AA7"/>
    <w:rsid w:val="00A105B4"/>
    <w:rsid w:val="00A1071E"/>
    <w:rsid w:val="00A1747B"/>
    <w:rsid w:val="00A22334"/>
    <w:rsid w:val="00A33B59"/>
    <w:rsid w:val="00A366AA"/>
    <w:rsid w:val="00A47B54"/>
    <w:rsid w:val="00A60B9D"/>
    <w:rsid w:val="00A66B5E"/>
    <w:rsid w:val="00A73127"/>
    <w:rsid w:val="00A805BD"/>
    <w:rsid w:val="00A91E12"/>
    <w:rsid w:val="00A936C8"/>
    <w:rsid w:val="00AA007E"/>
    <w:rsid w:val="00AA542B"/>
    <w:rsid w:val="00AA7634"/>
    <w:rsid w:val="00AB11E7"/>
    <w:rsid w:val="00AB5159"/>
    <w:rsid w:val="00AC0EB2"/>
    <w:rsid w:val="00AC365B"/>
    <w:rsid w:val="00AD1943"/>
    <w:rsid w:val="00AD4677"/>
    <w:rsid w:val="00AF2C8D"/>
    <w:rsid w:val="00B0092A"/>
    <w:rsid w:val="00B13A23"/>
    <w:rsid w:val="00B3032A"/>
    <w:rsid w:val="00B35CC8"/>
    <w:rsid w:val="00B644BC"/>
    <w:rsid w:val="00B91A93"/>
    <w:rsid w:val="00BA1F7B"/>
    <w:rsid w:val="00BA7E1C"/>
    <w:rsid w:val="00BB7EA2"/>
    <w:rsid w:val="00BC0E57"/>
    <w:rsid w:val="00BC2EFE"/>
    <w:rsid w:val="00BC3B76"/>
    <w:rsid w:val="00BD693A"/>
    <w:rsid w:val="00BF298D"/>
    <w:rsid w:val="00C071FB"/>
    <w:rsid w:val="00C21160"/>
    <w:rsid w:val="00C415C3"/>
    <w:rsid w:val="00C41B5C"/>
    <w:rsid w:val="00C43E21"/>
    <w:rsid w:val="00C567F2"/>
    <w:rsid w:val="00C60897"/>
    <w:rsid w:val="00C61820"/>
    <w:rsid w:val="00C74238"/>
    <w:rsid w:val="00C77EE6"/>
    <w:rsid w:val="00C81CBC"/>
    <w:rsid w:val="00C866FA"/>
    <w:rsid w:val="00CB5F0C"/>
    <w:rsid w:val="00CD29CA"/>
    <w:rsid w:val="00CD3281"/>
    <w:rsid w:val="00CD69B1"/>
    <w:rsid w:val="00CE3A3C"/>
    <w:rsid w:val="00CE565D"/>
    <w:rsid w:val="00D01073"/>
    <w:rsid w:val="00D030D3"/>
    <w:rsid w:val="00D174B1"/>
    <w:rsid w:val="00D34D77"/>
    <w:rsid w:val="00D42C2C"/>
    <w:rsid w:val="00D635BB"/>
    <w:rsid w:val="00D644C9"/>
    <w:rsid w:val="00D67258"/>
    <w:rsid w:val="00D760AF"/>
    <w:rsid w:val="00DA2073"/>
    <w:rsid w:val="00DA3F9D"/>
    <w:rsid w:val="00DA4EB4"/>
    <w:rsid w:val="00DB07DE"/>
    <w:rsid w:val="00DB18A4"/>
    <w:rsid w:val="00DB38DD"/>
    <w:rsid w:val="00DD402A"/>
    <w:rsid w:val="00DE30F3"/>
    <w:rsid w:val="00DF35FB"/>
    <w:rsid w:val="00DF397F"/>
    <w:rsid w:val="00DF5AE3"/>
    <w:rsid w:val="00E10D83"/>
    <w:rsid w:val="00E149C2"/>
    <w:rsid w:val="00E218D7"/>
    <w:rsid w:val="00E238C0"/>
    <w:rsid w:val="00E26371"/>
    <w:rsid w:val="00E27948"/>
    <w:rsid w:val="00E4063C"/>
    <w:rsid w:val="00E548E2"/>
    <w:rsid w:val="00E553F3"/>
    <w:rsid w:val="00E56B31"/>
    <w:rsid w:val="00E62E44"/>
    <w:rsid w:val="00E67C7D"/>
    <w:rsid w:val="00E73325"/>
    <w:rsid w:val="00E77DBA"/>
    <w:rsid w:val="00E9269E"/>
    <w:rsid w:val="00EB35E0"/>
    <w:rsid w:val="00EB74A4"/>
    <w:rsid w:val="00EC3277"/>
    <w:rsid w:val="00EC3E32"/>
    <w:rsid w:val="00EC683F"/>
    <w:rsid w:val="00ED09F7"/>
    <w:rsid w:val="00ED59F9"/>
    <w:rsid w:val="00EE0114"/>
    <w:rsid w:val="00EE0272"/>
    <w:rsid w:val="00EE15B9"/>
    <w:rsid w:val="00F0112B"/>
    <w:rsid w:val="00F02495"/>
    <w:rsid w:val="00F15FEA"/>
    <w:rsid w:val="00F4425D"/>
    <w:rsid w:val="00F44938"/>
    <w:rsid w:val="00F52E25"/>
    <w:rsid w:val="00F56FE1"/>
    <w:rsid w:val="00F57106"/>
    <w:rsid w:val="00F66DBF"/>
    <w:rsid w:val="00F66EB5"/>
    <w:rsid w:val="00F71D0A"/>
    <w:rsid w:val="00F7218F"/>
    <w:rsid w:val="00F85D19"/>
    <w:rsid w:val="00FA104A"/>
    <w:rsid w:val="00FA128B"/>
    <w:rsid w:val="00FA1A7A"/>
    <w:rsid w:val="00FC23C1"/>
    <w:rsid w:val="00FC3493"/>
    <w:rsid w:val="00FC3FBC"/>
    <w:rsid w:val="00FC4A4B"/>
    <w:rsid w:val="00FD21BD"/>
    <w:rsid w:val="00FD7626"/>
    <w:rsid w:val="00FE1E4D"/>
    <w:rsid w:val="00FE373E"/>
    <w:rsid w:val="00FE5864"/>
    <w:rsid w:val="0339D433"/>
    <w:rsid w:val="1C2266CB"/>
    <w:rsid w:val="5DF4D163"/>
    <w:rsid w:val="607B2FB4"/>
    <w:rsid w:val="6805AB63"/>
    <w:rsid w:val="68C93CC1"/>
    <w:rsid w:val="796EDE0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182CE"/>
  <w15:chartTrackingRefBased/>
  <w15:docId w15:val="{FCC5242D-95DB-42DE-8765-BB249030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7EE"/>
    <w:pPr>
      <w:spacing w:after="200" w:line="276" w:lineRule="auto"/>
    </w:pPr>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34D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4D77"/>
    <w:rPr>
      <w:rFonts w:ascii="Segoe UI" w:eastAsia="Times New Roman" w:hAnsi="Segoe UI" w:cs="Segoe UI"/>
      <w:sz w:val="18"/>
      <w:szCs w:val="18"/>
    </w:rPr>
  </w:style>
  <w:style w:type="paragraph" w:styleId="Akapitzlist">
    <w:name w:val="List Paragraph"/>
    <w:aliases w:val="L1,Numerowanie,Normalny PDST,lp1,Preambuła,HŁ_Bullet1,BulletC,Obiekt,List Paragraph1,Akapit z listą31,Wyliczanie,Akapit z listą1,Akapit z listą4,normalny,Akapit z listą11,normalny tekst,Bullets,List Paragraph compact"/>
    <w:basedOn w:val="Normalny"/>
    <w:link w:val="AkapitzlistZnak"/>
    <w:uiPriority w:val="34"/>
    <w:qFormat/>
    <w:rsid w:val="006935F8"/>
    <w:pPr>
      <w:ind w:left="720"/>
      <w:contextualSpacing/>
    </w:pPr>
  </w:style>
  <w:style w:type="paragraph" w:styleId="Nagwek">
    <w:name w:val="header"/>
    <w:basedOn w:val="Normalny"/>
    <w:link w:val="NagwekZnak"/>
    <w:uiPriority w:val="99"/>
    <w:unhideWhenUsed/>
    <w:rsid w:val="001A07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07DF"/>
    <w:rPr>
      <w:rFonts w:ascii="Calibri" w:eastAsia="Times New Roman" w:hAnsi="Calibri" w:cs="Times New Roman"/>
    </w:rPr>
  </w:style>
  <w:style w:type="paragraph" w:styleId="Stopka">
    <w:name w:val="footer"/>
    <w:basedOn w:val="Normalny"/>
    <w:link w:val="StopkaZnak"/>
    <w:uiPriority w:val="99"/>
    <w:unhideWhenUsed/>
    <w:rsid w:val="001A07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07DF"/>
    <w:rPr>
      <w:rFonts w:ascii="Calibri" w:eastAsia="Times New Roman" w:hAnsi="Calibri" w:cs="Times New Roman"/>
    </w:rPr>
  </w:style>
  <w:style w:type="character" w:styleId="Hipercze">
    <w:name w:val="Hyperlink"/>
    <w:basedOn w:val="Domylnaczcionkaakapitu"/>
    <w:uiPriority w:val="99"/>
    <w:semiHidden/>
    <w:unhideWhenUsed/>
    <w:rsid w:val="007807A0"/>
    <w:rPr>
      <w:color w:val="0563C1"/>
      <w:u w:val="single"/>
    </w:rPr>
  </w:style>
  <w:style w:type="paragraph" w:styleId="Poprawka">
    <w:name w:val="Revision"/>
    <w:hidden/>
    <w:uiPriority w:val="99"/>
    <w:semiHidden/>
    <w:rsid w:val="00007054"/>
    <w:pPr>
      <w:spacing w:after="0" w:line="240" w:lineRule="auto"/>
    </w:pPr>
    <w:rPr>
      <w:rFonts w:ascii="Calibri" w:eastAsia="Times New Roman" w:hAnsi="Calibri" w:cs="Times New Roman"/>
    </w:rPr>
  </w:style>
  <w:style w:type="character" w:styleId="Odwoaniedokomentarza">
    <w:name w:val="annotation reference"/>
    <w:basedOn w:val="Domylnaczcionkaakapitu"/>
    <w:uiPriority w:val="99"/>
    <w:semiHidden/>
    <w:unhideWhenUsed/>
    <w:rsid w:val="00DB38DD"/>
    <w:rPr>
      <w:sz w:val="16"/>
      <w:szCs w:val="16"/>
    </w:rPr>
  </w:style>
  <w:style w:type="paragraph" w:styleId="Tekstkomentarza">
    <w:name w:val="annotation text"/>
    <w:basedOn w:val="Normalny"/>
    <w:link w:val="TekstkomentarzaZnak"/>
    <w:uiPriority w:val="99"/>
    <w:unhideWhenUsed/>
    <w:rsid w:val="00DB38DD"/>
    <w:pPr>
      <w:spacing w:line="240" w:lineRule="auto"/>
    </w:pPr>
    <w:rPr>
      <w:sz w:val="20"/>
      <w:szCs w:val="20"/>
    </w:rPr>
  </w:style>
  <w:style w:type="character" w:customStyle="1" w:styleId="TekstkomentarzaZnak">
    <w:name w:val="Tekst komentarza Znak"/>
    <w:basedOn w:val="Domylnaczcionkaakapitu"/>
    <w:link w:val="Tekstkomentarza"/>
    <w:uiPriority w:val="99"/>
    <w:rsid w:val="00DB38DD"/>
    <w:rPr>
      <w:rFonts w:ascii="Calibri" w:eastAsia="Times New Roman" w:hAnsi="Calibri" w:cs="Times New Roman"/>
      <w:sz w:val="20"/>
      <w:szCs w:val="20"/>
    </w:rPr>
  </w:style>
  <w:style w:type="paragraph" w:styleId="Tekstprzypisudolnego">
    <w:name w:val="footnote text"/>
    <w:basedOn w:val="Normalny"/>
    <w:link w:val="TekstprzypisudolnegoZnak"/>
    <w:uiPriority w:val="99"/>
    <w:semiHidden/>
    <w:unhideWhenUsed/>
    <w:rsid w:val="00DB38D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B38DD"/>
    <w:rPr>
      <w:rFonts w:ascii="Calibri" w:eastAsia="Times New Roman"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DB38DD"/>
    <w:rPr>
      <w:rFonts w:ascii="Arial" w:hAnsi="Arial" w:cs="Times New Roman"/>
      <w:sz w:val="16"/>
      <w:shd w:val="clear" w:color="auto" w:fill="auto"/>
      <w:vertAlign w:val="superscript"/>
    </w:rPr>
  </w:style>
  <w:style w:type="paragraph" w:styleId="Tematkomentarza">
    <w:name w:val="annotation subject"/>
    <w:basedOn w:val="Tekstkomentarza"/>
    <w:next w:val="Tekstkomentarza"/>
    <w:link w:val="TematkomentarzaZnak"/>
    <w:uiPriority w:val="99"/>
    <w:semiHidden/>
    <w:unhideWhenUsed/>
    <w:rsid w:val="004A403E"/>
    <w:rPr>
      <w:b/>
      <w:bCs/>
    </w:rPr>
  </w:style>
  <w:style w:type="character" w:customStyle="1" w:styleId="TematkomentarzaZnak">
    <w:name w:val="Temat komentarza Znak"/>
    <w:basedOn w:val="TekstkomentarzaZnak"/>
    <w:link w:val="Tematkomentarza"/>
    <w:uiPriority w:val="99"/>
    <w:semiHidden/>
    <w:rsid w:val="004A403E"/>
    <w:rPr>
      <w:rFonts w:ascii="Calibri" w:eastAsia="Times New Roman" w:hAnsi="Calibri" w:cs="Times New Roman"/>
      <w:b/>
      <w:bCs/>
      <w:sz w:val="20"/>
      <w:szCs w:val="20"/>
    </w:rPr>
  </w:style>
  <w:style w:type="paragraph" w:customStyle="1" w:styleId="Default">
    <w:name w:val="Default"/>
    <w:rsid w:val="00472964"/>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AkapitzlistZnak">
    <w:name w:val="Akapit z listą Znak"/>
    <w:aliases w:val="L1 Znak,Numerowanie Znak,Normalny PDST Znak,lp1 Znak,Preambuła Znak,HŁ_Bullet1 Znak,BulletC Znak,Obiekt Znak,List Paragraph1 Znak,Akapit z listą31 Znak,Wyliczanie Znak,Akapit z listą1 Znak,Akapit z listą4 Znak,normalny Znak"/>
    <w:link w:val="Akapitzlist"/>
    <w:uiPriority w:val="34"/>
    <w:qFormat/>
    <w:locked/>
    <w:rsid w:val="00B91A93"/>
    <w:rPr>
      <w:rFonts w:ascii="Calibri" w:eastAsia="Times New Roman" w:hAnsi="Calibri" w:cs="Times New Roman"/>
    </w:rPr>
  </w:style>
  <w:style w:type="character" w:styleId="Pogrubienie">
    <w:name w:val="Strong"/>
    <w:basedOn w:val="Domylnaczcionkaakapitu"/>
    <w:uiPriority w:val="22"/>
    <w:qFormat/>
    <w:rsid w:val="004A6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04199">
      <w:bodyDiv w:val="1"/>
      <w:marLeft w:val="0"/>
      <w:marRight w:val="0"/>
      <w:marTop w:val="0"/>
      <w:marBottom w:val="0"/>
      <w:divBdr>
        <w:top w:val="none" w:sz="0" w:space="0" w:color="auto"/>
        <w:left w:val="none" w:sz="0" w:space="0" w:color="auto"/>
        <w:bottom w:val="none" w:sz="0" w:space="0" w:color="auto"/>
        <w:right w:val="none" w:sz="0" w:space="0" w:color="auto"/>
      </w:divBdr>
    </w:div>
    <w:div w:id="217252409">
      <w:bodyDiv w:val="1"/>
      <w:marLeft w:val="0"/>
      <w:marRight w:val="0"/>
      <w:marTop w:val="0"/>
      <w:marBottom w:val="0"/>
      <w:divBdr>
        <w:top w:val="none" w:sz="0" w:space="0" w:color="auto"/>
        <w:left w:val="none" w:sz="0" w:space="0" w:color="auto"/>
        <w:bottom w:val="none" w:sz="0" w:space="0" w:color="auto"/>
        <w:right w:val="none" w:sz="0" w:space="0" w:color="auto"/>
      </w:divBdr>
    </w:div>
    <w:div w:id="317153435">
      <w:bodyDiv w:val="1"/>
      <w:marLeft w:val="0"/>
      <w:marRight w:val="0"/>
      <w:marTop w:val="0"/>
      <w:marBottom w:val="0"/>
      <w:divBdr>
        <w:top w:val="none" w:sz="0" w:space="0" w:color="auto"/>
        <w:left w:val="none" w:sz="0" w:space="0" w:color="auto"/>
        <w:bottom w:val="none" w:sz="0" w:space="0" w:color="auto"/>
        <w:right w:val="none" w:sz="0" w:space="0" w:color="auto"/>
      </w:divBdr>
    </w:div>
    <w:div w:id="399596766">
      <w:bodyDiv w:val="1"/>
      <w:marLeft w:val="0"/>
      <w:marRight w:val="0"/>
      <w:marTop w:val="0"/>
      <w:marBottom w:val="0"/>
      <w:divBdr>
        <w:top w:val="none" w:sz="0" w:space="0" w:color="auto"/>
        <w:left w:val="none" w:sz="0" w:space="0" w:color="auto"/>
        <w:bottom w:val="none" w:sz="0" w:space="0" w:color="auto"/>
        <w:right w:val="none" w:sz="0" w:space="0" w:color="auto"/>
      </w:divBdr>
    </w:div>
    <w:div w:id="850265033">
      <w:bodyDiv w:val="1"/>
      <w:marLeft w:val="0"/>
      <w:marRight w:val="0"/>
      <w:marTop w:val="0"/>
      <w:marBottom w:val="0"/>
      <w:divBdr>
        <w:top w:val="none" w:sz="0" w:space="0" w:color="auto"/>
        <w:left w:val="none" w:sz="0" w:space="0" w:color="auto"/>
        <w:bottom w:val="none" w:sz="0" w:space="0" w:color="auto"/>
        <w:right w:val="none" w:sz="0" w:space="0" w:color="auto"/>
      </w:divBdr>
    </w:div>
    <w:div w:id="899557100">
      <w:bodyDiv w:val="1"/>
      <w:marLeft w:val="0"/>
      <w:marRight w:val="0"/>
      <w:marTop w:val="0"/>
      <w:marBottom w:val="0"/>
      <w:divBdr>
        <w:top w:val="none" w:sz="0" w:space="0" w:color="auto"/>
        <w:left w:val="none" w:sz="0" w:space="0" w:color="auto"/>
        <w:bottom w:val="none" w:sz="0" w:space="0" w:color="auto"/>
        <w:right w:val="none" w:sz="0" w:space="0" w:color="auto"/>
      </w:divBdr>
    </w:div>
    <w:div w:id="1153566093">
      <w:bodyDiv w:val="1"/>
      <w:marLeft w:val="0"/>
      <w:marRight w:val="0"/>
      <w:marTop w:val="0"/>
      <w:marBottom w:val="0"/>
      <w:divBdr>
        <w:top w:val="none" w:sz="0" w:space="0" w:color="auto"/>
        <w:left w:val="none" w:sz="0" w:space="0" w:color="auto"/>
        <w:bottom w:val="none" w:sz="0" w:space="0" w:color="auto"/>
        <w:right w:val="none" w:sz="0" w:space="0" w:color="auto"/>
      </w:divBdr>
    </w:div>
    <w:div w:id="1642342643">
      <w:bodyDiv w:val="1"/>
      <w:marLeft w:val="0"/>
      <w:marRight w:val="0"/>
      <w:marTop w:val="0"/>
      <w:marBottom w:val="0"/>
      <w:divBdr>
        <w:top w:val="none" w:sz="0" w:space="0" w:color="auto"/>
        <w:left w:val="none" w:sz="0" w:space="0" w:color="auto"/>
        <w:bottom w:val="none" w:sz="0" w:space="0" w:color="auto"/>
        <w:right w:val="none" w:sz="0" w:space="0" w:color="auto"/>
      </w:divBdr>
    </w:div>
    <w:div w:id="174649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pl/web/krmc/rekomendacje-rady-architektury-it-zespolu-zadaniowego-krmc-w-sprawie-pryncypiow-architektury-informacyjnej-wraz-z-zaleceniami-za-podstawe-budowy-interoperacyjnych-rozwiazan-teleinformatycznych-i-swiadczenia-uslug-w-administracji-rzadowej-ich-publikacje-i-wskazanie-koniecznosci-stosowania-przez-jednostki-administracji-rzadowe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57946-862B-4154-8706-BFA3C0D4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15</Pages>
  <Words>2838</Words>
  <Characters>17033</Characters>
  <Application>Microsoft Office Word</Application>
  <DocSecurity>0</DocSecurity>
  <Lines>141</Lines>
  <Paragraphs>39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Olszewska</dc:creator>
  <cp:keywords/>
  <dc:description/>
  <cp:lastModifiedBy>ANETA NOWOBILSKA</cp:lastModifiedBy>
  <cp:revision>13</cp:revision>
  <dcterms:created xsi:type="dcterms:W3CDTF">2025-05-22T06:47:00Z</dcterms:created>
  <dcterms:modified xsi:type="dcterms:W3CDTF">2025-06-02T09:16:00Z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2023-04-25T10:20:51Z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4247b413-b420-4220-a9ef-10b1242bb6cc</vt:lpwstr>
  </property>
  <property fmtid="{D5CDD505-2E9C-101B-9397-08002B2CF9AE}" pid="8" name="MSIP_Label_f4cdc456-5864-460f-beda-883d23b78bbb_ContentBits">
    <vt:lpwstr>0</vt:lpwstr>
  </property>
</Properties>
</file>