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DAAF" w14:textId="77777777" w:rsidR="00C16980" w:rsidRPr="00601F23" w:rsidRDefault="00C16980" w:rsidP="00601F23">
      <w:pPr>
        <w:spacing w:line="276" w:lineRule="auto"/>
        <w:rPr>
          <w:rFonts w:cstheme="minorHAnsi"/>
          <w:sz w:val="24"/>
          <w:szCs w:val="24"/>
        </w:rPr>
      </w:pPr>
    </w:p>
    <w:p w14:paraId="36752D4A" w14:textId="77777777" w:rsidR="00C16980" w:rsidRPr="00601F23" w:rsidRDefault="00C16980" w:rsidP="00601F23">
      <w:pPr>
        <w:spacing w:line="276" w:lineRule="auto"/>
        <w:rPr>
          <w:rFonts w:cstheme="minorHAnsi"/>
          <w:sz w:val="24"/>
          <w:szCs w:val="24"/>
        </w:rPr>
      </w:pPr>
      <w:r w:rsidRPr="00601F23">
        <w:rPr>
          <w:rFonts w:cstheme="minorHAnsi"/>
          <w:noProof/>
          <w:sz w:val="24"/>
          <w:szCs w:val="24"/>
          <w:lang w:eastAsia="pl-PL"/>
        </w:rPr>
        <w:drawing>
          <wp:inline distT="0" distB="0" distL="0" distR="0" wp14:anchorId="5E382900" wp14:editId="2B89DFBC">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48573A53" w14:textId="77777777" w:rsidR="00C16980" w:rsidRPr="00601F23" w:rsidRDefault="00C16980" w:rsidP="00601F23">
      <w:pPr>
        <w:spacing w:line="276" w:lineRule="auto"/>
        <w:rPr>
          <w:rFonts w:cstheme="minorHAnsi"/>
          <w:sz w:val="24"/>
          <w:szCs w:val="24"/>
        </w:rPr>
      </w:pPr>
    </w:p>
    <w:p w14:paraId="0CF8988D" w14:textId="53AE85FB" w:rsidR="0012751D" w:rsidRDefault="0012751D" w:rsidP="00755664">
      <w:pPr>
        <w:tabs>
          <w:tab w:val="center" w:pos="4536"/>
          <w:tab w:val="right" w:pos="9072"/>
        </w:tabs>
        <w:spacing w:after="0" w:line="240" w:lineRule="auto"/>
        <w:jc w:val="both"/>
        <w:rPr>
          <w:rFonts w:ascii="Calibri" w:eastAsia="Times New Roman" w:hAnsi="Calibri" w:cs="Calibri"/>
          <w:sz w:val="20"/>
          <w:szCs w:val="20"/>
        </w:rPr>
      </w:pPr>
    </w:p>
    <w:p w14:paraId="7908625E" w14:textId="77777777" w:rsidR="00210302" w:rsidRPr="00210302" w:rsidRDefault="00210302" w:rsidP="00210302">
      <w:pPr>
        <w:tabs>
          <w:tab w:val="center" w:pos="4536"/>
          <w:tab w:val="right" w:pos="9072"/>
        </w:tabs>
        <w:spacing w:after="0" w:line="240" w:lineRule="auto"/>
        <w:jc w:val="both"/>
        <w:rPr>
          <w:rFonts w:ascii="Calibri" w:eastAsia="Times New Roman" w:hAnsi="Calibri" w:cs="Calibri"/>
          <w:sz w:val="20"/>
          <w:szCs w:val="20"/>
        </w:rPr>
      </w:pPr>
      <w:r w:rsidRPr="00210302">
        <w:rPr>
          <w:rFonts w:ascii="Calibri" w:eastAsia="Times New Roman" w:hAnsi="Calibri" w:cs="Calibri"/>
          <w:sz w:val="20"/>
          <w:szCs w:val="20"/>
        </w:rPr>
        <w:t xml:space="preserve">Załącznik do Uchwały </w:t>
      </w:r>
    </w:p>
    <w:p w14:paraId="51B296B9" w14:textId="186D2E26" w:rsidR="00210302" w:rsidRPr="00210302" w:rsidRDefault="00210302" w:rsidP="00210302">
      <w:pPr>
        <w:tabs>
          <w:tab w:val="center" w:pos="4536"/>
          <w:tab w:val="right" w:pos="9072"/>
        </w:tabs>
        <w:spacing w:after="0" w:line="240" w:lineRule="auto"/>
        <w:jc w:val="both"/>
        <w:rPr>
          <w:rFonts w:ascii="Calibri" w:eastAsia="Times New Roman" w:hAnsi="Calibri" w:cs="Calibri"/>
          <w:sz w:val="20"/>
          <w:szCs w:val="20"/>
        </w:rPr>
      </w:pPr>
      <w:r w:rsidRPr="00210302">
        <w:rPr>
          <w:rFonts w:ascii="Calibri" w:eastAsia="Times New Roman" w:hAnsi="Calibri" w:cs="Calibri"/>
          <w:sz w:val="20"/>
          <w:szCs w:val="20"/>
        </w:rPr>
        <w:t xml:space="preserve">Nr </w:t>
      </w:r>
      <w:r w:rsidR="00CD71BF">
        <w:rPr>
          <w:rFonts w:ascii="Calibri" w:eastAsia="Times New Roman" w:hAnsi="Calibri" w:cs="Calibri"/>
          <w:sz w:val="20"/>
          <w:szCs w:val="20"/>
        </w:rPr>
        <w:t>143</w:t>
      </w:r>
      <w:r w:rsidRPr="00210302">
        <w:rPr>
          <w:rFonts w:ascii="Calibri" w:eastAsia="Times New Roman" w:hAnsi="Calibri" w:cs="Calibri"/>
          <w:sz w:val="20"/>
          <w:szCs w:val="20"/>
        </w:rPr>
        <w:t>/2025 KM FEO 2021-2027</w:t>
      </w:r>
    </w:p>
    <w:p w14:paraId="4B4D2AAC" w14:textId="77777777" w:rsidR="00210302" w:rsidRPr="00210302" w:rsidRDefault="00210302" w:rsidP="00210302">
      <w:pPr>
        <w:tabs>
          <w:tab w:val="center" w:pos="4536"/>
          <w:tab w:val="right" w:pos="9072"/>
        </w:tabs>
        <w:spacing w:after="0" w:line="240" w:lineRule="auto"/>
        <w:jc w:val="both"/>
        <w:rPr>
          <w:rFonts w:ascii="Calibri" w:eastAsia="Times New Roman" w:hAnsi="Calibri" w:cs="Calibri"/>
          <w:sz w:val="20"/>
          <w:szCs w:val="20"/>
        </w:rPr>
      </w:pPr>
      <w:r w:rsidRPr="00210302">
        <w:rPr>
          <w:rFonts w:ascii="Calibri" w:eastAsia="Times New Roman" w:hAnsi="Calibri" w:cs="Calibri"/>
          <w:sz w:val="20"/>
          <w:szCs w:val="20"/>
        </w:rPr>
        <w:t>z dnia 30 maja 2025 r.</w:t>
      </w:r>
    </w:p>
    <w:p w14:paraId="55655A6B" w14:textId="77777777" w:rsidR="00C16980" w:rsidRPr="00601F23" w:rsidRDefault="00C16980" w:rsidP="00601F23">
      <w:pPr>
        <w:spacing w:after="0" w:line="276" w:lineRule="auto"/>
        <w:rPr>
          <w:rFonts w:eastAsia="Times New Roman" w:cstheme="minorHAnsi"/>
          <w:b/>
          <w:bCs/>
          <w:color w:val="000099"/>
          <w:sz w:val="24"/>
          <w:szCs w:val="24"/>
        </w:rPr>
      </w:pPr>
    </w:p>
    <w:p w14:paraId="2C4A93AA" w14:textId="77777777" w:rsidR="00C16980" w:rsidRDefault="00C16980" w:rsidP="00601F23">
      <w:pPr>
        <w:spacing w:after="0" w:line="276" w:lineRule="auto"/>
        <w:rPr>
          <w:rFonts w:eastAsia="Times New Roman" w:cstheme="minorHAnsi"/>
          <w:b/>
          <w:bCs/>
          <w:color w:val="000099"/>
          <w:sz w:val="24"/>
          <w:szCs w:val="24"/>
        </w:rPr>
      </w:pPr>
    </w:p>
    <w:p w14:paraId="7C6EA5A2" w14:textId="77777777" w:rsidR="00F65354" w:rsidRPr="00601F23" w:rsidRDefault="00F65354" w:rsidP="00601F23">
      <w:pPr>
        <w:spacing w:after="0" w:line="276" w:lineRule="auto"/>
        <w:rPr>
          <w:rFonts w:eastAsia="Times New Roman" w:cstheme="minorHAnsi"/>
          <w:b/>
          <w:bCs/>
          <w:color w:val="000099"/>
          <w:sz w:val="24"/>
          <w:szCs w:val="24"/>
        </w:rPr>
      </w:pPr>
    </w:p>
    <w:p w14:paraId="440F9D9A" w14:textId="77777777"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KRYTERIA</w:t>
      </w:r>
      <w:r w:rsidR="00FB5802" w:rsidRPr="00C06F4F">
        <w:rPr>
          <w:rFonts w:eastAsia="Times New Roman" w:cstheme="minorHAnsi"/>
          <w:b/>
          <w:bCs/>
          <w:color w:val="000099"/>
          <w:sz w:val="48"/>
          <w:szCs w:val="48"/>
        </w:rPr>
        <w:t xml:space="preserve"> FORMALNE</w:t>
      </w:r>
      <w:r w:rsidRPr="00C06F4F">
        <w:rPr>
          <w:rFonts w:eastAsia="Times New Roman" w:cstheme="minorHAnsi"/>
          <w:b/>
          <w:bCs/>
          <w:color w:val="000099"/>
          <w:sz w:val="48"/>
          <w:szCs w:val="48"/>
        </w:rPr>
        <w:t xml:space="preserve"> DLA WSZYSTKICH DZIAŁAŃ FEO 2021-2027 </w:t>
      </w:r>
    </w:p>
    <w:p w14:paraId="261DE34E" w14:textId="77FBCAA8"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(dla postępowań konkurencyjnych)</w:t>
      </w:r>
      <w:r w:rsidR="006150C2">
        <w:rPr>
          <w:rFonts w:eastAsia="Times New Roman" w:cstheme="minorHAnsi"/>
          <w:b/>
          <w:bCs/>
          <w:color w:val="000099"/>
          <w:sz w:val="48"/>
          <w:szCs w:val="48"/>
        </w:rPr>
        <w:t xml:space="preserve"> - aktualizacja</w:t>
      </w:r>
    </w:p>
    <w:p w14:paraId="63A5F050" w14:textId="77777777" w:rsidR="00C16980" w:rsidRPr="00C06F4F" w:rsidRDefault="00C16980" w:rsidP="00601F23">
      <w:pPr>
        <w:spacing w:after="0" w:line="276" w:lineRule="auto"/>
        <w:rPr>
          <w:rFonts w:eastAsia="Times New Roman" w:cstheme="minorHAnsi"/>
          <w:b/>
          <w:bCs/>
          <w:color w:val="000099"/>
          <w:sz w:val="48"/>
          <w:szCs w:val="48"/>
        </w:rPr>
      </w:pPr>
    </w:p>
    <w:p w14:paraId="70012A1D" w14:textId="77777777" w:rsidR="00C16980" w:rsidRPr="00F65354" w:rsidRDefault="00C16980" w:rsidP="00601F23">
      <w:pPr>
        <w:spacing w:line="276" w:lineRule="auto"/>
        <w:rPr>
          <w:rFonts w:eastAsia="Times New Roman" w:cstheme="minorHAnsi"/>
          <w:b/>
          <w:bCs/>
          <w:color w:val="000099"/>
          <w:sz w:val="44"/>
          <w:szCs w:val="44"/>
        </w:rPr>
      </w:pPr>
      <w:r w:rsidRPr="00F65354">
        <w:rPr>
          <w:rFonts w:eastAsia="Times New Roman" w:cstheme="minorHAnsi"/>
          <w:b/>
          <w:bCs/>
          <w:color w:val="000099"/>
          <w:sz w:val="44"/>
          <w:szCs w:val="44"/>
        </w:rPr>
        <w:t>Zakres: Europejski Fundusz Społeczny Plus</w:t>
      </w:r>
    </w:p>
    <w:p w14:paraId="77B9A0CE" w14:textId="77777777" w:rsidR="00C16980" w:rsidRPr="00601F23" w:rsidRDefault="00C16980" w:rsidP="00601F23">
      <w:pPr>
        <w:spacing w:line="276" w:lineRule="auto"/>
        <w:rPr>
          <w:rFonts w:eastAsia="Times New Roman" w:cstheme="minorHAnsi"/>
          <w:b/>
          <w:bCs/>
          <w:color w:val="000099"/>
          <w:sz w:val="24"/>
          <w:szCs w:val="24"/>
        </w:rPr>
      </w:pPr>
    </w:p>
    <w:p w14:paraId="44C72044" w14:textId="77777777" w:rsidR="00E53F93" w:rsidRPr="00601F23" w:rsidRDefault="00E53F93" w:rsidP="00601F23">
      <w:pPr>
        <w:spacing w:line="276" w:lineRule="auto"/>
        <w:rPr>
          <w:rFonts w:eastAsia="Times New Roman" w:cstheme="minorHAnsi"/>
          <w:color w:val="000000"/>
          <w:sz w:val="24"/>
          <w:szCs w:val="24"/>
        </w:rPr>
      </w:pPr>
    </w:p>
    <w:p w14:paraId="01683CC8" w14:textId="77777777" w:rsidR="00C16980" w:rsidRPr="00601F23" w:rsidRDefault="00C16980" w:rsidP="00601F23">
      <w:pPr>
        <w:spacing w:after="0" w:line="276" w:lineRule="auto"/>
        <w:rPr>
          <w:rFonts w:eastAsia="Calibri" w:cstheme="minorHAnsi"/>
          <w:b/>
          <w:color w:val="000099"/>
          <w:sz w:val="24"/>
          <w:szCs w:val="24"/>
        </w:rPr>
      </w:pPr>
    </w:p>
    <w:tbl>
      <w:tblPr>
        <w:tblW w:w="15168"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699"/>
        <w:gridCol w:w="8930"/>
        <w:gridCol w:w="2977"/>
      </w:tblGrid>
      <w:tr w:rsidR="00FE3E23" w:rsidRPr="00601F23" w14:paraId="230F5896" w14:textId="2889A6F7" w:rsidTr="00FE3E23">
        <w:trPr>
          <w:trHeight w:val="231"/>
          <w:tblHeader/>
        </w:trPr>
        <w:tc>
          <w:tcPr>
            <w:tcW w:w="15168" w:type="dxa"/>
            <w:gridSpan w:val="4"/>
            <w:shd w:val="clear" w:color="auto" w:fill="D9D9D9"/>
            <w:noWrap/>
            <w:vAlign w:val="center"/>
          </w:tcPr>
          <w:p w14:paraId="16F07D9B" w14:textId="77777777" w:rsidR="00FE3E23" w:rsidRPr="00601F23" w:rsidRDefault="00FE3E23"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lastRenderedPageBreak/>
              <w:t>Kryteria formalne</w:t>
            </w:r>
          </w:p>
        </w:tc>
      </w:tr>
      <w:tr w:rsidR="00FE3E23" w:rsidRPr="00601F23" w14:paraId="5EF05205" w14:textId="2CC41ED9" w:rsidTr="00FE3E23">
        <w:trPr>
          <w:trHeight w:val="231"/>
          <w:tblHeader/>
        </w:trPr>
        <w:tc>
          <w:tcPr>
            <w:tcW w:w="562" w:type="dxa"/>
            <w:shd w:val="clear" w:color="auto" w:fill="D9D9D9"/>
            <w:noWrap/>
            <w:vAlign w:val="center"/>
          </w:tcPr>
          <w:p w14:paraId="1EC63717" w14:textId="77777777" w:rsidR="00FE3E23" w:rsidRPr="00601F23" w:rsidRDefault="00FE3E23" w:rsidP="00425F6A">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LP</w:t>
            </w:r>
          </w:p>
        </w:tc>
        <w:tc>
          <w:tcPr>
            <w:tcW w:w="2699" w:type="dxa"/>
            <w:shd w:val="clear" w:color="auto" w:fill="D9D9D9"/>
            <w:noWrap/>
            <w:vAlign w:val="center"/>
          </w:tcPr>
          <w:p w14:paraId="353C3F37" w14:textId="77777777" w:rsidR="00FE3E23" w:rsidRPr="00601F23" w:rsidRDefault="00FE3E23" w:rsidP="00425F6A">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Nazwa kryterium</w:t>
            </w:r>
          </w:p>
        </w:tc>
        <w:tc>
          <w:tcPr>
            <w:tcW w:w="8930" w:type="dxa"/>
            <w:shd w:val="clear" w:color="auto" w:fill="D9D9D9"/>
            <w:vAlign w:val="center"/>
          </w:tcPr>
          <w:p w14:paraId="6351F89B" w14:textId="77777777" w:rsidR="00FE3E23" w:rsidRPr="00601F23" w:rsidRDefault="00FE3E23" w:rsidP="00425F6A">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Definicja</w:t>
            </w:r>
          </w:p>
        </w:tc>
        <w:tc>
          <w:tcPr>
            <w:tcW w:w="2977" w:type="dxa"/>
            <w:shd w:val="clear" w:color="auto" w:fill="D9D9D9"/>
            <w:vAlign w:val="center"/>
          </w:tcPr>
          <w:p w14:paraId="5ABB4FC6" w14:textId="77777777" w:rsidR="00FE3E23" w:rsidRPr="00601F23" w:rsidRDefault="00FE3E23" w:rsidP="00425F6A">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Opis znaczenia kryterium</w:t>
            </w:r>
          </w:p>
        </w:tc>
      </w:tr>
      <w:tr w:rsidR="00FE3E23" w:rsidRPr="00601F23" w14:paraId="14F542DB" w14:textId="05B7CEB1" w:rsidTr="00FE3E23">
        <w:trPr>
          <w:trHeight w:val="327"/>
          <w:tblHeader/>
        </w:trPr>
        <w:tc>
          <w:tcPr>
            <w:tcW w:w="562" w:type="dxa"/>
            <w:shd w:val="clear" w:color="auto" w:fill="F2F2F2"/>
            <w:noWrap/>
            <w:vAlign w:val="center"/>
          </w:tcPr>
          <w:p w14:paraId="448763A8" w14:textId="77777777" w:rsidR="00FE3E23" w:rsidRPr="00601F23" w:rsidRDefault="00FE3E23" w:rsidP="00425F6A">
            <w:pPr>
              <w:spacing w:after="0" w:line="276" w:lineRule="auto"/>
              <w:jc w:val="center"/>
              <w:rPr>
                <w:rFonts w:eastAsia="Calibri" w:cstheme="minorHAnsi"/>
                <w:bCs/>
                <w:i/>
                <w:color w:val="000099"/>
                <w:sz w:val="24"/>
                <w:szCs w:val="24"/>
              </w:rPr>
            </w:pPr>
            <w:r w:rsidRPr="00601F23">
              <w:rPr>
                <w:rFonts w:eastAsia="Calibri" w:cstheme="minorHAnsi"/>
                <w:bCs/>
                <w:color w:val="000099"/>
                <w:sz w:val="24"/>
                <w:szCs w:val="24"/>
              </w:rPr>
              <w:t>1</w:t>
            </w:r>
          </w:p>
        </w:tc>
        <w:tc>
          <w:tcPr>
            <w:tcW w:w="2699" w:type="dxa"/>
            <w:shd w:val="clear" w:color="auto" w:fill="F2F2F2"/>
            <w:noWrap/>
            <w:vAlign w:val="center"/>
          </w:tcPr>
          <w:p w14:paraId="1906F5B5" w14:textId="77777777" w:rsidR="00FE3E23" w:rsidRPr="00601F23" w:rsidRDefault="00FE3E23" w:rsidP="00425F6A">
            <w:pPr>
              <w:spacing w:after="0" w:line="276" w:lineRule="auto"/>
              <w:jc w:val="center"/>
              <w:rPr>
                <w:rFonts w:eastAsia="Calibri" w:cstheme="minorHAnsi"/>
                <w:bCs/>
                <w:i/>
                <w:color w:val="000099"/>
                <w:sz w:val="24"/>
                <w:szCs w:val="24"/>
              </w:rPr>
            </w:pPr>
            <w:r w:rsidRPr="00601F23">
              <w:rPr>
                <w:rFonts w:eastAsia="Calibri" w:cstheme="minorHAnsi"/>
                <w:bCs/>
                <w:color w:val="000099"/>
                <w:sz w:val="24"/>
                <w:szCs w:val="24"/>
              </w:rPr>
              <w:t>2</w:t>
            </w:r>
          </w:p>
        </w:tc>
        <w:tc>
          <w:tcPr>
            <w:tcW w:w="8930" w:type="dxa"/>
            <w:shd w:val="clear" w:color="auto" w:fill="F2F2F2"/>
            <w:vAlign w:val="center"/>
          </w:tcPr>
          <w:p w14:paraId="3B0CD3C8" w14:textId="77777777" w:rsidR="00FE3E23" w:rsidRPr="00601F23" w:rsidRDefault="00FE3E23" w:rsidP="00425F6A">
            <w:pPr>
              <w:spacing w:after="0" w:line="276" w:lineRule="auto"/>
              <w:jc w:val="center"/>
              <w:rPr>
                <w:rFonts w:eastAsia="Calibri" w:cstheme="minorHAnsi"/>
                <w:bCs/>
                <w:i/>
                <w:color w:val="000099"/>
                <w:sz w:val="24"/>
                <w:szCs w:val="24"/>
              </w:rPr>
            </w:pPr>
            <w:r w:rsidRPr="00601F23">
              <w:rPr>
                <w:rFonts w:eastAsia="Calibri" w:cstheme="minorHAnsi"/>
                <w:bCs/>
                <w:color w:val="000099"/>
                <w:sz w:val="24"/>
                <w:szCs w:val="24"/>
              </w:rPr>
              <w:t>3</w:t>
            </w:r>
          </w:p>
        </w:tc>
        <w:tc>
          <w:tcPr>
            <w:tcW w:w="2977" w:type="dxa"/>
            <w:shd w:val="clear" w:color="auto" w:fill="F2F2F2"/>
            <w:vAlign w:val="center"/>
          </w:tcPr>
          <w:p w14:paraId="76256DE1" w14:textId="77777777" w:rsidR="00FE3E23" w:rsidRPr="00601F23" w:rsidRDefault="00FE3E23" w:rsidP="00425F6A">
            <w:pPr>
              <w:spacing w:after="0" w:line="276" w:lineRule="auto"/>
              <w:jc w:val="center"/>
              <w:rPr>
                <w:rFonts w:eastAsia="Calibri" w:cstheme="minorHAnsi"/>
                <w:bCs/>
                <w:i/>
                <w:color w:val="000099"/>
                <w:sz w:val="24"/>
                <w:szCs w:val="24"/>
              </w:rPr>
            </w:pPr>
            <w:r w:rsidRPr="00601F23">
              <w:rPr>
                <w:rFonts w:eastAsia="Calibri" w:cstheme="minorHAnsi"/>
                <w:bCs/>
                <w:color w:val="000099"/>
                <w:sz w:val="24"/>
                <w:szCs w:val="24"/>
              </w:rPr>
              <w:t>4</w:t>
            </w:r>
          </w:p>
        </w:tc>
      </w:tr>
      <w:tr w:rsidR="00FE3E23" w:rsidRPr="00601F23" w14:paraId="636EA6F2" w14:textId="2B642CB1" w:rsidTr="00FE3E23">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06ACBA8" w14:textId="659D7BAD"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1.</w:t>
            </w:r>
          </w:p>
        </w:tc>
        <w:tc>
          <w:tcPr>
            <w:tcW w:w="269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C13A01C" w14:textId="2716C415"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Projekt złożony w ramach właściwego działania oraz naboru.</w:t>
            </w:r>
          </w:p>
        </w:tc>
        <w:tc>
          <w:tcPr>
            <w:tcW w:w="8930"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CEEB913" w14:textId="727CE695"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projekt został złożony w ramach działania </w:t>
            </w:r>
            <w:r w:rsidRPr="00601F23">
              <w:rPr>
                <w:rFonts w:eastAsia="Calibri" w:cstheme="minorHAnsi"/>
                <w:sz w:val="24"/>
                <w:szCs w:val="24"/>
              </w:rPr>
              <w:br/>
              <w:t>i naboru wskazanego w regulaminie wyboru projektów.</w:t>
            </w:r>
          </w:p>
          <w:p w14:paraId="3D3ED6A9" w14:textId="77777777" w:rsidR="00FE3E23" w:rsidRPr="00601F23" w:rsidRDefault="00FE3E23" w:rsidP="00425F6A">
            <w:pPr>
              <w:spacing w:after="0" w:line="276" w:lineRule="auto"/>
              <w:rPr>
                <w:rFonts w:eastAsia="Calibri" w:cstheme="minorHAnsi"/>
                <w:sz w:val="24"/>
                <w:szCs w:val="24"/>
              </w:rPr>
            </w:pPr>
          </w:p>
          <w:p w14:paraId="37F20EDE" w14:textId="6F8D7B39"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r>
              <w:rPr>
                <w:rFonts w:eastAsia="Calibri" w:cstheme="minorHAnsi"/>
                <w:sz w:val="24"/>
                <w:szCs w:val="24"/>
              </w:rPr>
              <w:t>.</w:t>
            </w:r>
          </w:p>
        </w:tc>
        <w:tc>
          <w:tcPr>
            <w:tcW w:w="297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C311E92" w14:textId="435B77FC" w:rsidR="00FE3E23" w:rsidRPr="00601F23" w:rsidRDefault="00FE3E23" w:rsidP="00425F6A">
            <w:pPr>
              <w:spacing w:after="0" w:line="276" w:lineRule="auto"/>
              <w:rPr>
                <w:rFonts w:cstheme="minorHAnsi"/>
                <w:sz w:val="24"/>
                <w:szCs w:val="24"/>
              </w:rPr>
            </w:pPr>
            <w:r w:rsidRPr="00601F23">
              <w:rPr>
                <w:rFonts w:cstheme="minorHAnsi"/>
                <w:sz w:val="24"/>
                <w:szCs w:val="24"/>
              </w:rPr>
              <w:t>Kryterium bezwzględne (0/1)</w:t>
            </w:r>
          </w:p>
        </w:tc>
      </w:tr>
      <w:tr w:rsidR="00FE3E23" w:rsidRPr="00601F23" w14:paraId="5243AEAA" w14:textId="2AFC202A" w:rsidTr="00FE3E23">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012979D" w14:textId="0094502F"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2.</w:t>
            </w:r>
          </w:p>
        </w:tc>
        <w:tc>
          <w:tcPr>
            <w:tcW w:w="269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44F2387"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Wniosek o dofinansowanie projektu został podpisany w sposób zgodny z Instrukcją wypełniania wniosku </w:t>
            </w:r>
            <w:r w:rsidRPr="00601F23">
              <w:rPr>
                <w:rFonts w:eastAsia="Calibri" w:cstheme="minorHAnsi"/>
                <w:sz w:val="24"/>
                <w:szCs w:val="24"/>
              </w:rPr>
              <w:br/>
              <w:t>o dofinansowanie projektu w ramach programu regionalnego Fundusze Europejskie dla Opolskiego 2021-2027 (zakres EFS+).</w:t>
            </w:r>
          </w:p>
        </w:tc>
        <w:tc>
          <w:tcPr>
            <w:tcW w:w="8930" w:type="dxa"/>
            <w:tcBorders>
              <w:top w:val="single" w:sz="4" w:space="0" w:color="92D050"/>
              <w:left w:val="single" w:sz="4" w:space="0" w:color="92D050"/>
              <w:bottom w:val="single" w:sz="4" w:space="0" w:color="92D050"/>
              <w:right w:val="single" w:sz="4" w:space="0" w:color="92D050"/>
            </w:tcBorders>
            <w:vAlign w:val="center"/>
          </w:tcPr>
          <w:p w14:paraId="6B129C13"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43FA8149" w14:textId="77777777" w:rsidR="00FE3E23" w:rsidRPr="00601F23" w:rsidRDefault="00FE3E23" w:rsidP="00425F6A">
            <w:pPr>
              <w:spacing w:after="0" w:line="276" w:lineRule="auto"/>
              <w:rPr>
                <w:rFonts w:eastAsia="Calibri" w:cstheme="minorHAnsi"/>
                <w:sz w:val="24"/>
                <w:szCs w:val="24"/>
              </w:rPr>
            </w:pPr>
          </w:p>
          <w:p w14:paraId="7C3E9513" w14:textId="21BD38DD"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p w14:paraId="07E9E5A7" w14:textId="77777777" w:rsidR="00FE3E23" w:rsidRPr="00601F23" w:rsidRDefault="00FE3E23" w:rsidP="00425F6A">
            <w:pPr>
              <w:spacing w:after="0" w:line="276" w:lineRule="auto"/>
              <w:rPr>
                <w:rFonts w:eastAsia="Calibri" w:cstheme="minorHAnsi"/>
                <w:sz w:val="24"/>
                <w:szCs w:val="24"/>
              </w:rPr>
            </w:pPr>
          </w:p>
        </w:tc>
        <w:tc>
          <w:tcPr>
            <w:tcW w:w="2977" w:type="dxa"/>
            <w:tcBorders>
              <w:top w:val="single" w:sz="4" w:space="0" w:color="92D050"/>
              <w:left w:val="single" w:sz="4" w:space="0" w:color="92D050"/>
              <w:bottom w:val="single" w:sz="4" w:space="0" w:color="92D050"/>
              <w:right w:val="single" w:sz="4" w:space="0" w:color="92D050"/>
            </w:tcBorders>
            <w:vAlign w:val="center"/>
          </w:tcPr>
          <w:p w14:paraId="331BF2F0" w14:textId="77777777" w:rsidR="00FE3E23" w:rsidRPr="00601F23" w:rsidRDefault="00FE3E23" w:rsidP="00425F6A">
            <w:pPr>
              <w:spacing w:after="0" w:line="276" w:lineRule="auto"/>
              <w:rPr>
                <w:rFonts w:cstheme="minorHAnsi"/>
                <w:sz w:val="24"/>
                <w:szCs w:val="24"/>
              </w:rPr>
            </w:pPr>
            <w:r w:rsidRPr="00601F23">
              <w:rPr>
                <w:rFonts w:cstheme="minorHAnsi"/>
                <w:sz w:val="24"/>
                <w:szCs w:val="24"/>
              </w:rPr>
              <w:t>Kryterium bezwzględne (0/1)</w:t>
            </w:r>
          </w:p>
        </w:tc>
      </w:tr>
      <w:tr w:rsidR="00FE3E23" w:rsidRPr="00601F23" w14:paraId="7B002F2E" w14:textId="0B2C6C5D" w:rsidTr="00FE3E23">
        <w:trPr>
          <w:trHeight w:val="1078"/>
        </w:trPr>
        <w:tc>
          <w:tcPr>
            <w:tcW w:w="562" w:type="dxa"/>
            <w:shd w:val="clear" w:color="auto" w:fill="FFFFFF"/>
            <w:noWrap/>
            <w:vAlign w:val="center"/>
          </w:tcPr>
          <w:p w14:paraId="0990828F" w14:textId="029A6DAF"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3.</w:t>
            </w:r>
          </w:p>
        </w:tc>
        <w:tc>
          <w:tcPr>
            <w:tcW w:w="2699" w:type="dxa"/>
            <w:shd w:val="clear" w:color="auto" w:fill="FFFFFF"/>
            <w:vAlign w:val="center"/>
          </w:tcPr>
          <w:p w14:paraId="07ED506A"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Wnioskodawca oraz Partnerzy (jeśli dotyczy) uprawnieni do składania wniosku.</w:t>
            </w:r>
          </w:p>
        </w:tc>
        <w:tc>
          <w:tcPr>
            <w:tcW w:w="8930" w:type="dxa"/>
            <w:tcBorders>
              <w:top w:val="single" w:sz="4" w:space="0" w:color="92D050"/>
              <w:left w:val="single" w:sz="4" w:space="0" w:color="92D050"/>
              <w:bottom w:val="single" w:sz="4" w:space="0" w:color="92D050"/>
              <w:right w:val="single" w:sz="4" w:space="0" w:color="92D050"/>
            </w:tcBorders>
            <w:vAlign w:val="center"/>
          </w:tcPr>
          <w:p w14:paraId="3632A948"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regulaminie wyboru projektów.</w:t>
            </w:r>
          </w:p>
          <w:p w14:paraId="50950087" w14:textId="77777777" w:rsidR="00FE3E23" w:rsidRPr="00601F23" w:rsidRDefault="00FE3E23" w:rsidP="00425F6A">
            <w:pPr>
              <w:spacing w:after="0" w:line="276" w:lineRule="auto"/>
              <w:rPr>
                <w:rFonts w:eastAsia="Calibri" w:cstheme="minorHAnsi"/>
                <w:sz w:val="24"/>
                <w:szCs w:val="24"/>
              </w:rPr>
            </w:pPr>
          </w:p>
          <w:p w14:paraId="26A92272" w14:textId="733B3333"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w:t>
            </w:r>
          </w:p>
        </w:tc>
        <w:tc>
          <w:tcPr>
            <w:tcW w:w="2977" w:type="dxa"/>
            <w:tcBorders>
              <w:top w:val="single" w:sz="4" w:space="0" w:color="92D050"/>
              <w:left w:val="single" w:sz="4" w:space="0" w:color="92D050"/>
              <w:bottom w:val="single" w:sz="4" w:space="0" w:color="92D050"/>
              <w:right w:val="single" w:sz="4" w:space="0" w:color="92D050"/>
            </w:tcBorders>
            <w:vAlign w:val="center"/>
          </w:tcPr>
          <w:p w14:paraId="419B39AB" w14:textId="77777777" w:rsidR="00FE3E23" w:rsidRPr="00601F23" w:rsidRDefault="00FE3E23" w:rsidP="00425F6A">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E3E23" w:rsidRPr="00601F23" w14:paraId="1EFE7102" w14:textId="0C67EC77" w:rsidTr="00FE3E23">
        <w:trPr>
          <w:trHeight w:val="758"/>
        </w:trPr>
        <w:tc>
          <w:tcPr>
            <w:tcW w:w="562" w:type="dxa"/>
            <w:shd w:val="clear" w:color="auto" w:fill="FFFFFF"/>
            <w:noWrap/>
            <w:vAlign w:val="center"/>
          </w:tcPr>
          <w:p w14:paraId="511F04A6" w14:textId="219AA112"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4.</w:t>
            </w:r>
          </w:p>
          <w:p w14:paraId="2E0247C5" w14:textId="77777777" w:rsidR="00FE3E23" w:rsidRPr="00601F23" w:rsidRDefault="00FE3E23" w:rsidP="00425F6A">
            <w:pPr>
              <w:spacing w:after="0" w:line="276" w:lineRule="auto"/>
              <w:rPr>
                <w:rFonts w:eastAsia="Calibri" w:cstheme="minorHAnsi"/>
                <w:sz w:val="24"/>
                <w:szCs w:val="24"/>
              </w:rPr>
            </w:pPr>
          </w:p>
          <w:p w14:paraId="288826E3" w14:textId="77777777" w:rsidR="00FE3E23" w:rsidRPr="00601F23" w:rsidRDefault="00FE3E23" w:rsidP="00425F6A">
            <w:pPr>
              <w:spacing w:after="0" w:line="276" w:lineRule="auto"/>
              <w:rPr>
                <w:rFonts w:eastAsia="Calibri" w:cstheme="minorHAnsi"/>
                <w:sz w:val="24"/>
                <w:szCs w:val="24"/>
              </w:rPr>
            </w:pPr>
          </w:p>
        </w:tc>
        <w:tc>
          <w:tcPr>
            <w:tcW w:w="2699" w:type="dxa"/>
            <w:shd w:val="clear" w:color="auto" w:fill="FFFFFF"/>
            <w:vAlign w:val="center"/>
          </w:tcPr>
          <w:p w14:paraId="0A488F89" w14:textId="41FEA459"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Roczny obrót Wnioskodawcy i Partnera/Partnerów jest równy lub wyższy od średnich rocznych wydatków w projekcie. (nie dotyczy jednostek sektora finansów publicznych)</w:t>
            </w:r>
          </w:p>
          <w:p w14:paraId="1CB72FAC" w14:textId="77777777" w:rsidR="00FE3E23" w:rsidRPr="00601F23" w:rsidRDefault="00FE3E23" w:rsidP="00425F6A">
            <w:pPr>
              <w:spacing w:after="0" w:line="276" w:lineRule="auto"/>
              <w:rPr>
                <w:rFonts w:eastAsia="Calibri" w:cstheme="minorHAnsi"/>
                <w:sz w:val="24"/>
                <w:szCs w:val="24"/>
              </w:rPr>
            </w:pPr>
          </w:p>
          <w:p w14:paraId="3AAC961A" w14:textId="77777777" w:rsidR="00FE3E23" w:rsidRPr="00601F23" w:rsidRDefault="00FE3E23" w:rsidP="00425F6A">
            <w:pPr>
              <w:spacing w:after="0" w:line="276" w:lineRule="auto"/>
              <w:rPr>
                <w:rFonts w:eastAsia="Calibri" w:cstheme="minorHAnsi"/>
                <w:sz w:val="24"/>
                <w:szCs w:val="24"/>
              </w:rPr>
            </w:pPr>
          </w:p>
          <w:p w14:paraId="0A073B44" w14:textId="77777777" w:rsidR="00FE3E23" w:rsidRPr="00601F23" w:rsidRDefault="00FE3E23" w:rsidP="00425F6A">
            <w:pPr>
              <w:spacing w:after="0" w:line="276" w:lineRule="auto"/>
              <w:rPr>
                <w:rFonts w:eastAsia="Calibri" w:cstheme="minorHAnsi"/>
                <w:sz w:val="24"/>
                <w:szCs w:val="24"/>
              </w:rPr>
            </w:pPr>
          </w:p>
          <w:p w14:paraId="52794EAF" w14:textId="77777777" w:rsidR="00FE3E23" w:rsidRPr="00601F23" w:rsidRDefault="00FE3E23" w:rsidP="00425F6A">
            <w:pPr>
              <w:spacing w:after="0" w:line="276" w:lineRule="auto"/>
              <w:rPr>
                <w:rFonts w:eastAsia="Calibri" w:cstheme="minorHAnsi"/>
                <w:sz w:val="24"/>
                <w:szCs w:val="24"/>
              </w:rPr>
            </w:pPr>
          </w:p>
        </w:tc>
        <w:tc>
          <w:tcPr>
            <w:tcW w:w="8930" w:type="dxa"/>
            <w:vAlign w:val="center"/>
          </w:tcPr>
          <w:p w14:paraId="711D8921"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1522BE03" w14:textId="77777777" w:rsidR="00FE3E23" w:rsidRPr="00601F23" w:rsidRDefault="00FE3E23" w:rsidP="00425F6A">
            <w:pPr>
              <w:numPr>
                <w:ilvl w:val="0"/>
                <w:numId w:val="3"/>
              </w:numPr>
              <w:spacing w:after="0" w:line="276" w:lineRule="auto"/>
              <w:rPr>
                <w:rFonts w:eastAsia="Calibri" w:cstheme="minorHAnsi"/>
                <w:sz w:val="24"/>
                <w:szCs w:val="24"/>
              </w:rPr>
            </w:pPr>
            <w:r w:rsidRPr="00601F23">
              <w:rPr>
                <w:rFonts w:eastAsia="Calibri" w:cstheme="minorHAnsi"/>
                <w:sz w:val="24"/>
                <w:szCs w:val="24"/>
              </w:rPr>
              <w:t xml:space="preserve">zatwierdzonych lat obrotowych zgodnie z ustawą o rachunkowości z dnia 29 września 1994 r. (jeśli dotyczy), lub </w:t>
            </w:r>
          </w:p>
          <w:p w14:paraId="70E038DA" w14:textId="77777777" w:rsidR="00FE3E23" w:rsidRPr="00601F23" w:rsidRDefault="00FE3E23" w:rsidP="00425F6A">
            <w:pPr>
              <w:numPr>
                <w:ilvl w:val="0"/>
                <w:numId w:val="3"/>
              </w:numPr>
              <w:spacing w:after="0" w:line="276" w:lineRule="auto"/>
              <w:ind w:left="714" w:hanging="357"/>
              <w:rPr>
                <w:rFonts w:eastAsia="Calibri" w:cstheme="minorHAnsi"/>
                <w:sz w:val="24"/>
                <w:szCs w:val="24"/>
              </w:rPr>
            </w:pPr>
            <w:r w:rsidRPr="00601F23">
              <w:rPr>
                <w:rFonts w:eastAsia="Calibri" w:cstheme="minorHAnsi"/>
                <w:sz w:val="24"/>
                <w:szCs w:val="24"/>
              </w:rPr>
              <w:t xml:space="preserve">zamkniętych i zatwierdzonych lat kalendarzowych.  </w:t>
            </w:r>
          </w:p>
          <w:p w14:paraId="64F1F323"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 </w:t>
            </w:r>
          </w:p>
          <w:p w14:paraId="31096DF1"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Poprzez średnie roczne wydatki w projekcie rozumie się: </w:t>
            </w:r>
          </w:p>
          <w:p w14:paraId="51CB836D" w14:textId="77777777" w:rsidR="00FE3E23" w:rsidRPr="00601F23" w:rsidRDefault="00FE3E23" w:rsidP="00425F6A">
            <w:pPr>
              <w:spacing w:after="0" w:line="276" w:lineRule="auto"/>
              <w:rPr>
                <w:rFonts w:eastAsia="Calibri" w:cstheme="minorHAnsi"/>
                <w:sz w:val="24"/>
                <w:szCs w:val="24"/>
              </w:rPr>
            </w:pPr>
          </w:p>
          <w:p w14:paraId="077DD461" w14:textId="77777777" w:rsidR="00FE3E23" w:rsidRPr="00601F23" w:rsidRDefault="00240C39" w:rsidP="00425F6A">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FE3E23" w:rsidRPr="00601F23">
              <w:rPr>
                <w:rFonts w:eastAsia="Calibri" w:cstheme="minorHAnsi"/>
                <w:sz w:val="24"/>
                <w:szCs w:val="24"/>
              </w:rPr>
              <w:t xml:space="preserve">    x 12 miesięcy.</w:t>
            </w:r>
          </w:p>
          <w:p w14:paraId="0149304F" w14:textId="77777777" w:rsidR="00FE3E23" w:rsidRPr="00601F23" w:rsidRDefault="00FE3E23" w:rsidP="00425F6A">
            <w:pPr>
              <w:spacing w:after="0" w:line="276" w:lineRule="auto"/>
              <w:rPr>
                <w:rFonts w:eastAsia="Calibri" w:cstheme="minorHAnsi"/>
                <w:sz w:val="24"/>
                <w:szCs w:val="24"/>
              </w:rPr>
            </w:pPr>
          </w:p>
          <w:p w14:paraId="6FCEFA79"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726BE180" w14:textId="77777777" w:rsidR="00FE3E23" w:rsidRPr="00601F23" w:rsidRDefault="00FE3E23" w:rsidP="00425F6A">
            <w:pPr>
              <w:spacing w:after="0" w:line="276" w:lineRule="auto"/>
              <w:rPr>
                <w:rFonts w:eastAsia="Calibri" w:cstheme="minorHAnsi"/>
                <w:sz w:val="24"/>
                <w:szCs w:val="24"/>
              </w:rPr>
            </w:pPr>
          </w:p>
          <w:p w14:paraId="2FB6E64F"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 przypadku gdy:</w:t>
            </w:r>
          </w:p>
          <w:p w14:paraId="16AE3374" w14:textId="77777777" w:rsidR="00FE3E23" w:rsidRPr="00601F23" w:rsidRDefault="00FE3E23" w:rsidP="00425F6A">
            <w:pPr>
              <w:numPr>
                <w:ilvl w:val="0"/>
                <w:numId w:val="2"/>
              </w:numPr>
              <w:spacing w:after="0" w:line="276" w:lineRule="auto"/>
              <w:rPr>
                <w:rFonts w:eastAsia="Calibri" w:cstheme="minorHAnsi"/>
                <w:sz w:val="24"/>
                <w:szCs w:val="24"/>
              </w:rPr>
            </w:pPr>
            <w:r w:rsidRPr="00601F23">
              <w:rPr>
                <w:rFonts w:eastAsia="Calibri" w:cstheme="minorHAnsi"/>
                <w:sz w:val="24"/>
                <w:szCs w:val="24"/>
              </w:rPr>
              <w:lastRenderedPageBreak/>
              <w:t>jednostka sektora finansów publicznych jest Wnioskodawcą, kryterium nie jest badane,</w:t>
            </w:r>
          </w:p>
          <w:p w14:paraId="33F898F2" w14:textId="77777777" w:rsidR="00FE3E23" w:rsidRPr="00CA42D2" w:rsidRDefault="00FE3E23" w:rsidP="00425F6A">
            <w:pPr>
              <w:numPr>
                <w:ilvl w:val="0"/>
                <w:numId w:val="2"/>
              </w:numPr>
              <w:spacing w:after="0" w:line="276" w:lineRule="auto"/>
              <w:ind w:left="714" w:hanging="357"/>
              <w:rPr>
                <w:rFonts w:eastAsia="Calibri" w:cstheme="minorHAnsi"/>
                <w:sz w:val="24"/>
                <w:szCs w:val="24"/>
              </w:rPr>
            </w:pPr>
            <w:r w:rsidRPr="00601F23">
              <w:rPr>
                <w:rFonts w:eastAsia="Calibri" w:cstheme="minorHAnsi"/>
                <w:sz w:val="24"/>
                <w:szCs w:val="24"/>
              </w:rPr>
              <w:t>podmiot niebędący jednostką sektora finansów publicznych jest Wnioskodawcą, łączny obrót Wnioskodawcy oraz wszystkich partnerów nie</w:t>
            </w:r>
            <w:r w:rsidRPr="00601F23">
              <w:rPr>
                <w:rFonts w:cstheme="minorHAnsi"/>
                <w:sz w:val="24"/>
                <w:szCs w:val="24"/>
              </w:rPr>
              <w:t xml:space="preserve"> </w:t>
            </w:r>
            <w:r w:rsidRPr="00601F23">
              <w:rPr>
                <w:rFonts w:eastAsia="Calibri" w:cstheme="minorHAnsi"/>
                <w:sz w:val="24"/>
                <w:szCs w:val="24"/>
              </w:rPr>
              <w:t>należących do sektora finansów publicznych (jeśli dotyczy) musi być równy lub wyższy od średnich rocznych wydatków w projekcie (w których nie uwzględniono wydatków Partnerów będących jednostką sektora finansów publicznych).</w:t>
            </w:r>
          </w:p>
          <w:p w14:paraId="63105168"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Pr>
                <w:rFonts w:eastAsia="Calibri" w:cstheme="minorHAnsi"/>
                <w:sz w:val="24"/>
                <w:szCs w:val="24"/>
              </w:rPr>
              <w:t xml:space="preserve"> </w:t>
            </w:r>
            <w:r w:rsidRPr="009E3C7B">
              <w:rPr>
                <w:rFonts w:eastAsia="Calibri" w:cstheme="minorHAnsi"/>
                <w:sz w:val="24"/>
                <w:szCs w:val="24"/>
              </w:rPr>
              <w:t>- dotyczy sytuacji, gdy w projekcie realizowanym w Partnerstwie występuje co najmniej jeden Partner nie będący jednostką sektora finansów publicznych.</w:t>
            </w:r>
          </w:p>
          <w:p w14:paraId="040FE64A" w14:textId="77777777" w:rsidR="00FE3E23" w:rsidRPr="00601F23" w:rsidRDefault="00FE3E23" w:rsidP="00425F6A">
            <w:pPr>
              <w:spacing w:after="0" w:line="276" w:lineRule="auto"/>
              <w:rPr>
                <w:rFonts w:eastAsia="Calibri" w:cstheme="minorHAnsi"/>
                <w:sz w:val="24"/>
                <w:szCs w:val="24"/>
              </w:rPr>
            </w:pPr>
          </w:p>
          <w:p w14:paraId="710260BF"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 przypadku gdy łączny roczny obrót Wnioskodawcy i Partnera/Partnerów (jeśli dotyczy) jest niższy niż średnie roczne wydatki w projekcie i/lub roczny obrót Wnioskodawcy w projekcie partnerskim</w:t>
            </w:r>
            <w:r>
              <w:rPr>
                <w:rFonts w:eastAsia="Calibri" w:cstheme="minorHAnsi"/>
                <w:sz w:val="24"/>
                <w:szCs w:val="24"/>
              </w:rPr>
              <w:t xml:space="preserve"> (</w:t>
            </w:r>
            <w:r w:rsidRPr="009E3C7B">
              <w:rPr>
                <w:rFonts w:eastAsia="Calibri" w:cstheme="minorHAnsi"/>
                <w:sz w:val="24"/>
                <w:szCs w:val="24"/>
              </w:rPr>
              <w:t>dotyczy sytuacji, gdy w projekcie realizowanym w Partnerstwie występuje co najmniej jeden Partner nie będący jednostką sektora finansów publicznych</w:t>
            </w:r>
            <w:r>
              <w:rPr>
                <w:rFonts w:eastAsia="Calibri" w:cstheme="minorHAnsi"/>
                <w:sz w:val="24"/>
                <w:szCs w:val="24"/>
              </w:rPr>
              <w:t>)</w:t>
            </w:r>
            <w:r w:rsidRPr="00601F23">
              <w:rPr>
                <w:rFonts w:eastAsia="Calibri" w:cstheme="minorHAnsi"/>
                <w:sz w:val="24"/>
                <w:szCs w:val="24"/>
              </w:rPr>
              <w:t xml:space="preserve"> jest równy lub niższy niż 50 % średnich rocznych wydatków w projekcie, stwierdza się niespełnienie kryterium.</w:t>
            </w:r>
          </w:p>
          <w:p w14:paraId="0346849D" w14:textId="77777777" w:rsidR="00FE3E23" w:rsidRPr="00601F23" w:rsidRDefault="00FE3E23" w:rsidP="00425F6A">
            <w:pPr>
              <w:spacing w:after="0" w:line="276" w:lineRule="auto"/>
              <w:rPr>
                <w:rFonts w:eastAsia="Calibri" w:cstheme="minorHAnsi"/>
                <w:sz w:val="24"/>
                <w:szCs w:val="24"/>
              </w:rPr>
            </w:pPr>
          </w:p>
          <w:p w14:paraId="079F1AB0" w14:textId="41281F38"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w:t>
            </w:r>
          </w:p>
        </w:tc>
        <w:tc>
          <w:tcPr>
            <w:tcW w:w="2977" w:type="dxa"/>
            <w:vAlign w:val="center"/>
          </w:tcPr>
          <w:p w14:paraId="7DCF9119" w14:textId="77777777" w:rsidR="00FE3E23" w:rsidRPr="00601F23" w:rsidRDefault="00FE3E23" w:rsidP="00425F6A">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E3E23" w:rsidRPr="00601F23" w14:paraId="021A577D" w14:textId="092F5AD3" w:rsidTr="00FE3E23">
        <w:trPr>
          <w:trHeight w:val="758"/>
        </w:trPr>
        <w:tc>
          <w:tcPr>
            <w:tcW w:w="562" w:type="dxa"/>
            <w:shd w:val="clear" w:color="auto" w:fill="FFFFFF"/>
            <w:noWrap/>
            <w:vAlign w:val="center"/>
          </w:tcPr>
          <w:p w14:paraId="22421632" w14:textId="642E5531"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lastRenderedPageBreak/>
              <w:t>5.</w:t>
            </w:r>
          </w:p>
        </w:tc>
        <w:tc>
          <w:tcPr>
            <w:tcW w:w="2699" w:type="dxa"/>
            <w:shd w:val="clear" w:color="auto" w:fill="FFFFFF"/>
            <w:vAlign w:val="center"/>
          </w:tcPr>
          <w:p w14:paraId="5C5A460B"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Zasadność zawarcia partnerstwa </w:t>
            </w:r>
            <w:r w:rsidRPr="00601F23">
              <w:rPr>
                <w:rFonts w:eastAsia="Calibri" w:cstheme="minorHAnsi"/>
                <w:sz w:val="24"/>
                <w:szCs w:val="24"/>
              </w:rPr>
              <w:br/>
              <w:t>w ramach projektu (jeśli dotyczy).</w:t>
            </w:r>
          </w:p>
        </w:tc>
        <w:tc>
          <w:tcPr>
            <w:tcW w:w="8930" w:type="dxa"/>
            <w:vAlign w:val="center"/>
          </w:tcPr>
          <w:p w14:paraId="0E3DF196"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969B5F2" w14:textId="77777777" w:rsidR="00FE3E23" w:rsidRPr="00601F23" w:rsidRDefault="00FE3E23" w:rsidP="00425F6A">
            <w:pPr>
              <w:spacing w:after="0" w:line="276" w:lineRule="auto"/>
              <w:rPr>
                <w:rFonts w:eastAsia="Calibri" w:cstheme="minorHAnsi"/>
                <w:sz w:val="24"/>
                <w:szCs w:val="24"/>
              </w:rPr>
            </w:pPr>
          </w:p>
          <w:p w14:paraId="6775F66E"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 przypadku zawarcia w ramach projektu niezasadnego partnerstwa/niezasadnych partnerstw kryterium zostanie ocenione negatywnie. </w:t>
            </w:r>
          </w:p>
          <w:p w14:paraId="337BBAFF" w14:textId="77777777" w:rsidR="00FE3E23" w:rsidRPr="00601F23" w:rsidRDefault="00FE3E23" w:rsidP="00425F6A">
            <w:pPr>
              <w:spacing w:after="0" w:line="276" w:lineRule="auto"/>
              <w:rPr>
                <w:rFonts w:eastAsia="Calibri" w:cstheme="minorHAnsi"/>
                <w:sz w:val="24"/>
                <w:szCs w:val="24"/>
              </w:rPr>
            </w:pPr>
          </w:p>
          <w:p w14:paraId="170DC756" w14:textId="3B426C34"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w:t>
            </w:r>
          </w:p>
        </w:tc>
        <w:tc>
          <w:tcPr>
            <w:tcW w:w="2977" w:type="dxa"/>
            <w:vAlign w:val="center"/>
          </w:tcPr>
          <w:p w14:paraId="06A4FA13" w14:textId="77777777" w:rsidR="00FE3E23" w:rsidRPr="00601F23" w:rsidRDefault="00FE3E23" w:rsidP="00425F6A">
            <w:pPr>
              <w:spacing w:after="0" w:line="276" w:lineRule="auto"/>
              <w:rPr>
                <w:rFonts w:eastAsia="Calibri" w:cstheme="minorHAnsi"/>
                <w:sz w:val="24"/>
                <w:szCs w:val="24"/>
              </w:rPr>
            </w:pPr>
            <w:r w:rsidRPr="00601F23">
              <w:rPr>
                <w:rFonts w:cstheme="minorHAnsi"/>
                <w:sz w:val="24"/>
                <w:szCs w:val="24"/>
              </w:rPr>
              <w:t>Kryterium bezwzględne (0/1)</w:t>
            </w:r>
          </w:p>
        </w:tc>
      </w:tr>
      <w:tr w:rsidR="00FE3E23" w:rsidRPr="00601F23" w14:paraId="203A9E4F" w14:textId="60FFABC3" w:rsidTr="00FE3E23">
        <w:trPr>
          <w:trHeight w:val="758"/>
        </w:trPr>
        <w:tc>
          <w:tcPr>
            <w:tcW w:w="562" w:type="dxa"/>
            <w:shd w:val="clear" w:color="auto" w:fill="FFFFFF"/>
            <w:noWrap/>
            <w:vAlign w:val="center"/>
          </w:tcPr>
          <w:p w14:paraId="479B0CCF" w14:textId="3A4D1EF5"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6.</w:t>
            </w:r>
          </w:p>
        </w:tc>
        <w:tc>
          <w:tcPr>
            <w:tcW w:w="2699" w:type="dxa"/>
            <w:shd w:val="clear" w:color="auto" w:fill="FFFFFF"/>
            <w:vAlign w:val="center"/>
          </w:tcPr>
          <w:p w14:paraId="22473619" w14:textId="22805CD8"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o zasadach realizacji zadań finansowanych </w:t>
            </w:r>
            <w:r>
              <w:rPr>
                <w:rFonts w:eastAsia="Calibri" w:cstheme="minorHAnsi"/>
                <w:sz w:val="24"/>
                <w:szCs w:val="24"/>
              </w:rPr>
              <w:br/>
            </w:r>
            <w:r w:rsidRPr="00601F23">
              <w:rPr>
                <w:rFonts w:eastAsia="Calibri" w:cstheme="minorHAnsi"/>
                <w:sz w:val="24"/>
                <w:szCs w:val="24"/>
              </w:rPr>
              <w:lastRenderedPageBreak/>
              <w:t xml:space="preserve">ze środków europejskich </w:t>
            </w:r>
            <w:r>
              <w:rPr>
                <w:rFonts w:eastAsia="Calibri" w:cstheme="minorHAnsi"/>
                <w:sz w:val="24"/>
                <w:szCs w:val="24"/>
              </w:rPr>
              <w:br/>
            </w:r>
            <w:r w:rsidRPr="00601F23">
              <w:rPr>
                <w:rFonts w:eastAsia="Calibri" w:cstheme="minorHAnsi"/>
                <w:sz w:val="24"/>
                <w:szCs w:val="24"/>
              </w:rPr>
              <w:t>w perspektywie finansowej 2021–2027.</w:t>
            </w:r>
          </w:p>
        </w:tc>
        <w:tc>
          <w:tcPr>
            <w:tcW w:w="8930" w:type="dxa"/>
            <w:vAlign w:val="center"/>
          </w:tcPr>
          <w:p w14:paraId="20F31FD8"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2A19753E" w14:textId="77777777" w:rsidR="00FE3E23" w:rsidRPr="00601F23" w:rsidRDefault="00FE3E23" w:rsidP="00425F6A">
            <w:pPr>
              <w:spacing w:after="0" w:line="276" w:lineRule="auto"/>
              <w:rPr>
                <w:rFonts w:eastAsia="Calibri" w:cstheme="minorHAnsi"/>
                <w:sz w:val="24"/>
                <w:szCs w:val="24"/>
              </w:rPr>
            </w:pPr>
          </w:p>
          <w:p w14:paraId="2DB381D9" w14:textId="7E3DDDF4"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p w14:paraId="5A892FC2" w14:textId="77777777" w:rsidR="00FE3E23" w:rsidRPr="00601F23" w:rsidRDefault="00FE3E23" w:rsidP="00425F6A">
            <w:pPr>
              <w:spacing w:after="0" w:line="276" w:lineRule="auto"/>
              <w:rPr>
                <w:rFonts w:eastAsia="Calibri" w:cstheme="minorHAnsi"/>
                <w:sz w:val="24"/>
                <w:szCs w:val="24"/>
              </w:rPr>
            </w:pPr>
          </w:p>
        </w:tc>
        <w:tc>
          <w:tcPr>
            <w:tcW w:w="2977" w:type="dxa"/>
            <w:vAlign w:val="center"/>
          </w:tcPr>
          <w:p w14:paraId="5BF9FBB8" w14:textId="77777777" w:rsidR="00FE3E23" w:rsidRPr="00601F23" w:rsidRDefault="00FE3E23" w:rsidP="00425F6A">
            <w:pPr>
              <w:spacing w:after="0" w:line="276" w:lineRule="auto"/>
              <w:rPr>
                <w:rFonts w:eastAsia="Calibri" w:cstheme="minorHAnsi"/>
                <w:sz w:val="24"/>
                <w:szCs w:val="24"/>
              </w:rPr>
            </w:pPr>
            <w:r w:rsidRPr="00601F23">
              <w:rPr>
                <w:rFonts w:cstheme="minorHAnsi"/>
                <w:sz w:val="24"/>
                <w:szCs w:val="24"/>
              </w:rPr>
              <w:t>Kryterium bezwzględne (0/1)</w:t>
            </w:r>
          </w:p>
        </w:tc>
      </w:tr>
      <w:tr w:rsidR="00FE3E23" w:rsidRPr="00601F23" w14:paraId="5AD71255" w14:textId="37B8AAA4" w:rsidTr="00FE3E23">
        <w:trPr>
          <w:trHeight w:val="758"/>
        </w:trPr>
        <w:tc>
          <w:tcPr>
            <w:tcW w:w="562" w:type="dxa"/>
            <w:shd w:val="clear" w:color="auto" w:fill="FFFFFF"/>
            <w:noWrap/>
            <w:vAlign w:val="center"/>
          </w:tcPr>
          <w:p w14:paraId="03D7F5B9" w14:textId="6C1C3259"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7.</w:t>
            </w:r>
          </w:p>
        </w:tc>
        <w:tc>
          <w:tcPr>
            <w:tcW w:w="2699" w:type="dxa"/>
            <w:shd w:val="clear" w:color="auto" w:fill="FFFFFF"/>
            <w:vAlign w:val="center"/>
          </w:tcPr>
          <w:p w14:paraId="0EFA7674"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Wnioskodawca oraz Partnerzy (jeśli dotyczy) nie podlegają wykluczeniu z ubiegania się</w:t>
            </w:r>
            <w:r w:rsidRPr="00601F23">
              <w:rPr>
                <w:rFonts w:eastAsia="Calibri" w:cstheme="minorHAnsi"/>
                <w:sz w:val="24"/>
                <w:szCs w:val="24"/>
              </w:rPr>
              <w:br/>
              <w:t xml:space="preserve"> o dofinansowanie.</w:t>
            </w:r>
          </w:p>
          <w:p w14:paraId="399EF51E" w14:textId="77777777" w:rsidR="00FE3E23" w:rsidRPr="00601F23" w:rsidRDefault="00FE3E23" w:rsidP="00425F6A">
            <w:pPr>
              <w:spacing w:after="0" w:line="276" w:lineRule="auto"/>
              <w:rPr>
                <w:rFonts w:eastAsia="Calibri" w:cstheme="minorHAnsi"/>
                <w:sz w:val="24"/>
                <w:szCs w:val="24"/>
              </w:rPr>
            </w:pPr>
          </w:p>
        </w:tc>
        <w:tc>
          <w:tcPr>
            <w:tcW w:w="8930" w:type="dxa"/>
            <w:vAlign w:val="center"/>
          </w:tcPr>
          <w:p w14:paraId="222E437C"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W ramach kryterium weryfikuje się czy Wnioskodawca oraz Partnerzy (jeśli dotyczy) nie podlegają wykluczeniu na podstawie:</w:t>
            </w:r>
          </w:p>
          <w:p w14:paraId="63DFBFBD"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art. 207 ust. 4 ustawy z dnia 27 sierpnia 2009 r. o finansach publicznych,</w:t>
            </w:r>
          </w:p>
          <w:p w14:paraId="19CBB1BE"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art. 12 ustawy z dnia 15 czerwca 2012 r. o skutkach powierzania wykonywania pracy cudzoziemcom przebywającym wbrew przepisom na terytorium Rzeczypospolitej Polskiej,</w:t>
            </w:r>
          </w:p>
          <w:p w14:paraId="366E9812" w14:textId="77777777"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 art. 9 ustawy z dnia 28 października 2002 r. o odpowiedzialności podmiotów zbiorowych za czyny zabronione pod groźbą kary.</w:t>
            </w:r>
          </w:p>
          <w:p w14:paraId="4BCCC068" w14:textId="77777777" w:rsidR="00FE3E23" w:rsidRPr="00601F23" w:rsidRDefault="00FE3E23" w:rsidP="00425F6A">
            <w:pPr>
              <w:spacing w:after="0" w:line="276" w:lineRule="auto"/>
              <w:rPr>
                <w:rFonts w:eastAsia="Calibri" w:cstheme="minorHAnsi"/>
                <w:sz w:val="24"/>
                <w:szCs w:val="24"/>
              </w:rPr>
            </w:pPr>
          </w:p>
          <w:p w14:paraId="1B616DD5" w14:textId="2678DC64" w:rsidR="00FE3E23" w:rsidRPr="00601F23" w:rsidRDefault="00FE3E23" w:rsidP="00425F6A">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tc>
        <w:tc>
          <w:tcPr>
            <w:tcW w:w="2977" w:type="dxa"/>
            <w:vAlign w:val="center"/>
          </w:tcPr>
          <w:p w14:paraId="03BF3EC1" w14:textId="77777777" w:rsidR="00FE3E23" w:rsidRPr="00601F23" w:rsidRDefault="00FE3E23" w:rsidP="00425F6A">
            <w:pPr>
              <w:spacing w:after="0" w:line="276" w:lineRule="auto"/>
              <w:rPr>
                <w:rFonts w:eastAsia="Calibri" w:cstheme="minorHAnsi"/>
                <w:sz w:val="24"/>
                <w:szCs w:val="24"/>
              </w:rPr>
            </w:pPr>
            <w:r w:rsidRPr="00601F23">
              <w:rPr>
                <w:rFonts w:cstheme="minorHAnsi"/>
                <w:sz w:val="24"/>
                <w:szCs w:val="24"/>
              </w:rPr>
              <w:t>Kryterium bezwzględne (0/1)</w:t>
            </w:r>
          </w:p>
        </w:tc>
      </w:tr>
      <w:tr w:rsidR="00FE3E23" w:rsidRPr="00601F23" w14:paraId="02E5BEC2" w14:textId="713AAF5A" w:rsidTr="00FE3E23">
        <w:trPr>
          <w:trHeight w:val="719"/>
        </w:trPr>
        <w:tc>
          <w:tcPr>
            <w:tcW w:w="562" w:type="dxa"/>
            <w:shd w:val="clear" w:color="auto" w:fill="FFFFFF"/>
            <w:noWrap/>
            <w:vAlign w:val="center"/>
          </w:tcPr>
          <w:p w14:paraId="07E724C5" w14:textId="5DE5951E" w:rsidR="00FE3E23" w:rsidRPr="00601F23" w:rsidRDefault="00FE3E23" w:rsidP="00425F6A">
            <w:pPr>
              <w:spacing w:line="276" w:lineRule="auto"/>
              <w:rPr>
                <w:rFonts w:eastAsia="Calibri" w:cstheme="minorHAnsi"/>
                <w:sz w:val="24"/>
                <w:szCs w:val="24"/>
              </w:rPr>
            </w:pPr>
            <w:r w:rsidRPr="00601F23">
              <w:rPr>
                <w:rFonts w:eastAsia="Calibri" w:cstheme="minorHAnsi"/>
                <w:sz w:val="24"/>
                <w:szCs w:val="24"/>
              </w:rPr>
              <w:t>8.</w:t>
            </w:r>
          </w:p>
        </w:tc>
        <w:tc>
          <w:tcPr>
            <w:tcW w:w="2699" w:type="dxa"/>
            <w:shd w:val="clear" w:color="auto" w:fill="FFFFFF"/>
            <w:vAlign w:val="center"/>
          </w:tcPr>
          <w:p w14:paraId="497A3D88" w14:textId="77777777" w:rsidR="00FE3E23" w:rsidRPr="00601F23" w:rsidRDefault="00FE3E23" w:rsidP="00425F6A">
            <w:pPr>
              <w:spacing w:after="0" w:line="276" w:lineRule="auto"/>
              <w:rPr>
                <w:rFonts w:eastAsia="Calibri" w:cstheme="minorHAnsi"/>
                <w:sz w:val="24"/>
                <w:szCs w:val="24"/>
              </w:rPr>
            </w:pPr>
            <w:r w:rsidRPr="00601F23">
              <w:rPr>
                <w:rFonts w:eastAsia="Times New Roman" w:cstheme="minorHAnsi"/>
                <w:sz w:val="24"/>
                <w:szCs w:val="24"/>
              </w:rPr>
              <w:t>Wnioskodawca określił wartość docelową większą od zera dla wszystkich wybranych wskaźników w projekcie.</w:t>
            </w:r>
          </w:p>
        </w:tc>
        <w:tc>
          <w:tcPr>
            <w:tcW w:w="8930" w:type="dxa"/>
            <w:vAlign w:val="center"/>
          </w:tcPr>
          <w:p w14:paraId="71976B70" w14:textId="77777777" w:rsidR="00FE3E23" w:rsidRPr="00601F23" w:rsidRDefault="00FE3E23" w:rsidP="00425F6A">
            <w:pPr>
              <w:spacing w:after="0" w:line="276" w:lineRule="auto"/>
              <w:rPr>
                <w:rFonts w:eastAsia="Times New Roman" w:cstheme="minorHAnsi"/>
                <w:sz w:val="24"/>
                <w:szCs w:val="24"/>
              </w:rPr>
            </w:pPr>
            <w:r w:rsidRPr="00601F23">
              <w:rPr>
                <w:rFonts w:eastAsia="Times New Roman" w:cstheme="minorHAnsi"/>
                <w:sz w:val="24"/>
                <w:szCs w:val="24"/>
              </w:rPr>
              <w:t xml:space="preserve">Wnioskodawca określa wartość docelową większą od zera dla wszystkich wybranych wskaźników w projekcie. </w:t>
            </w:r>
          </w:p>
          <w:p w14:paraId="59018A24" w14:textId="77777777" w:rsidR="00FE3E23" w:rsidRPr="00601F23" w:rsidRDefault="00FE3E23" w:rsidP="00425F6A">
            <w:pPr>
              <w:spacing w:after="0" w:line="276" w:lineRule="auto"/>
              <w:rPr>
                <w:rFonts w:eastAsia="Times New Roman" w:cstheme="minorHAnsi"/>
                <w:sz w:val="24"/>
                <w:szCs w:val="24"/>
              </w:rPr>
            </w:pPr>
          </w:p>
          <w:p w14:paraId="25043C0A" w14:textId="05ABC0D3" w:rsidR="00FE3E23" w:rsidRPr="00127639" w:rsidRDefault="00FE3E23" w:rsidP="00425F6A">
            <w:pPr>
              <w:spacing w:after="0" w:line="276" w:lineRule="auto"/>
              <w:rPr>
                <w:rFonts w:eastAsia="Times New Roman" w:cstheme="minorHAnsi"/>
                <w:sz w:val="24"/>
                <w:szCs w:val="24"/>
              </w:rPr>
            </w:pPr>
            <w:r w:rsidRPr="00601F23">
              <w:rPr>
                <w:rFonts w:eastAsia="Calibri" w:cstheme="minorHAnsi"/>
                <w:bCs/>
                <w:sz w:val="24"/>
                <w:szCs w:val="24"/>
              </w:rPr>
              <w:t xml:space="preserve">Kryterium nie dotyczy wskaźników horyzontalnych. </w:t>
            </w:r>
            <w:r w:rsidRPr="00601F23">
              <w:rPr>
                <w:rFonts w:eastAsia="Times New Roman" w:cstheme="minorHAnsi"/>
                <w:sz w:val="24"/>
                <w:szCs w:val="24"/>
              </w:rPr>
              <w:t>Kryterium jest weryfikowane na podstawie zapisów wniosku o dofinansowanie i/lub wyjaśnień udzielonych przez Wnioskodawcę.</w:t>
            </w:r>
          </w:p>
        </w:tc>
        <w:tc>
          <w:tcPr>
            <w:tcW w:w="2977" w:type="dxa"/>
            <w:vAlign w:val="center"/>
          </w:tcPr>
          <w:p w14:paraId="2E801656" w14:textId="77777777" w:rsidR="00FE3E23" w:rsidRPr="00601F23" w:rsidRDefault="00FE3E23" w:rsidP="00425F6A">
            <w:pPr>
              <w:spacing w:after="0" w:line="276" w:lineRule="auto"/>
              <w:rPr>
                <w:rFonts w:eastAsia="Times New Roman" w:cstheme="minorHAnsi"/>
                <w:sz w:val="24"/>
                <w:szCs w:val="24"/>
              </w:rPr>
            </w:pPr>
            <w:r w:rsidRPr="00601F23">
              <w:rPr>
                <w:rFonts w:cstheme="minorHAnsi"/>
                <w:sz w:val="24"/>
                <w:szCs w:val="24"/>
              </w:rPr>
              <w:t>Kryterium bezwzględne (0/1)</w:t>
            </w:r>
          </w:p>
        </w:tc>
      </w:tr>
      <w:tr w:rsidR="00240C39" w:rsidRPr="00601F23" w14:paraId="0068B30D" w14:textId="77777777" w:rsidTr="00FE3E23">
        <w:trPr>
          <w:trHeight w:val="719"/>
        </w:trPr>
        <w:tc>
          <w:tcPr>
            <w:tcW w:w="562" w:type="dxa"/>
            <w:shd w:val="clear" w:color="auto" w:fill="FFFFFF"/>
            <w:noWrap/>
            <w:vAlign w:val="center"/>
          </w:tcPr>
          <w:p w14:paraId="392F8D5D" w14:textId="5C3030CD" w:rsidR="00240C39" w:rsidRPr="00601F23" w:rsidRDefault="00240C39" w:rsidP="00240C39">
            <w:pPr>
              <w:spacing w:line="276" w:lineRule="auto"/>
              <w:rPr>
                <w:rFonts w:eastAsia="Calibri" w:cstheme="minorHAnsi"/>
                <w:sz w:val="24"/>
                <w:szCs w:val="24"/>
              </w:rPr>
            </w:pPr>
            <w:r>
              <w:rPr>
                <w:rFonts w:eastAsia="Calibri" w:cstheme="minorHAnsi"/>
                <w:sz w:val="24"/>
                <w:szCs w:val="24"/>
              </w:rPr>
              <w:t>9.</w:t>
            </w:r>
          </w:p>
        </w:tc>
        <w:tc>
          <w:tcPr>
            <w:tcW w:w="2699" w:type="dxa"/>
            <w:shd w:val="clear" w:color="auto" w:fill="FFFFFF"/>
            <w:vAlign w:val="center"/>
          </w:tcPr>
          <w:p w14:paraId="704EE8EC" w14:textId="643D531D" w:rsidR="00240C39" w:rsidRPr="00601F23" w:rsidRDefault="00240C39" w:rsidP="00240C39">
            <w:pPr>
              <w:spacing w:after="0" w:line="276" w:lineRule="auto"/>
              <w:rPr>
                <w:rFonts w:eastAsia="Times New Roman" w:cstheme="minorHAnsi"/>
                <w:sz w:val="24"/>
                <w:szCs w:val="24"/>
              </w:rPr>
            </w:pPr>
            <w:r w:rsidRPr="00601F23">
              <w:rPr>
                <w:rFonts w:eastAsia="Times New Roman" w:cstheme="minorHAnsi"/>
                <w:sz w:val="24"/>
                <w:szCs w:val="24"/>
              </w:rPr>
              <w:t xml:space="preserve">Podmiot aplikujący </w:t>
            </w:r>
            <w:r w:rsidRPr="00601F23">
              <w:rPr>
                <w:rFonts w:eastAsia="Times New Roman" w:cstheme="minorHAnsi"/>
                <w:sz w:val="24"/>
                <w:szCs w:val="24"/>
              </w:rPr>
              <w:br/>
              <w:t xml:space="preserve">o dofinansowanie składa dopuszczalną w Regulaminie wyboru </w:t>
            </w:r>
            <w:r w:rsidRPr="00601F23">
              <w:rPr>
                <w:rFonts w:eastAsia="Times New Roman" w:cstheme="minorHAnsi"/>
                <w:sz w:val="24"/>
                <w:szCs w:val="24"/>
              </w:rPr>
              <w:lastRenderedPageBreak/>
              <w:t>projektów liczbę wniosków niezależnie od tego czy pełni rolę  Wnioskodawcy czy Partnera (jeśli dotyczy).</w:t>
            </w:r>
          </w:p>
        </w:tc>
        <w:tc>
          <w:tcPr>
            <w:tcW w:w="8930" w:type="dxa"/>
            <w:vAlign w:val="center"/>
          </w:tcPr>
          <w:p w14:paraId="1FAA6FC8" w14:textId="77777777" w:rsidR="00240C39" w:rsidRPr="00601F23" w:rsidRDefault="00240C39" w:rsidP="00240C39">
            <w:pPr>
              <w:spacing w:after="200" w:line="276" w:lineRule="auto"/>
              <w:rPr>
                <w:rFonts w:eastAsia="Times New Roman" w:cstheme="minorHAnsi"/>
                <w:sz w:val="24"/>
                <w:szCs w:val="24"/>
              </w:rPr>
            </w:pPr>
            <w:r w:rsidRPr="00601F23">
              <w:rPr>
                <w:rFonts w:eastAsia="Times New Roman" w:cstheme="minorHAnsi"/>
                <w:sz w:val="24"/>
                <w:szCs w:val="24"/>
              </w:rPr>
              <w:lastRenderedPageBreak/>
              <w:t xml:space="preserve">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 </w:t>
            </w:r>
          </w:p>
          <w:p w14:paraId="688F02E0" w14:textId="77777777" w:rsidR="00240C39" w:rsidRPr="00601F23" w:rsidRDefault="00240C39" w:rsidP="00240C39">
            <w:pPr>
              <w:spacing w:after="200" w:line="276" w:lineRule="auto"/>
              <w:rPr>
                <w:rFonts w:eastAsia="Times New Roman" w:cstheme="minorHAnsi"/>
                <w:sz w:val="24"/>
                <w:szCs w:val="24"/>
              </w:rPr>
            </w:pPr>
            <w:r w:rsidRPr="00601F23">
              <w:rPr>
                <w:rFonts w:eastAsia="Times New Roman" w:cstheme="minorHAnsi"/>
                <w:sz w:val="24"/>
                <w:szCs w:val="24"/>
              </w:rPr>
              <w:lastRenderedPageBreak/>
              <w:t xml:space="preserve">Komitet Monitorujący upoważnia Instytucję Zarządzającą do możliwości ograniczenia liczby składanych wniosków w ramach postępowania konkurencyjnego. </w:t>
            </w:r>
          </w:p>
          <w:p w14:paraId="516E468E" w14:textId="77777777" w:rsidR="00240C39" w:rsidRPr="00601F23" w:rsidRDefault="00240C39" w:rsidP="00240C39">
            <w:pPr>
              <w:spacing w:after="0" w:line="276" w:lineRule="auto"/>
              <w:rPr>
                <w:rFonts w:eastAsia="Times New Roman" w:cstheme="minorHAnsi"/>
                <w:sz w:val="24"/>
                <w:szCs w:val="24"/>
              </w:rPr>
            </w:pPr>
            <w:r w:rsidRPr="00601F23">
              <w:rPr>
                <w:rFonts w:eastAsia="Times New Roman" w:cstheme="minorHAns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1E4A9228" w14:textId="0E95A71B" w:rsidR="00240C39" w:rsidRPr="00601F23" w:rsidRDefault="00240C39" w:rsidP="00240C39">
            <w:pPr>
              <w:spacing w:after="0" w:line="276" w:lineRule="auto"/>
              <w:rPr>
                <w:rFonts w:eastAsia="Times New Roman" w:cstheme="minorHAnsi"/>
                <w:sz w:val="24"/>
                <w:szCs w:val="24"/>
              </w:rPr>
            </w:pPr>
            <w:r w:rsidRPr="00601F23">
              <w:rPr>
                <w:rFonts w:eastAsia="Times New Roman" w:cstheme="minorHAnsi"/>
                <w:sz w:val="24"/>
                <w:szCs w:val="24"/>
              </w:rPr>
              <w:t>Decydująca będzie kolejność złożenia wniosków, w których ten sam podmiot występuje jako Wnioskodawca lub Partner (data i godzina).</w:t>
            </w:r>
          </w:p>
        </w:tc>
        <w:tc>
          <w:tcPr>
            <w:tcW w:w="2977" w:type="dxa"/>
            <w:vAlign w:val="center"/>
          </w:tcPr>
          <w:p w14:paraId="2DD5DC14" w14:textId="1E387168" w:rsidR="00240C39" w:rsidRPr="00601F23" w:rsidRDefault="00240C39" w:rsidP="00240C39">
            <w:pPr>
              <w:spacing w:after="0" w:line="276" w:lineRule="auto"/>
              <w:rPr>
                <w:rFonts w:cstheme="minorHAnsi"/>
                <w:sz w:val="24"/>
                <w:szCs w:val="24"/>
              </w:rPr>
            </w:pPr>
            <w:r w:rsidRPr="00601F23">
              <w:rPr>
                <w:rFonts w:cstheme="minorHAnsi"/>
                <w:sz w:val="24"/>
                <w:szCs w:val="24"/>
              </w:rPr>
              <w:lastRenderedPageBreak/>
              <w:t>Kryterium bezwzględne (0/1)</w:t>
            </w:r>
          </w:p>
        </w:tc>
      </w:tr>
      <w:tr w:rsidR="00240C39" w:rsidRPr="00601F23" w14:paraId="537D8CF6" w14:textId="2A915DEE" w:rsidTr="00FE3E23">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CFAB8A4" w14:textId="0BC7ADDC" w:rsidR="00240C39" w:rsidRPr="00601F23" w:rsidRDefault="00240C39" w:rsidP="00240C39">
            <w:pPr>
              <w:spacing w:line="276" w:lineRule="auto"/>
              <w:rPr>
                <w:rFonts w:eastAsia="Calibri" w:cstheme="minorHAnsi"/>
                <w:sz w:val="24"/>
                <w:szCs w:val="24"/>
              </w:rPr>
            </w:pPr>
            <w:r w:rsidRPr="00601F23">
              <w:rPr>
                <w:rFonts w:eastAsia="Calibri" w:cstheme="minorHAnsi"/>
                <w:sz w:val="24"/>
                <w:szCs w:val="24"/>
              </w:rPr>
              <w:t>10.</w:t>
            </w:r>
          </w:p>
        </w:tc>
        <w:tc>
          <w:tcPr>
            <w:tcW w:w="269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98A5E25" w14:textId="5ABA4DA8"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Wartość dofinansowania projektu</w:t>
            </w:r>
            <w:r>
              <w:rPr>
                <w:rFonts w:eastAsia="Calibri" w:cstheme="minorHAnsi"/>
                <w:sz w:val="24"/>
                <w:szCs w:val="24"/>
              </w:rPr>
              <w:t xml:space="preserve"> jest równa lub wyższa od minimalnej kwoty dofinansowania określonej w postępowaniu konkurencyjnym oraz wartość projektu</w:t>
            </w:r>
            <w:r w:rsidRPr="00601F23">
              <w:rPr>
                <w:rFonts w:eastAsia="Calibri" w:cstheme="minorHAnsi"/>
                <w:sz w:val="24"/>
                <w:szCs w:val="24"/>
              </w:rPr>
              <w:t xml:space="preserve"> nie przekracza maksymalnej kwoty dofinansowania określonej </w:t>
            </w:r>
            <w:r w:rsidRPr="00601F23">
              <w:rPr>
                <w:rFonts w:eastAsia="Calibri" w:cstheme="minorHAnsi"/>
                <w:sz w:val="24"/>
                <w:szCs w:val="24"/>
              </w:rPr>
              <w:br/>
              <w:t>w postępowaniu konkurencyjnym (jeśli dotyczy).</w:t>
            </w:r>
          </w:p>
        </w:tc>
        <w:tc>
          <w:tcPr>
            <w:tcW w:w="8930" w:type="dxa"/>
            <w:tcBorders>
              <w:top w:val="single" w:sz="4" w:space="0" w:color="92D050"/>
              <w:left w:val="single" w:sz="4" w:space="0" w:color="92D050"/>
              <w:bottom w:val="single" w:sz="4" w:space="0" w:color="92D050"/>
              <w:right w:val="single" w:sz="4" w:space="0" w:color="92D050"/>
            </w:tcBorders>
            <w:vAlign w:val="center"/>
          </w:tcPr>
          <w:p w14:paraId="0C4A80F2" w14:textId="0F8A7F20"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 xml:space="preserve">Wartość wnioskowanego dofinansowania </w:t>
            </w:r>
            <w:r>
              <w:rPr>
                <w:rFonts w:eastAsia="Calibri" w:cstheme="minorHAnsi"/>
                <w:sz w:val="24"/>
                <w:szCs w:val="24"/>
              </w:rPr>
              <w:t xml:space="preserve">jest równa lub wyższa od minimalnej kwoty dofinansowania określonej w Regulaminie wyboru projektów oraz </w:t>
            </w:r>
            <w:r w:rsidRPr="00601F23">
              <w:rPr>
                <w:rFonts w:eastAsia="Calibri" w:cstheme="minorHAnsi"/>
                <w:sz w:val="24"/>
                <w:szCs w:val="24"/>
              </w:rPr>
              <w:t xml:space="preserve">nie przekracza maksymalnej kwoty dofinansowania projektu określonej w Regulaminie wyboru projektów. </w:t>
            </w:r>
          </w:p>
          <w:p w14:paraId="21416CAD" w14:textId="77777777" w:rsidR="00240C39" w:rsidRPr="00601F23" w:rsidRDefault="00240C39" w:rsidP="00240C39">
            <w:pPr>
              <w:spacing w:after="0" w:line="276" w:lineRule="auto"/>
              <w:rPr>
                <w:rFonts w:eastAsia="Calibri" w:cstheme="minorHAnsi"/>
                <w:sz w:val="24"/>
                <w:szCs w:val="24"/>
              </w:rPr>
            </w:pPr>
          </w:p>
          <w:p w14:paraId="65F2FB7E" w14:textId="149C76E9"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 xml:space="preserve">Komitet Monitorujący upoważnia Instytucję Zarządzającą do możliwości wskazania </w:t>
            </w:r>
            <w:r>
              <w:rPr>
                <w:rFonts w:eastAsia="Calibri" w:cstheme="minorHAnsi"/>
                <w:sz w:val="24"/>
                <w:szCs w:val="24"/>
              </w:rPr>
              <w:t xml:space="preserve">minimalnej i </w:t>
            </w:r>
            <w:r w:rsidRPr="00601F23">
              <w:rPr>
                <w:rFonts w:eastAsia="Calibri" w:cstheme="minorHAnsi"/>
                <w:sz w:val="24"/>
                <w:szCs w:val="24"/>
              </w:rPr>
              <w:t>maksymalnej kwoty dofinansowania projektu w ramach danego postępowania konkurencyjnego.</w:t>
            </w:r>
          </w:p>
          <w:p w14:paraId="35A6F807" w14:textId="77777777" w:rsidR="00240C39" w:rsidRPr="00601F23" w:rsidRDefault="00240C39" w:rsidP="00240C39">
            <w:pPr>
              <w:spacing w:after="0" w:line="276" w:lineRule="auto"/>
              <w:rPr>
                <w:rFonts w:eastAsia="Calibri" w:cstheme="minorHAnsi"/>
                <w:sz w:val="24"/>
                <w:szCs w:val="24"/>
              </w:rPr>
            </w:pPr>
          </w:p>
          <w:p w14:paraId="6185E38E" w14:textId="2910FF9F"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tc>
        <w:tc>
          <w:tcPr>
            <w:tcW w:w="2977" w:type="dxa"/>
            <w:tcBorders>
              <w:top w:val="single" w:sz="4" w:space="0" w:color="92D050"/>
              <w:left w:val="single" w:sz="4" w:space="0" w:color="92D050"/>
              <w:bottom w:val="single" w:sz="4" w:space="0" w:color="92D050"/>
              <w:right w:val="single" w:sz="4" w:space="0" w:color="92D050"/>
            </w:tcBorders>
            <w:vAlign w:val="center"/>
          </w:tcPr>
          <w:p w14:paraId="6877B592" w14:textId="77777777" w:rsidR="00240C39" w:rsidRPr="00601F23" w:rsidRDefault="00240C39" w:rsidP="00240C39">
            <w:pPr>
              <w:spacing w:after="0" w:line="276" w:lineRule="auto"/>
              <w:rPr>
                <w:rFonts w:eastAsia="Calibri" w:cstheme="minorHAnsi"/>
                <w:sz w:val="24"/>
                <w:szCs w:val="24"/>
              </w:rPr>
            </w:pPr>
            <w:r w:rsidRPr="00601F23">
              <w:rPr>
                <w:rFonts w:cstheme="minorHAnsi"/>
                <w:sz w:val="24"/>
                <w:szCs w:val="24"/>
              </w:rPr>
              <w:t>Kryterium bezwzględne (0/1)</w:t>
            </w:r>
          </w:p>
        </w:tc>
      </w:tr>
      <w:tr w:rsidR="00240C39" w:rsidRPr="00601F23" w14:paraId="3FEBC855" w14:textId="4AF11022" w:rsidTr="00FE3E2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2959AED" w14:textId="0263AE66" w:rsidR="00240C39" w:rsidRPr="00601F23" w:rsidRDefault="00240C39" w:rsidP="00240C39">
            <w:pPr>
              <w:spacing w:line="276" w:lineRule="auto"/>
              <w:rPr>
                <w:rFonts w:eastAsia="Calibri" w:cstheme="minorHAnsi"/>
                <w:sz w:val="24"/>
                <w:szCs w:val="24"/>
              </w:rPr>
            </w:pPr>
            <w:r w:rsidRPr="00601F23">
              <w:rPr>
                <w:rFonts w:eastAsia="Calibri" w:cstheme="minorHAnsi"/>
                <w:sz w:val="24"/>
                <w:szCs w:val="24"/>
              </w:rPr>
              <w:lastRenderedPageBreak/>
              <w:t>11.</w:t>
            </w:r>
          </w:p>
        </w:tc>
        <w:tc>
          <w:tcPr>
            <w:tcW w:w="269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0653C9C" w14:textId="61F12324"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 xml:space="preserve">Projekt, którego łączna wartość wyrażona w PLN nie przekracza równowartości 200 tys. EUR rozliczany jest z zastosowaniem uproszczonych metod rozliczania wydatków wskazanych </w:t>
            </w:r>
            <w:r>
              <w:rPr>
                <w:rFonts w:eastAsia="Calibri" w:cstheme="minorHAnsi"/>
                <w:sz w:val="24"/>
                <w:szCs w:val="24"/>
              </w:rPr>
              <w:br/>
            </w:r>
            <w:r w:rsidRPr="00601F23">
              <w:rPr>
                <w:rFonts w:eastAsia="Calibri" w:cstheme="minorHAnsi"/>
                <w:sz w:val="24"/>
                <w:szCs w:val="24"/>
              </w:rPr>
              <w:t>w Regulaminie wyboru</w:t>
            </w:r>
            <w:r>
              <w:rPr>
                <w:rFonts w:eastAsia="Calibri" w:cstheme="minorHAnsi"/>
                <w:sz w:val="24"/>
                <w:szCs w:val="24"/>
              </w:rPr>
              <w:t xml:space="preserve"> </w:t>
            </w:r>
            <w:r w:rsidRPr="00601F23">
              <w:rPr>
                <w:rFonts w:eastAsia="Calibri" w:cstheme="minorHAnsi"/>
                <w:sz w:val="24"/>
                <w:szCs w:val="24"/>
              </w:rPr>
              <w:t>projektów.</w:t>
            </w:r>
          </w:p>
        </w:tc>
        <w:tc>
          <w:tcPr>
            <w:tcW w:w="8930" w:type="dxa"/>
            <w:tcBorders>
              <w:top w:val="single" w:sz="4" w:space="0" w:color="92D050"/>
              <w:left w:val="single" w:sz="4" w:space="0" w:color="92D050"/>
              <w:bottom w:val="single" w:sz="4" w:space="0" w:color="92D050"/>
              <w:right w:val="single" w:sz="4" w:space="0" w:color="92D050"/>
            </w:tcBorders>
            <w:vAlign w:val="center"/>
          </w:tcPr>
          <w:p w14:paraId="16D2DD3A" w14:textId="77777777" w:rsidR="00240C39" w:rsidRPr="00601F23" w:rsidRDefault="00240C39" w:rsidP="00240C39">
            <w:pPr>
              <w:spacing w:after="0" w:line="276" w:lineRule="auto"/>
              <w:rPr>
                <w:rFonts w:eastAsia="Calibri" w:cstheme="minorHAnsi"/>
                <w:iCs/>
                <w:sz w:val="24"/>
                <w:szCs w:val="24"/>
              </w:rPr>
            </w:pPr>
            <w:r w:rsidRPr="00601F23">
              <w:rPr>
                <w:rFonts w:eastAsia="Calibri" w:cstheme="minorHAnsi"/>
                <w:iCs/>
                <w:sz w:val="24"/>
                <w:szCs w:val="24"/>
              </w:rPr>
              <w:t>W projekcie,</w:t>
            </w:r>
            <w:r w:rsidRPr="00601F23">
              <w:rPr>
                <w:rFonts w:eastAsia="Calibri" w:cstheme="minorHAnsi"/>
                <w:sz w:val="24"/>
                <w:szCs w:val="24"/>
              </w:rPr>
              <w:t xml:space="preserve"> </w:t>
            </w:r>
            <w:r w:rsidRPr="00601F23">
              <w:rPr>
                <w:rFonts w:eastAsia="Calibri" w:cstheme="minorHAnsi"/>
                <w:iCs/>
                <w:sz w:val="24"/>
                <w:szCs w:val="24"/>
              </w:rPr>
              <w:t xml:space="preserve">którego łączna wartość wyrażona w PLN nie przekracza równowartości 200 tys. EUR  </w:t>
            </w:r>
            <w:r w:rsidRPr="00601F23">
              <w:rPr>
                <w:rFonts w:eastAsia="Times New Roman" w:cstheme="minorHAnsi"/>
                <w:sz w:val="24"/>
                <w:szCs w:val="24"/>
              </w:rPr>
              <w:t>(do przeliczenia ww. kwoty na PLN należy stosować miesięczny obrachunkowy kurs wymiany stosowany przez KE aktualny na dzień ogłoszenia o naborze)</w:t>
            </w:r>
            <w:r w:rsidRPr="00601F23">
              <w:rPr>
                <w:rFonts w:eastAsia="Calibri" w:cstheme="minorHAnsi"/>
                <w:iCs/>
                <w:sz w:val="24"/>
                <w:szCs w:val="24"/>
              </w:rPr>
              <w:t xml:space="preserve"> następuje weryfikacja obowiązku zastosowania uproszczonych metod rozliczania wydatków wskazanych w regulaminie wyboru projektów.</w:t>
            </w:r>
          </w:p>
          <w:p w14:paraId="327DC885" w14:textId="77777777" w:rsidR="00240C39" w:rsidRPr="00601F23" w:rsidRDefault="00240C39" w:rsidP="00240C39">
            <w:pPr>
              <w:spacing w:after="0" w:line="276" w:lineRule="auto"/>
              <w:rPr>
                <w:rFonts w:eastAsia="Calibri" w:cstheme="minorHAnsi"/>
                <w:sz w:val="24"/>
                <w:szCs w:val="24"/>
              </w:rPr>
            </w:pPr>
          </w:p>
          <w:p w14:paraId="1E8276FA" w14:textId="0C2B4D9B"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tc>
        <w:tc>
          <w:tcPr>
            <w:tcW w:w="2977" w:type="dxa"/>
            <w:tcBorders>
              <w:top w:val="single" w:sz="4" w:space="0" w:color="92D050"/>
              <w:left w:val="single" w:sz="4" w:space="0" w:color="92D050"/>
              <w:bottom w:val="single" w:sz="4" w:space="0" w:color="92D050"/>
              <w:right w:val="single" w:sz="4" w:space="0" w:color="92D050"/>
            </w:tcBorders>
            <w:vAlign w:val="center"/>
          </w:tcPr>
          <w:p w14:paraId="0E1B1470" w14:textId="77777777" w:rsidR="00240C39" w:rsidRPr="00601F23" w:rsidRDefault="00240C39" w:rsidP="00240C39">
            <w:pPr>
              <w:spacing w:after="0" w:line="276" w:lineRule="auto"/>
              <w:rPr>
                <w:rFonts w:eastAsia="Calibri" w:cstheme="minorHAnsi"/>
                <w:iCs/>
                <w:sz w:val="24"/>
                <w:szCs w:val="24"/>
              </w:rPr>
            </w:pPr>
            <w:r w:rsidRPr="00601F23">
              <w:rPr>
                <w:rFonts w:cstheme="minorHAnsi"/>
                <w:sz w:val="24"/>
                <w:szCs w:val="24"/>
              </w:rPr>
              <w:t>Kryterium bezwzględne (0/1)</w:t>
            </w:r>
          </w:p>
        </w:tc>
      </w:tr>
      <w:tr w:rsidR="00240C39" w:rsidRPr="00601F23" w14:paraId="1D408779" w14:textId="5CEAC8D4" w:rsidTr="00FE3E23">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3712ED5" w14:textId="6630D449" w:rsidR="00240C39" w:rsidRPr="00601F23" w:rsidRDefault="00240C39" w:rsidP="00240C39">
            <w:pPr>
              <w:spacing w:line="276" w:lineRule="auto"/>
              <w:rPr>
                <w:rFonts w:eastAsia="Calibri" w:cstheme="minorHAnsi"/>
                <w:sz w:val="24"/>
                <w:szCs w:val="24"/>
              </w:rPr>
            </w:pPr>
            <w:r w:rsidRPr="00601F23">
              <w:rPr>
                <w:rFonts w:eastAsia="Calibri" w:cstheme="minorHAnsi"/>
                <w:sz w:val="24"/>
                <w:szCs w:val="24"/>
              </w:rPr>
              <w:t>12.</w:t>
            </w:r>
          </w:p>
        </w:tc>
        <w:tc>
          <w:tcPr>
            <w:tcW w:w="269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81E85EF" w14:textId="77777777"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 xml:space="preserve">Projekt nie został fizycznie ukończony lub w pełni wdrożony przed złożeniem wniosku </w:t>
            </w:r>
            <w:r w:rsidRPr="00601F23">
              <w:rPr>
                <w:rFonts w:eastAsia="Calibri" w:cstheme="minorHAnsi"/>
                <w:sz w:val="24"/>
                <w:szCs w:val="24"/>
              </w:rPr>
              <w:br/>
              <w:t>o dofinansowanie.</w:t>
            </w:r>
          </w:p>
        </w:tc>
        <w:tc>
          <w:tcPr>
            <w:tcW w:w="8930" w:type="dxa"/>
            <w:tcBorders>
              <w:top w:val="single" w:sz="4" w:space="0" w:color="92D050"/>
              <w:left w:val="single" w:sz="4" w:space="0" w:color="92D050"/>
              <w:bottom w:val="single" w:sz="4" w:space="0" w:color="92D050"/>
              <w:right w:val="single" w:sz="4" w:space="0" w:color="92D050"/>
            </w:tcBorders>
            <w:vAlign w:val="center"/>
          </w:tcPr>
          <w:p w14:paraId="0604F287" w14:textId="77777777"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W ramach kryterium weryfikuje się, czy projekt nie został fizycznie ukończony lub w 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6D8CA36" w14:textId="77777777" w:rsidR="00240C39" w:rsidRPr="00601F23" w:rsidRDefault="00240C39" w:rsidP="00240C39">
            <w:pPr>
              <w:spacing w:after="0" w:line="276" w:lineRule="auto"/>
              <w:rPr>
                <w:rFonts w:eastAsia="Calibri" w:cstheme="minorHAnsi"/>
                <w:sz w:val="24"/>
                <w:szCs w:val="24"/>
              </w:rPr>
            </w:pPr>
          </w:p>
          <w:p w14:paraId="45D230B1" w14:textId="744CFACA" w:rsidR="00240C39" w:rsidRPr="00601F23" w:rsidRDefault="00240C39" w:rsidP="00240C39">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w:t>
            </w:r>
          </w:p>
        </w:tc>
        <w:tc>
          <w:tcPr>
            <w:tcW w:w="2977" w:type="dxa"/>
            <w:tcBorders>
              <w:top w:val="single" w:sz="4" w:space="0" w:color="92D050"/>
              <w:left w:val="single" w:sz="4" w:space="0" w:color="92D050"/>
              <w:bottom w:val="single" w:sz="4" w:space="0" w:color="92D050"/>
              <w:right w:val="single" w:sz="4" w:space="0" w:color="92D050"/>
            </w:tcBorders>
            <w:vAlign w:val="center"/>
          </w:tcPr>
          <w:p w14:paraId="2BA2BD2F" w14:textId="77777777" w:rsidR="00240C39" w:rsidRPr="00601F23" w:rsidRDefault="00240C39" w:rsidP="00240C39">
            <w:pPr>
              <w:spacing w:after="0" w:line="276" w:lineRule="auto"/>
              <w:rPr>
                <w:rFonts w:eastAsia="Calibri" w:cstheme="minorHAnsi"/>
                <w:sz w:val="24"/>
                <w:szCs w:val="24"/>
              </w:rPr>
            </w:pPr>
            <w:r w:rsidRPr="00601F23">
              <w:rPr>
                <w:rFonts w:cstheme="minorHAnsi"/>
                <w:sz w:val="24"/>
                <w:szCs w:val="24"/>
              </w:rPr>
              <w:t>Kryterium bezwzględne (0/1)</w:t>
            </w:r>
          </w:p>
        </w:tc>
      </w:tr>
    </w:tbl>
    <w:p w14:paraId="4F99E6CD" w14:textId="77777777" w:rsidR="00C16980" w:rsidRPr="00601F23" w:rsidRDefault="00C16980" w:rsidP="00601F23">
      <w:pPr>
        <w:spacing w:after="200" w:line="276" w:lineRule="auto"/>
        <w:rPr>
          <w:rFonts w:eastAsia="Calibri" w:cstheme="minorHAnsi"/>
          <w:b/>
          <w:color w:val="000099"/>
          <w:sz w:val="24"/>
          <w:szCs w:val="24"/>
        </w:rPr>
      </w:pPr>
    </w:p>
    <w:sectPr w:rsidR="00C16980" w:rsidRPr="00601F23" w:rsidSect="009C6933">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2BA5" w14:textId="77777777" w:rsidR="00AC49C2" w:rsidRDefault="00AC49C2" w:rsidP="009C6933">
      <w:pPr>
        <w:spacing w:after="0" w:line="240" w:lineRule="auto"/>
      </w:pPr>
      <w:r>
        <w:separator/>
      </w:r>
    </w:p>
  </w:endnote>
  <w:endnote w:type="continuationSeparator" w:id="0">
    <w:p w14:paraId="17728CA5" w14:textId="77777777" w:rsidR="00AC49C2" w:rsidRDefault="00AC49C2" w:rsidP="009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059435"/>
      <w:docPartObj>
        <w:docPartGallery w:val="Page Numbers (Bottom of Page)"/>
        <w:docPartUnique/>
      </w:docPartObj>
    </w:sdtPr>
    <w:sdtEndPr/>
    <w:sdtContent>
      <w:p w14:paraId="6B18D05C" w14:textId="77777777" w:rsidR="009C6933" w:rsidRDefault="00D626CB">
        <w:pPr>
          <w:pStyle w:val="Stopka"/>
          <w:jc w:val="center"/>
        </w:pPr>
        <w:r>
          <w:fldChar w:fldCharType="begin"/>
        </w:r>
        <w:r w:rsidR="009C6933">
          <w:instrText>PAGE   \* MERGEFORMAT</w:instrText>
        </w:r>
        <w:r>
          <w:fldChar w:fldCharType="separate"/>
        </w:r>
        <w:r w:rsidR="00C52777">
          <w:rPr>
            <w:noProof/>
          </w:rPr>
          <w:t>2</w:t>
        </w:r>
        <w:r>
          <w:fldChar w:fldCharType="end"/>
        </w:r>
      </w:p>
    </w:sdtContent>
  </w:sdt>
  <w:p w14:paraId="31FE5338" w14:textId="77777777" w:rsidR="009C6933" w:rsidRDefault="009C6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C691" w14:textId="77777777" w:rsidR="00AC49C2" w:rsidRDefault="00AC49C2" w:rsidP="009C6933">
      <w:pPr>
        <w:spacing w:after="0" w:line="240" w:lineRule="auto"/>
      </w:pPr>
      <w:r>
        <w:separator/>
      </w:r>
    </w:p>
  </w:footnote>
  <w:footnote w:type="continuationSeparator" w:id="0">
    <w:p w14:paraId="187C4FF3" w14:textId="77777777" w:rsidR="00AC49C2" w:rsidRDefault="00AC49C2" w:rsidP="009C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1A5318"/>
    <w:multiLevelType w:val="hybridMultilevel"/>
    <w:tmpl w:val="F842B764"/>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9288490">
    <w:abstractNumId w:val="2"/>
  </w:num>
  <w:num w:numId="2" w16cid:durableId="1349139851">
    <w:abstractNumId w:val="0"/>
  </w:num>
  <w:num w:numId="3" w16cid:durableId="16274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80"/>
    <w:rsid w:val="00003468"/>
    <w:rsid w:val="00017EF4"/>
    <w:rsid w:val="000504E8"/>
    <w:rsid w:val="00053D1A"/>
    <w:rsid w:val="00077809"/>
    <w:rsid w:val="000B249A"/>
    <w:rsid w:val="000B77EB"/>
    <w:rsid w:val="000C03E9"/>
    <w:rsid w:val="000D7DD3"/>
    <w:rsid w:val="000E5A8C"/>
    <w:rsid w:val="00106BE8"/>
    <w:rsid w:val="00107FCC"/>
    <w:rsid w:val="0012751D"/>
    <w:rsid w:val="0012754C"/>
    <w:rsid w:val="00127639"/>
    <w:rsid w:val="00137FBB"/>
    <w:rsid w:val="00146744"/>
    <w:rsid w:val="00171ADC"/>
    <w:rsid w:val="00172D8F"/>
    <w:rsid w:val="001A405E"/>
    <w:rsid w:val="00210302"/>
    <w:rsid w:val="00240C39"/>
    <w:rsid w:val="00256AD1"/>
    <w:rsid w:val="00264860"/>
    <w:rsid w:val="00265D66"/>
    <w:rsid w:val="002672B0"/>
    <w:rsid w:val="00287858"/>
    <w:rsid w:val="00290C78"/>
    <w:rsid w:val="00292227"/>
    <w:rsid w:val="00312C53"/>
    <w:rsid w:val="0032062D"/>
    <w:rsid w:val="00345C08"/>
    <w:rsid w:val="003F29A1"/>
    <w:rsid w:val="00425F6A"/>
    <w:rsid w:val="00434B65"/>
    <w:rsid w:val="00484035"/>
    <w:rsid w:val="004A589D"/>
    <w:rsid w:val="004B7AF7"/>
    <w:rsid w:val="004E1937"/>
    <w:rsid w:val="004E3BDA"/>
    <w:rsid w:val="00516309"/>
    <w:rsid w:val="00540172"/>
    <w:rsid w:val="00543664"/>
    <w:rsid w:val="005444A7"/>
    <w:rsid w:val="00555D54"/>
    <w:rsid w:val="0056327E"/>
    <w:rsid w:val="005A7F58"/>
    <w:rsid w:val="00601F23"/>
    <w:rsid w:val="006150C2"/>
    <w:rsid w:val="00626CC8"/>
    <w:rsid w:val="00646611"/>
    <w:rsid w:val="006B1E97"/>
    <w:rsid w:val="0073121F"/>
    <w:rsid w:val="00751B50"/>
    <w:rsid w:val="00755664"/>
    <w:rsid w:val="0077109B"/>
    <w:rsid w:val="007F1A48"/>
    <w:rsid w:val="008974B1"/>
    <w:rsid w:val="008A594C"/>
    <w:rsid w:val="008F0EEE"/>
    <w:rsid w:val="00966431"/>
    <w:rsid w:val="009C1CAE"/>
    <w:rsid w:val="009C6933"/>
    <w:rsid w:val="009E6C9E"/>
    <w:rsid w:val="00A45ABA"/>
    <w:rsid w:val="00A71949"/>
    <w:rsid w:val="00AC49C2"/>
    <w:rsid w:val="00B21F38"/>
    <w:rsid w:val="00B24631"/>
    <w:rsid w:val="00B67D65"/>
    <w:rsid w:val="00B73AF1"/>
    <w:rsid w:val="00B9330C"/>
    <w:rsid w:val="00BA7F55"/>
    <w:rsid w:val="00BC37D4"/>
    <w:rsid w:val="00BD0D1B"/>
    <w:rsid w:val="00BE1B15"/>
    <w:rsid w:val="00BE5B3B"/>
    <w:rsid w:val="00BF4B4B"/>
    <w:rsid w:val="00C03CE1"/>
    <w:rsid w:val="00C06F4F"/>
    <w:rsid w:val="00C16980"/>
    <w:rsid w:val="00C52777"/>
    <w:rsid w:val="00CA5F7C"/>
    <w:rsid w:val="00CD71BF"/>
    <w:rsid w:val="00D04586"/>
    <w:rsid w:val="00D60B7E"/>
    <w:rsid w:val="00D626CB"/>
    <w:rsid w:val="00E02407"/>
    <w:rsid w:val="00E06EC3"/>
    <w:rsid w:val="00E2362C"/>
    <w:rsid w:val="00E53F93"/>
    <w:rsid w:val="00E627AE"/>
    <w:rsid w:val="00EE73A9"/>
    <w:rsid w:val="00F009BB"/>
    <w:rsid w:val="00F42536"/>
    <w:rsid w:val="00F578DF"/>
    <w:rsid w:val="00F65354"/>
    <w:rsid w:val="00F70337"/>
    <w:rsid w:val="00FB5802"/>
    <w:rsid w:val="00FE3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1460"/>
  <w15:docId w15:val="{A7C57A0D-0093-474C-9FFC-AA0A310A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9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6980"/>
    <w:rPr>
      <w:color w:val="0563C1" w:themeColor="hyperlink"/>
      <w:u w:val="single"/>
    </w:rPr>
  </w:style>
  <w:style w:type="paragraph" w:styleId="Tekstdymka">
    <w:name w:val="Balloon Text"/>
    <w:basedOn w:val="Normalny"/>
    <w:link w:val="TekstdymkaZnak"/>
    <w:uiPriority w:val="99"/>
    <w:semiHidden/>
    <w:unhideWhenUsed/>
    <w:rsid w:val="000D7D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DD3"/>
    <w:rPr>
      <w:rFonts w:ascii="Segoe UI" w:hAnsi="Segoe UI" w:cs="Segoe UI"/>
      <w:sz w:val="18"/>
      <w:szCs w:val="18"/>
    </w:rPr>
  </w:style>
  <w:style w:type="paragraph" w:styleId="Poprawka">
    <w:name w:val="Revision"/>
    <w:hidden/>
    <w:uiPriority w:val="99"/>
    <w:semiHidden/>
    <w:rsid w:val="009C1CAE"/>
    <w:pPr>
      <w:spacing w:after="0" w:line="240" w:lineRule="auto"/>
    </w:pPr>
  </w:style>
  <w:style w:type="paragraph" w:styleId="Akapitzlist">
    <w:name w:val="List Paragraph"/>
    <w:aliases w:val="Akapit z listą BS,Akapit z listą3,Akapit z listą31,Akapit z listą2"/>
    <w:basedOn w:val="Normalny"/>
    <w:uiPriority w:val="34"/>
    <w:qFormat/>
    <w:rsid w:val="00C03CE1"/>
    <w:pPr>
      <w:ind w:left="720"/>
      <w:contextualSpacing/>
    </w:pPr>
  </w:style>
  <w:style w:type="paragraph" w:styleId="Nagwek">
    <w:name w:val="header"/>
    <w:basedOn w:val="Normalny"/>
    <w:link w:val="NagwekZnak"/>
    <w:unhideWhenUsed/>
    <w:rsid w:val="009C6933"/>
    <w:pPr>
      <w:tabs>
        <w:tab w:val="center" w:pos="4536"/>
        <w:tab w:val="right" w:pos="9072"/>
      </w:tabs>
      <w:spacing w:after="0" w:line="240" w:lineRule="auto"/>
    </w:pPr>
  </w:style>
  <w:style w:type="character" w:customStyle="1" w:styleId="NagwekZnak">
    <w:name w:val="Nagłówek Znak"/>
    <w:basedOn w:val="Domylnaczcionkaakapitu"/>
    <w:link w:val="Nagwek"/>
    <w:rsid w:val="009C6933"/>
  </w:style>
  <w:style w:type="paragraph" w:styleId="Stopka">
    <w:name w:val="footer"/>
    <w:basedOn w:val="Normalny"/>
    <w:link w:val="StopkaZnak"/>
    <w:uiPriority w:val="99"/>
    <w:unhideWhenUsed/>
    <w:rsid w:val="009C69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92232">
      <w:bodyDiv w:val="1"/>
      <w:marLeft w:val="0"/>
      <w:marRight w:val="0"/>
      <w:marTop w:val="0"/>
      <w:marBottom w:val="0"/>
      <w:divBdr>
        <w:top w:val="none" w:sz="0" w:space="0" w:color="auto"/>
        <w:left w:val="none" w:sz="0" w:space="0" w:color="auto"/>
        <w:bottom w:val="none" w:sz="0" w:space="0" w:color="auto"/>
        <w:right w:val="none" w:sz="0" w:space="0" w:color="auto"/>
      </w:divBdr>
    </w:div>
    <w:div w:id="1152869776">
      <w:bodyDiv w:val="1"/>
      <w:marLeft w:val="0"/>
      <w:marRight w:val="0"/>
      <w:marTop w:val="0"/>
      <w:marBottom w:val="0"/>
      <w:divBdr>
        <w:top w:val="none" w:sz="0" w:space="0" w:color="auto"/>
        <w:left w:val="none" w:sz="0" w:space="0" w:color="auto"/>
        <w:bottom w:val="none" w:sz="0" w:space="0" w:color="auto"/>
        <w:right w:val="none" w:sz="0" w:space="0" w:color="auto"/>
      </w:divBdr>
    </w:div>
    <w:div w:id="1298098774">
      <w:bodyDiv w:val="1"/>
      <w:marLeft w:val="0"/>
      <w:marRight w:val="0"/>
      <w:marTop w:val="0"/>
      <w:marBottom w:val="0"/>
      <w:divBdr>
        <w:top w:val="none" w:sz="0" w:space="0" w:color="auto"/>
        <w:left w:val="none" w:sz="0" w:space="0" w:color="auto"/>
        <w:bottom w:val="none" w:sz="0" w:space="0" w:color="auto"/>
        <w:right w:val="none" w:sz="0" w:space="0" w:color="auto"/>
      </w:divBdr>
    </w:div>
    <w:div w:id="15708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8906-4D86-453C-B1BD-ABED73D1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1528</Words>
  <Characters>9174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ANETA NOWOBILSKA</cp:lastModifiedBy>
  <cp:revision>8</cp:revision>
  <cp:lastPrinted>2023-03-01T14:22:00Z</cp:lastPrinted>
  <dcterms:created xsi:type="dcterms:W3CDTF">2025-04-24T06:05:00Z</dcterms:created>
  <dcterms:modified xsi:type="dcterms:W3CDTF">2025-06-05T12:09:00Z</dcterms:modified>
</cp:coreProperties>
</file>