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1389FF6E">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649C162" w14:textId="77777777" w:rsidR="009704BF" w:rsidRDefault="009704BF" w:rsidP="009704BF">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268C8EC4" w14:textId="3758466B" w:rsidR="009704BF" w:rsidRDefault="009704BF" w:rsidP="009704BF">
      <w:pPr>
        <w:tabs>
          <w:tab w:val="center" w:pos="4536"/>
          <w:tab w:val="right" w:pos="9072"/>
        </w:tabs>
        <w:spacing w:after="0" w:line="240" w:lineRule="auto"/>
        <w:jc w:val="both"/>
        <w:rPr>
          <w:rFonts w:cs="Calibri"/>
          <w:sz w:val="20"/>
          <w:szCs w:val="20"/>
        </w:rPr>
      </w:pPr>
      <w:r>
        <w:rPr>
          <w:rFonts w:cs="Calibri"/>
          <w:sz w:val="20"/>
          <w:szCs w:val="20"/>
        </w:rPr>
        <w:t>Nr 192/2026 KM FEO 2021-2027</w:t>
      </w:r>
    </w:p>
    <w:p w14:paraId="794DB796" w14:textId="37531995" w:rsidR="009704BF" w:rsidRDefault="009704BF" w:rsidP="009704BF">
      <w:pPr>
        <w:tabs>
          <w:tab w:val="center" w:pos="4536"/>
          <w:tab w:val="right" w:pos="9072"/>
        </w:tabs>
        <w:spacing w:after="0" w:line="240" w:lineRule="auto"/>
        <w:jc w:val="both"/>
        <w:rPr>
          <w:rFonts w:cs="Calibri"/>
          <w:sz w:val="20"/>
          <w:szCs w:val="20"/>
        </w:rPr>
      </w:pPr>
      <w:r>
        <w:rPr>
          <w:rFonts w:cs="Calibri"/>
          <w:sz w:val="20"/>
          <w:szCs w:val="20"/>
        </w:rPr>
        <w:t>z dnia 13 kwietnia 2026 r.</w:t>
      </w:r>
    </w:p>
    <w:p w14:paraId="004F9738" w14:textId="77777777" w:rsidR="00893CF0" w:rsidRDefault="00893CF0" w:rsidP="000167EE">
      <w:pPr>
        <w:rPr>
          <w:b/>
          <w:color w:val="000099"/>
          <w:sz w:val="36"/>
          <w:szCs w:val="36"/>
        </w:rPr>
      </w:pPr>
    </w:p>
    <w:p w14:paraId="51AF58A9" w14:textId="77777777" w:rsidR="009704BF" w:rsidRDefault="009704BF" w:rsidP="000167EE">
      <w:pPr>
        <w:rPr>
          <w:b/>
          <w:color w:val="000099"/>
          <w:sz w:val="36"/>
          <w:szCs w:val="36"/>
        </w:rPr>
      </w:pPr>
    </w:p>
    <w:p w14:paraId="52B835BF" w14:textId="6AE4E4C1" w:rsidR="000167EE" w:rsidRDefault="000167EE" w:rsidP="000167EE">
      <w:pPr>
        <w:rPr>
          <w:b/>
          <w:color w:val="EE0000"/>
          <w:sz w:val="40"/>
          <w:szCs w:val="40"/>
        </w:rPr>
      </w:pPr>
      <w:r w:rsidRPr="00571FA7">
        <w:rPr>
          <w:b/>
          <w:color w:val="000099"/>
          <w:sz w:val="40"/>
          <w:szCs w:val="40"/>
        </w:rPr>
        <w:t xml:space="preserve">KRYTERIA </w:t>
      </w:r>
      <w:r w:rsidRPr="00571FA7">
        <w:rPr>
          <w:b/>
          <w:color w:val="000099"/>
          <w:sz w:val="40"/>
          <w:szCs w:val="40"/>
          <w:u w:val="single"/>
        </w:rPr>
        <w:t>FORMALNE</w:t>
      </w:r>
      <w:r w:rsidRPr="00571FA7">
        <w:rPr>
          <w:b/>
          <w:color w:val="000099"/>
          <w:sz w:val="40"/>
          <w:szCs w:val="40"/>
        </w:rPr>
        <w:t xml:space="preserve"> </w:t>
      </w:r>
      <w:r w:rsidRPr="00EC0C1C">
        <w:rPr>
          <w:b/>
          <w:color w:val="000099"/>
          <w:sz w:val="40"/>
          <w:szCs w:val="40"/>
        </w:rPr>
        <w:t xml:space="preserve">DLA WSZYSTKICH DZIAŁAŃ </w:t>
      </w:r>
      <w:r w:rsidR="00DA3F9D" w:rsidRPr="00EC0C1C">
        <w:rPr>
          <w:b/>
          <w:color w:val="000099"/>
          <w:sz w:val="40"/>
          <w:szCs w:val="40"/>
        </w:rPr>
        <w:t>FEO</w:t>
      </w:r>
      <w:r w:rsidRPr="00EC0C1C">
        <w:rPr>
          <w:b/>
          <w:color w:val="000099"/>
          <w:sz w:val="40"/>
          <w:szCs w:val="40"/>
        </w:rPr>
        <w:t xml:space="preserve"> 2021-2027 </w:t>
      </w:r>
      <w:r w:rsidR="00571FA7">
        <w:rPr>
          <w:b/>
          <w:color w:val="000099"/>
          <w:sz w:val="36"/>
          <w:szCs w:val="36"/>
        </w:rPr>
        <w:br/>
      </w:r>
      <w:r w:rsidRPr="00571FA7">
        <w:rPr>
          <w:b/>
          <w:color w:val="000099"/>
          <w:sz w:val="40"/>
          <w:szCs w:val="40"/>
        </w:rPr>
        <w:t>(z wyłączeniem działań wdrażanych przez instrumenty finansowe)</w:t>
      </w:r>
      <w:r w:rsidR="00571FA7" w:rsidRPr="00571FA7">
        <w:rPr>
          <w:b/>
          <w:color w:val="000099"/>
          <w:sz w:val="40"/>
          <w:szCs w:val="40"/>
        </w:rPr>
        <w:t xml:space="preserve"> </w:t>
      </w:r>
      <w:r w:rsidR="00571FA7">
        <w:rPr>
          <w:b/>
          <w:color w:val="000099"/>
          <w:sz w:val="40"/>
          <w:szCs w:val="40"/>
        </w:rPr>
        <w:t>–</w:t>
      </w:r>
      <w:r w:rsidR="00571FA7" w:rsidRPr="00571FA7">
        <w:rPr>
          <w:b/>
          <w:color w:val="000099"/>
          <w:sz w:val="40"/>
          <w:szCs w:val="40"/>
        </w:rPr>
        <w:t xml:space="preserve"> </w:t>
      </w:r>
      <w:r w:rsidR="00571FA7" w:rsidRPr="00571FA7">
        <w:rPr>
          <w:b/>
          <w:color w:val="EE0000"/>
          <w:sz w:val="40"/>
          <w:szCs w:val="40"/>
        </w:rPr>
        <w:t>AKTUALIZACJA</w:t>
      </w:r>
    </w:p>
    <w:p w14:paraId="067F0D5B" w14:textId="77777777" w:rsidR="00571FA7" w:rsidRDefault="00571FA7" w:rsidP="000167EE">
      <w:pPr>
        <w:rPr>
          <w:b/>
          <w:color w:val="000099"/>
          <w:sz w:val="36"/>
          <w:szCs w:val="36"/>
        </w:rPr>
      </w:pPr>
    </w:p>
    <w:p w14:paraId="39E27476" w14:textId="77777777" w:rsidR="009704BF" w:rsidRDefault="009704BF" w:rsidP="000167EE">
      <w:pPr>
        <w:rPr>
          <w:b/>
          <w:color w:val="000099"/>
          <w:sz w:val="36"/>
          <w:szCs w:val="36"/>
        </w:rPr>
      </w:pPr>
    </w:p>
    <w:p w14:paraId="5EF43E5D" w14:textId="57E08F6E" w:rsidR="00571FA7" w:rsidRPr="00571FA7" w:rsidRDefault="00745059" w:rsidP="00571FA7">
      <w:pPr>
        <w:pStyle w:val="Bezodstpw"/>
        <w:rPr>
          <w:b/>
          <w:bCs/>
          <w:color w:val="000099"/>
          <w:sz w:val="40"/>
          <w:szCs w:val="40"/>
        </w:rPr>
      </w:pPr>
      <w:r w:rsidRPr="00571FA7">
        <w:rPr>
          <w:b/>
          <w:bCs/>
          <w:color w:val="000099"/>
          <w:sz w:val="40"/>
          <w:szCs w:val="40"/>
        </w:rPr>
        <w:t>Zakres: Europejski Fundusz Rozwoju Regionalnego</w:t>
      </w:r>
    </w:p>
    <w:p w14:paraId="6F505F9C" w14:textId="77777777" w:rsidR="00571FA7" w:rsidRDefault="00571FA7" w:rsidP="00571FA7">
      <w:pPr>
        <w:pStyle w:val="Bezodstpw"/>
        <w:rPr>
          <w:sz w:val="36"/>
          <w:szCs w:val="36"/>
        </w:rPr>
      </w:pPr>
    </w:p>
    <w:p w14:paraId="2C6A6738" w14:textId="77777777" w:rsidR="009704BF" w:rsidRDefault="009704BF" w:rsidP="00571FA7">
      <w:pPr>
        <w:pStyle w:val="Bezodstpw"/>
        <w:rPr>
          <w:sz w:val="36"/>
          <w:szCs w:val="36"/>
        </w:rPr>
      </w:pPr>
    </w:p>
    <w:p w14:paraId="5E9E0CDE" w14:textId="77777777" w:rsidR="009704BF" w:rsidRPr="00571FA7" w:rsidRDefault="009704BF" w:rsidP="00571FA7">
      <w:pPr>
        <w:pStyle w:val="Bezodstpw"/>
        <w:rPr>
          <w:sz w:val="36"/>
          <w:szCs w:val="36"/>
        </w:rPr>
      </w:pPr>
    </w:p>
    <w:p w14:paraId="3F5F7151" w14:textId="60A353A0" w:rsidR="000167EE" w:rsidRPr="00571FA7" w:rsidRDefault="00745059" w:rsidP="00571FA7">
      <w:pPr>
        <w:pStyle w:val="Bezodstpw"/>
        <w:rPr>
          <w:b/>
          <w:bCs/>
          <w:color w:val="000099"/>
          <w:sz w:val="28"/>
          <w:szCs w:val="28"/>
        </w:rPr>
      </w:pPr>
      <w:r w:rsidRPr="00571FA7">
        <w:rPr>
          <w:b/>
          <w:bCs/>
          <w:color w:val="000099"/>
          <w:sz w:val="28"/>
          <w:szCs w:val="28"/>
        </w:rPr>
        <w:t xml:space="preserve">Opole, </w:t>
      </w:r>
      <w:r w:rsidR="009704BF">
        <w:rPr>
          <w:b/>
          <w:bCs/>
          <w:color w:val="000099"/>
          <w:sz w:val="28"/>
          <w:szCs w:val="28"/>
        </w:rPr>
        <w:t>kwiecień</w:t>
      </w:r>
      <w:r w:rsidR="00B11136" w:rsidRPr="00571FA7">
        <w:rPr>
          <w:b/>
          <w:bCs/>
          <w:color w:val="000099"/>
          <w:sz w:val="28"/>
          <w:szCs w:val="28"/>
        </w:rPr>
        <w:t xml:space="preserve"> </w:t>
      </w:r>
      <w:r w:rsidR="00AE1D48" w:rsidRPr="00571FA7">
        <w:rPr>
          <w:b/>
          <w:bCs/>
          <w:color w:val="000099"/>
          <w:sz w:val="28"/>
          <w:szCs w:val="28"/>
        </w:rPr>
        <w:t>202</w:t>
      </w:r>
      <w:r w:rsidR="00B11136" w:rsidRPr="00571FA7">
        <w:rPr>
          <w:b/>
          <w:bCs/>
          <w:color w:val="000099"/>
          <w:sz w:val="28"/>
          <w:szCs w:val="28"/>
        </w:rPr>
        <w:t>6</w:t>
      </w:r>
      <w:r w:rsidR="00AE1D48" w:rsidRPr="00571FA7">
        <w:rPr>
          <w:b/>
          <w:bCs/>
          <w:color w:val="000099"/>
          <w:sz w:val="28"/>
          <w:szCs w:val="28"/>
        </w:rPr>
        <w:t xml:space="preserve"> </w:t>
      </w:r>
      <w:r w:rsidRPr="00571FA7">
        <w:rPr>
          <w:b/>
          <w:bCs/>
          <w:color w:val="000099"/>
          <w:sz w:val="28"/>
          <w:szCs w:val="28"/>
        </w:rPr>
        <w:t>r.</w:t>
      </w:r>
    </w:p>
    <w:p w14:paraId="4B8AF835" w14:textId="77777777" w:rsidR="000167EE" w:rsidRDefault="000167EE" w:rsidP="000167EE">
      <w:pPr>
        <w:rPr>
          <w:b/>
          <w:color w:val="000099"/>
          <w:sz w:val="24"/>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363"/>
        <w:gridCol w:w="3400"/>
      </w:tblGrid>
      <w:tr w:rsidR="00571FA7" w:rsidRPr="00AE1D48" w14:paraId="40F1D10A" w14:textId="77777777" w:rsidTr="00571FA7">
        <w:trPr>
          <w:trHeight w:val="509"/>
          <w:tblHeader/>
        </w:trPr>
        <w:tc>
          <w:tcPr>
            <w:tcW w:w="5000" w:type="pct"/>
            <w:gridSpan w:val="4"/>
            <w:shd w:val="clear" w:color="auto" w:fill="D9D9D9"/>
            <w:noWrap/>
            <w:vAlign w:val="center"/>
          </w:tcPr>
          <w:p w14:paraId="0A88E625" w14:textId="65349B8D" w:rsidR="00571FA7" w:rsidRPr="00AE1D48" w:rsidRDefault="00571FA7" w:rsidP="004A43A8">
            <w:pPr>
              <w:spacing w:after="0"/>
              <w:rPr>
                <w:b/>
                <w:bCs/>
                <w:color w:val="000099"/>
              </w:rPr>
            </w:pPr>
            <w:r w:rsidRPr="004A43A8">
              <w:rPr>
                <w:b/>
                <w:bCs/>
                <w:color w:val="000099"/>
                <w:sz w:val="24"/>
                <w:szCs w:val="24"/>
              </w:rPr>
              <w:lastRenderedPageBreak/>
              <w:t>Kryteria formalne dla wszystkich działań FEO 2021-2027 (z wyłączeniem działań wdrażanych przez instrumenty finansowe)</w:t>
            </w:r>
          </w:p>
        </w:tc>
      </w:tr>
      <w:tr w:rsidR="00976246" w:rsidRPr="00AE1D48" w14:paraId="6F3F97A8" w14:textId="44CADD0A" w:rsidTr="00976246">
        <w:trPr>
          <w:trHeight w:val="509"/>
          <w:tblHeader/>
        </w:trPr>
        <w:tc>
          <w:tcPr>
            <w:tcW w:w="227" w:type="pct"/>
            <w:shd w:val="clear" w:color="auto" w:fill="D9D9D9"/>
            <w:noWrap/>
            <w:vAlign w:val="center"/>
          </w:tcPr>
          <w:p w14:paraId="524894FB" w14:textId="78F13781" w:rsidR="00976246" w:rsidRPr="004A43A8" w:rsidRDefault="00571FA7" w:rsidP="00571FA7">
            <w:pPr>
              <w:spacing w:after="0"/>
              <w:jc w:val="center"/>
              <w:rPr>
                <w:b/>
                <w:bCs/>
                <w:color w:val="000099"/>
                <w:sz w:val="24"/>
                <w:szCs w:val="24"/>
              </w:rPr>
            </w:pPr>
            <w:r w:rsidRPr="004A43A8">
              <w:rPr>
                <w:b/>
                <w:bCs/>
                <w:color w:val="000099"/>
                <w:sz w:val="24"/>
                <w:szCs w:val="24"/>
              </w:rPr>
              <w:t>L</w:t>
            </w:r>
            <w:r w:rsidR="00976246" w:rsidRPr="004A43A8">
              <w:rPr>
                <w:b/>
                <w:bCs/>
                <w:color w:val="000099"/>
                <w:sz w:val="24"/>
                <w:szCs w:val="24"/>
              </w:rPr>
              <w:t>p.</w:t>
            </w:r>
          </w:p>
        </w:tc>
        <w:tc>
          <w:tcPr>
            <w:tcW w:w="895" w:type="pct"/>
            <w:shd w:val="clear" w:color="auto" w:fill="D9D9D9"/>
            <w:noWrap/>
            <w:vAlign w:val="center"/>
          </w:tcPr>
          <w:p w14:paraId="45885480" w14:textId="77777777" w:rsidR="00976246" w:rsidRPr="004A43A8" w:rsidRDefault="00976246" w:rsidP="00571FA7">
            <w:pPr>
              <w:spacing w:after="0"/>
              <w:jc w:val="center"/>
              <w:rPr>
                <w:b/>
                <w:bCs/>
                <w:color w:val="000099"/>
                <w:sz w:val="24"/>
                <w:szCs w:val="24"/>
              </w:rPr>
            </w:pPr>
            <w:r w:rsidRPr="004A43A8">
              <w:rPr>
                <w:b/>
                <w:bCs/>
                <w:color w:val="000099"/>
                <w:sz w:val="24"/>
                <w:szCs w:val="24"/>
              </w:rPr>
              <w:t>Nazwa kryterium</w:t>
            </w:r>
          </w:p>
        </w:tc>
        <w:tc>
          <w:tcPr>
            <w:tcW w:w="2757" w:type="pct"/>
            <w:shd w:val="clear" w:color="auto" w:fill="D9D9D9"/>
            <w:vAlign w:val="center"/>
          </w:tcPr>
          <w:p w14:paraId="1A1E7AE2" w14:textId="77777777" w:rsidR="00976246" w:rsidRPr="004A43A8" w:rsidRDefault="00976246" w:rsidP="00571FA7">
            <w:pPr>
              <w:spacing w:after="0"/>
              <w:jc w:val="center"/>
              <w:rPr>
                <w:b/>
                <w:bCs/>
                <w:color w:val="000099"/>
                <w:sz w:val="24"/>
                <w:szCs w:val="24"/>
              </w:rPr>
            </w:pPr>
            <w:r w:rsidRPr="004A43A8">
              <w:rPr>
                <w:b/>
                <w:bCs/>
                <w:color w:val="000099"/>
                <w:sz w:val="24"/>
                <w:szCs w:val="24"/>
              </w:rPr>
              <w:t>Definicja</w:t>
            </w:r>
          </w:p>
        </w:tc>
        <w:tc>
          <w:tcPr>
            <w:tcW w:w="1121" w:type="pct"/>
            <w:shd w:val="clear" w:color="auto" w:fill="D9D9D9"/>
            <w:vAlign w:val="center"/>
          </w:tcPr>
          <w:p w14:paraId="1E5CF56A" w14:textId="77777777" w:rsidR="00976246" w:rsidRPr="004A43A8" w:rsidRDefault="00976246" w:rsidP="00571FA7">
            <w:pPr>
              <w:spacing w:after="0"/>
              <w:jc w:val="center"/>
              <w:rPr>
                <w:b/>
                <w:bCs/>
                <w:color w:val="000099"/>
                <w:sz w:val="24"/>
                <w:szCs w:val="24"/>
              </w:rPr>
            </w:pPr>
            <w:r w:rsidRPr="004A43A8">
              <w:rPr>
                <w:b/>
                <w:bCs/>
                <w:color w:val="000099"/>
                <w:sz w:val="24"/>
                <w:szCs w:val="24"/>
              </w:rPr>
              <w:t>Opis znaczenia kryterium</w:t>
            </w:r>
          </w:p>
        </w:tc>
      </w:tr>
      <w:tr w:rsidR="00976246" w:rsidRPr="00AE1D48" w14:paraId="268EE08E" w14:textId="3A04C443" w:rsidTr="00976246">
        <w:trPr>
          <w:trHeight w:val="194"/>
          <w:tblHeader/>
        </w:trPr>
        <w:tc>
          <w:tcPr>
            <w:tcW w:w="227" w:type="pct"/>
            <w:shd w:val="clear" w:color="auto" w:fill="F2F2F2"/>
            <w:noWrap/>
            <w:vAlign w:val="bottom"/>
          </w:tcPr>
          <w:p w14:paraId="75A9F20D" w14:textId="77777777" w:rsidR="00976246" w:rsidRPr="004A43A8" w:rsidRDefault="00976246" w:rsidP="00571FA7">
            <w:pPr>
              <w:spacing w:after="0"/>
              <w:jc w:val="center"/>
              <w:rPr>
                <w:b/>
                <w:i/>
                <w:color w:val="000099"/>
                <w:sz w:val="24"/>
                <w:szCs w:val="24"/>
              </w:rPr>
            </w:pPr>
            <w:r w:rsidRPr="004A43A8">
              <w:rPr>
                <w:b/>
                <w:i/>
                <w:color w:val="000099"/>
                <w:sz w:val="24"/>
                <w:szCs w:val="24"/>
              </w:rPr>
              <w:t>1</w:t>
            </w:r>
          </w:p>
        </w:tc>
        <w:tc>
          <w:tcPr>
            <w:tcW w:w="895" w:type="pct"/>
            <w:shd w:val="clear" w:color="auto" w:fill="F2F2F2"/>
            <w:noWrap/>
            <w:vAlign w:val="bottom"/>
          </w:tcPr>
          <w:p w14:paraId="13B7DDD4" w14:textId="77777777" w:rsidR="00976246" w:rsidRPr="004A43A8" w:rsidRDefault="00976246" w:rsidP="00571FA7">
            <w:pPr>
              <w:spacing w:after="0"/>
              <w:jc w:val="center"/>
              <w:rPr>
                <w:b/>
                <w:i/>
                <w:color w:val="000099"/>
                <w:sz w:val="24"/>
                <w:szCs w:val="24"/>
              </w:rPr>
            </w:pPr>
            <w:r w:rsidRPr="004A43A8">
              <w:rPr>
                <w:b/>
                <w:i/>
                <w:color w:val="000099"/>
                <w:sz w:val="24"/>
                <w:szCs w:val="24"/>
              </w:rPr>
              <w:t>2</w:t>
            </w:r>
          </w:p>
        </w:tc>
        <w:tc>
          <w:tcPr>
            <w:tcW w:w="2757" w:type="pct"/>
            <w:shd w:val="clear" w:color="auto" w:fill="F2F2F2"/>
            <w:vAlign w:val="bottom"/>
          </w:tcPr>
          <w:p w14:paraId="0FC5C04C" w14:textId="77777777" w:rsidR="00976246" w:rsidRPr="004A43A8" w:rsidRDefault="00976246" w:rsidP="00571FA7">
            <w:pPr>
              <w:spacing w:after="0"/>
              <w:jc w:val="center"/>
              <w:rPr>
                <w:b/>
                <w:i/>
                <w:color w:val="000099"/>
                <w:sz w:val="24"/>
                <w:szCs w:val="24"/>
              </w:rPr>
            </w:pPr>
            <w:r w:rsidRPr="004A43A8">
              <w:rPr>
                <w:b/>
                <w:i/>
                <w:color w:val="000099"/>
                <w:sz w:val="24"/>
                <w:szCs w:val="24"/>
              </w:rPr>
              <w:t>3</w:t>
            </w:r>
          </w:p>
        </w:tc>
        <w:tc>
          <w:tcPr>
            <w:tcW w:w="1121" w:type="pct"/>
            <w:shd w:val="clear" w:color="auto" w:fill="F2F2F2"/>
          </w:tcPr>
          <w:p w14:paraId="306ED284" w14:textId="77777777" w:rsidR="00976246" w:rsidRPr="004A43A8" w:rsidRDefault="00976246" w:rsidP="00571FA7">
            <w:pPr>
              <w:spacing w:after="0"/>
              <w:jc w:val="center"/>
              <w:rPr>
                <w:b/>
                <w:i/>
                <w:color w:val="000099"/>
                <w:sz w:val="24"/>
                <w:szCs w:val="24"/>
              </w:rPr>
            </w:pPr>
            <w:r w:rsidRPr="004A43A8">
              <w:rPr>
                <w:b/>
                <w:i/>
                <w:color w:val="000099"/>
                <w:sz w:val="24"/>
                <w:szCs w:val="24"/>
              </w:rPr>
              <w:t>4</w:t>
            </w:r>
          </w:p>
        </w:tc>
      </w:tr>
      <w:tr w:rsidR="00976246" w:rsidRPr="00AE1D48" w14:paraId="08172F7D" w14:textId="25751C7B" w:rsidTr="00976246">
        <w:trPr>
          <w:trHeight w:val="644"/>
        </w:trPr>
        <w:tc>
          <w:tcPr>
            <w:tcW w:w="227" w:type="pct"/>
            <w:noWrap/>
            <w:vAlign w:val="center"/>
          </w:tcPr>
          <w:p w14:paraId="52496FD1"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65382A9"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757" w:type="pct"/>
            <w:vAlign w:val="center"/>
          </w:tcPr>
          <w:p w14:paraId="2CC87027" w14:textId="19BFE748"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0834B15" w14:textId="77777777" w:rsidR="00976246" w:rsidRPr="00AE1D48" w:rsidRDefault="00976246" w:rsidP="005C1BBF">
            <w:pPr>
              <w:spacing w:after="0" w:line="240" w:lineRule="auto"/>
              <w:rPr>
                <w:rFonts w:asciiTheme="minorHAnsi" w:hAnsiTheme="minorHAnsi" w:cstheme="minorHAnsi"/>
                <w:sz w:val="24"/>
                <w:szCs w:val="24"/>
              </w:rPr>
            </w:pPr>
          </w:p>
          <w:p w14:paraId="36C3CAEF" w14:textId="77777777" w:rsidR="0026122A"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w:t>
            </w:r>
          </w:p>
          <w:p w14:paraId="69022860" w14:textId="77777777" w:rsidR="0026122A" w:rsidRDefault="0026122A" w:rsidP="005C1BBF">
            <w:pPr>
              <w:spacing w:after="0" w:line="240" w:lineRule="auto"/>
              <w:rPr>
                <w:rFonts w:asciiTheme="minorHAnsi" w:hAnsiTheme="minorHAnsi" w:cstheme="minorHAnsi"/>
                <w:sz w:val="24"/>
                <w:szCs w:val="24"/>
              </w:rPr>
            </w:pPr>
          </w:p>
          <w:p w14:paraId="67E41FF8" w14:textId="475E3EB5" w:rsidR="00976246" w:rsidRDefault="0026122A"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 przypadku </w:t>
            </w:r>
            <w:r w:rsidR="00D11CFC">
              <w:rPr>
                <w:rFonts w:asciiTheme="minorHAnsi" w:hAnsiTheme="minorHAnsi" w:cstheme="minorHAnsi"/>
                <w:sz w:val="24"/>
                <w:szCs w:val="24"/>
              </w:rPr>
              <w:t>projektów składanych do dofinansowania w ramach postępowania</w:t>
            </w:r>
            <w:r>
              <w:rPr>
                <w:rFonts w:asciiTheme="minorHAnsi" w:hAnsiTheme="minorHAnsi" w:cstheme="minorHAnsi"/>
                <w:sz w:val="24"/>
                <w:szCs w:val="24"/>
              </w:rPr>
              <w:t xml:space="preserve"> konkurencyjn</w:t>
            </w:r>
            <w:r w:rsidR="00D11CFC">
              <w:rPr>
                <w:rFonts w:asciiTheme="minorHAnsi" w:hAnsiTheme="minorHAnsi" w:cstheme="minorHAnsi"/>
                <w:sz w:val="24"/>
                <w:szCs w:val="24"/>
              </w:rPr>
              <w:t>ego</w:t>
            </w:r>
            <w:r>
              <w:rPr>
                <w:rFonts w:asciiTheme="minorHAnsi" w:hAnsiTheme="minorHAnsi" w:cstheme="minorHAnsi"/>
                <w:sz w:val="24"/>
                <w:szCs w:val="24"/>
              </w:rPr>
              <w:t>, n</w:t>
            </w:r>
            <w:r w:rsidR="00976246">
              <w:rPr>
                <w:rFonts w:asciiTheme="minorHAnsi" w:hAnsiTheme="minorHAnsi" w:cstheme="minorHAnsi"/>
                <w:sz w:val="24"/>
                <w:szCs w:val="24"/>
              </w:rPr>
              <w:t xml:space="preserve">iespełnienie </w:t>
            </w:r>
            <w:r>
              <w:rPr>
                <w:rFonts w:asciiTheme="minorHAnsi" w:hAnsiTheme="minorHAnsi" w:cstheme="minorHAnsi"/>
                <w:sz w:val="24"/>
                <w:szCs w:val="24"/>
              </w:rPr>
              <w:t xml:space="preserve">tego </w:t>
            </w:r>
            <w:r w:rsidR="00976246">
              <w:rPr>
                <w:rFonts w:asciiTheme="minorHAnsi" w:hAnsiTheme="minorHAnsi" w:cstheme="minorHAnsi"/>
                <w:sz w:val="24"/>
                <w:szCs w:val="24"/>
              </w:rPr>
              <w:t>kryterium</w:t>
            </w:r>
            <w:r>
              <w:rPr>
                <w:rFonts w:asciiTheme="minorHAnsi" w:hAnsiTheme="minorHAnsi" w:cstheme="minorHAnsi"/>
                <w:sz w:val="24"/>
                <w:szCs w:val="24"/>
              </w:rPr>
              <w:t xml:space="preserve"> powoduje, że</w:t>
            </w:r>
            <w:r w:rsidR="00976246">
              <w:rPr>
                <w:rFonts w:asciiTheme="minorHAnsi" w:hAnsiTheme="minorHAnsi" w:cstheme="minorHAnsi"/>
                <w:sz w:val="24"/>
                <w:szCs w:val="24"/>
              </w:rPr>
              <w:t xml:space="preserve"> projekt nie jest oceniany przez pozostałe kryteria formalne</w:t>
            </w:r>
            <w:r>
              <w:rPr>
                <w:rFonts w:asciiTheme="minorHAnsi" w:hAnsiTheme="minorHAnsi" w:cstheme="minorHAnsi"/>
                <w:sz w:val="24"/>
                <w:szCs w:val="24"/>
              </w:rPr>
              <w:t xml:space="preserve"> – zostaje oceniony negatywnie</w:t>
            </w:r>
            <w:r w:rsidR="00976246">
              <w:rPr>
                <w:rFonts w:asciiTheme="minorHAnsi" w:hAnsiTheme="minorHAnsi" w:cstheme="minorHAnsi"/>
                <w:sz w:val="24"/>
                <w:szCs w:val="24"/>
              </w:rPr>
              <w:t>).</w:t>
            </w:r>
          </w:p>
          <w:p w14:paraId="61ABE750" w14:textId="77777777" w:rsidR="0026122A" w:rsidRDefault="0026122A" w:rsidP="005C1BBF">
            <w:pPr>
              <w:spacing w:after="0" w:line="240" w:lineRule="auto"/>
              <w:rPr>
                <w:rFonts w:asciiTheme="minorHAnsi" w:hAnsiTheme="minorHAnsi" w:cstheme="minorHAnsi"/>
                <w:sz w:val="24"/>
                <w:szCs w:val="24"/>
              </w:rPr>
            </w:pPr>
          </w:p>
          <w:p w14:paraId="35AB67E7" w14:textId="77777777" w:rsidR="00976246" w:rsidRPr="00AE1D48" w:rsidRDefault="00976246" w:rsidP="005C1BBF">
            <w:pPr>
              <w:spacing w:after="0" w:line="240" w:lineRule="auto"/>
              <w:rPr>
                <w:rFonts w:asciiTheme="minorHAnsi" w:hAnsiTheme="minorHAnsi" w:cstheme="minorHAnsi"/>
                <w:sz w:val="24"/>
                <w:szCs w:val="24"/>
              </w:rPr>
            </w:pPr>
          </w:p>
          <w:p w14:paraId="0BBDD799"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121" w:type="pct"/>
            <w:vAlign w:val="center"/>
          </w:tcPr>
          <w:p w14:paraId="70D643FF" w14:textId="77777777"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0D04B16C" w14:textId="3B63DDA4" w:rsidR="00976246" w:rsidRPr="00AE1D48" w:rsidRDefault="0026122A"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(d</w:t>
            </w:r>
            <w:r w:rsidR="00976246">
              <w:rPr>
                <w:rFonts w:asciiTheme="minorHAnsi" w:hAnsiTheme="minorHAnsi" w:cstheme="minorHAnsi"/>
                <w:sz w:val="24"/>
                <w:szCs w:val="24"/>
              </w:rPr>
              <w:t>ostępowe</w:t>
            </w:r>
            <w:r>
              <w:rPr>
                <w:rFonts w:asciiTheme="minorHAnsi" w:hAnsiTheme="minorHAnsi" w:cstheme="minorHAnsi"/>
                <w:sz w:val="24"/>
                <w:szCs w:val="24"/>
              </w:rPr>
              <w:t>*)</w:t>
            </w:r>
            <w:r w:rsidR="00976246">
              <w:rPr>
                <w:rFonts w:asciiTheme="minorHAnsi" w:hAnsiTheme="minorHAnsi" w:cstheme="minorHAnsi"/>
                <w:sz w:val="24"/>
                <w:szCs w:val="24"/>
              </w:rPr>
              <w:t xml:space="preserve"> </w:t>
            </w:r>
            <w:r w:rsidR="00976246" w:rsidRPr="00AE1D48">
              <w:rPr>
                <w:rFonts w:asciiTheme="minorHAnsi" w:hAnsiTheme="minorHAnsi" w:cstheme="minorHAnsi"/>
                <w:sz w:val="24"/>
                <w:szCs w:val="24"/>
              </w:rPr>
              <w:t>(0/1)</w:t>
            </w:r>
          </w:p>
        </w:tc>
      </w:tr>
      <w:tr w:rsidR="00976246" w:rsidRPr="00AE1D48" w14:paraId="352FBD16" w14:textId="5B0F7E65" w:rsidTr="00976246">
        <w:trPr>
          <w:trHeight w:val="644"/>
        </w:trPr>
        <w:tc>
          <w:tcPr>
            <w:tcW w:w="227" w:type="pct"/>
            <w:noWrap/>
            <w:vAlign w:val="center"/>
          </w:tcPr>
          <w:p w14:paraId="7C858B2C"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2A39231A"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757" w:type="pct"/>
            <w:vAlign w:val="center"/>
          </w:tcPr>
          <w:p w14:paraId="6D0469B2" w14:textId="492FF28C"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1A9ADC59" w14:textId="77777777" w:rsidR="00976246" w:rsidRDefault="00976246" w:rsidP="005C1BBF">
            <w:pPr>
              <w:spacing w:after="0" w:line="240" w:lineRule="auto"/>
              <w:rPr>
                <w:rFonts w:asciiTheme="minorHAnsi" w:hAnsiTheme="minorHAnsi" w:cstheme="minorHAnsi"/>
                <w:sz w:val="24"/>
                <w:szCs w:val="24"/>
              </w:rPr>
            </w:pPr>
          </w:p>
          <w:p w14:paraId="2521D996" w14:textId="4F78C6B7" w:rsidR="00976246"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5DC87A89" w14:textId="77777777" w:rsidR="00976246" w:rsidRPr="00AE1D48" w:rsidRDefault="00976246" w:rsidP="005C1BBF">
            <w:pPr>
              <w:spacing w:after="0" w:line="240" w:lineRule="auto"/>
              <w:rPr>
                <w:rFonts w:asciiTheme="minorHAnsi" w:hAnsiTheme="minorHAnsi" w:cstheme="minorHAnsi"/>
                <w:sz w:val="24"/>
                <w:szCs w:val="24"/>
              </w:rPr>
            </w:pPr>
          </w:p>
          <w:p w14:paraId="5D57B5EB" w14:textId="77777777" w:rsidR="00976246" w:rsidRPr="00AE1D48" w:rsidRDefault="00976246" w:rsidP="005C1BBF">
            <w:pPr>
              <w:spacing w:after="0" w:line="240" w:lineRule="auto"/>
              <w:rPr>
                <w:rFonts w:asciiTheme="minorHAnsi" w:hAnsiTheme="minorHAnsi" w:cstheme="minorHAnsi"/>
                <w:sz w:val="24"/>
                <w:szCs w:val="24"/>
              </w:rPr>
            </w:pPr>
          </w:p>
          <w:p w14:paraId="08EAD3B6" w14:textId="676C3CDC"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3C8B0B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7995028C" w14:textId="108FA2CB" w:rsidTr="00976246">
        <w:trPr>
          <w:trHeight w:val="644"/>
        </w:trPr>
        <w:tc>
          <w:tcPr>
            <w:tcW w:w="227" w:type="pct"/>
            <w:noWrap/>
            <w:vAlign w:val="center"/>
          </w:tcPr>
          <w:p w14:paraId="0375CAB7"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3. </w:t>
            </w:r>
          </w:p>
        </w:tc>
        <w:tc>
          <w:tcPr>
            <w:tcW w:w="895" w:type="pct"/>
            <w:vAlign w:val="center"/>
          </w:tcPr>
          <w:p w14:paraId="58EE7A2A" w14:textId="3E67B0B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757" w:type="pct"/>
            <w:vAlign w:val="center"/>
          </w:tcPr>
          <w:p w14:paraId="4FD17320" w14:textId="19DEDD2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oraz w zakresie zgodności z opisem działania (w tym celem oraz zakresem interwencji) przewidzianym w Szczegółowym Opisie Priorytetów FEO 2021-2027 oraz w Regulaminie wyboru projektów. </w:t>
            </w:r>
          </w:p>
          <w:p w14:paraId="313A729C" w14:textId="77777777" w:rsidR="00976246" w:rsidRPr="00AE1D48" w:rsidRDefault="00976246" w:rsidP="005C1BBF">
            <w:pPr>
              <w:spacing w:after="0" w:line="240" w:lineRule="auto"/>
              <w:rPr>
                <w:rFonts w:asciiTheme="minorHAnsi" w:hAnsiTheme="minorHAnsi" w:cstheme="minorHAnsi"/>
                <w:sz w:val="24"/>
                <w:szCs w:val="24"/>
              </w:rPr>
            </w:pPr>
          </w:p>
          <w:p w14:paraId="2A4B984D" w14:textId="6F97EBB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11E7C58"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3A6F2ECD" w14:textId="48F09A6E" w:rsidTr="00976246">
        <w:trPr>
          <w:trHeight w:val="644"/>
        </w:trPr>
        <w:tc>
          <w:tcPr>
            <w:tcW w:w="227" w:type="pct"/>
            <w:noWrap/>
            <w:vAlign w:val="center"/>
          </w:tcPr>
          <w:p w14:paraId="648FB91B"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4.</w:t>
            </w:r>
          </w:p>
        </w:tc>
        <w:tc>
          <w:tcPr>
            <w:tcW w:w="895" w:type="pct"/>
            <w:vAlign w:val="center"/>
          </w:tcPr>
          <w:p w14:paraId="78BD3193"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0D23BC68"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757" w:type="pct"/>
            <w:vAlign w:val="center"/>
          </w:tcPr>
          <w:p w14:paraId="2EFF99C1"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1EBA4EE4"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proofErr w:type="gramStart"/>
            <w:r w:rsidRPr="00AE1D48">
              <w:rPr>
                <w:rFonts w:asciiTheme="minorHAnsi" w:hAnsiTheme="minorHAnsi" w:cstheme="minorHAnsi"/>
                <w:sz w:val="24"/>
                <w:szCs w:val="24"/>
              </w:rPr>
              <w:t>nie przekroczenia</w:t>
            </w:r>
            <w:proofErr w:type="gramEnd"/>
            <w:r w:rsidRPr="00AE1D48">
              <w:rPr>
                <w:rFonts w:asciiTheme="minorHAnsi" w:hAnsiTheme="minorHAnsi" w:cstheme="minorHAnsi"/>
                <w:sz w:val="24"/>
                <w:szCs w:val="24"/>
              </w:rPr>
              <w:t xml:space="preserve"> pułapu maksymalnego poziomu dofinansowania; </w:t>
            </w:r>
          </w:p>
          <w:p w14:paraId="6C714922"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10F820E" w14:textId="2F0625A4"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5AFD31B8" w14:textId="3BAC1AB9"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3E69497E" w14:textId="77777777" w:rsidR="00976246" w:rsidRPr="00AE1D48" w:rsidRDefault="00976246" w:rsidP="005C1BBF">
            <w:pPr>
              <w:spacing w:after="0" w:line="240" w:lineRule="auto"/>
              <w:ind w:left="720"/>
              <w:contextualSpacing/>
              <w:rPr>
                <w:rFonts w:asciiTheme="minorHAnsi" w:hAnsiTheme="minorHAnsi" w:cstheme="minorHAnsi"/>
                <w:sz w:val="24"/>
                <w:szCs w:val="24"/>
              </w:rPr>
            </w:pPr>
          </w:p>
          <w:p w14:paraId="683544F5" w14:textId="05BE55DE"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EA3513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42DA3D5E" w14:textId="1EF7B386" w:rsidTr="00976246">
        <w:trPr>
          <w:trHeight w:val="644"/>
        </w:trPr>
        <w:tc>
          <w:tcPr>
            <w:tcW w:w="227" w:type="pct"/>
            <w:noWrap/>
            <w:vAlign w:val="center"/>
          </w:tcPr>
          <w:p w14:paraId="5663526D"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5.</w:t>
            </w:r>
          </w:p>
        </w:tc>
        <w:tc>
          <w:tcPr>
            <w:tcW w:w="895" w:type="pct"/>
            <w:vAlign w:val="center"/>
          </w:tcPr>
          <w:p w14:paraId="3B5E0547" w14:textId="38F74EC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20FD3AEE" w14:textId="77777777" w:rsidR="00976246" w:rsidRPr="00AE1D48" w:rsidRDefault="00976246" w:rsidP="005C1BBF">
            <w:pPr>
              <w:spacing w:after="0"/>
              <w:rPr>
                <w:rFonts w:asciiTheme="minorHAnsi" w:hAnsiTheme="minorHAnsi" w:cstheme="minorHAnsi"/>
                <w:sz w:val="24"/>
                <w:szCs w:val="24"/>
              </w:rPr>
            </w:pPr>
          </w:p>
        </w:tc>
        <w:tc>
          <w:tcPr>
            <w:tcW w:w="2757" w:type="pct"/>
            <w:vAlign w:val="center"/>
          </w:tcPr>
          <w:p w14:paraId="2DCA708A" w14:textId="2E4EE04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A4C1AD3"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4ADEF6F"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7FC76CE8"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9 ustawy z dnia 28 października 2002 r. o odpowiedzialności podmiotów zbiorowych za czyny zabronione pod groźbą kary.</w:t>
            </w:r>
          </w:p>
          <w:p w14:paraId="20A9FC97" w14:textId="77777777" w:rsidR="00976246" w:rsidRPr="00AE1D48" w:rsidRDefault="00976246" w:rsidP="005C1BBF">
            <w:pPr>
              <w:spacing w:after="0"/>
              <w:rPr>
                <w:rFonts w:asciiTheme="minorHAnsi" w:hAnsiTheme="minorHAnsi" w:cstheme="minorHAnsi"/>
                <w:sz w:val="24"/>
                <w:szCs w:val="24"/>
              </w:rPr>
            </w:pPr>
          </w:p>
          <w:p w14:paraId="344BED85" w14:textId="71F0C75D"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5FE3D7CA"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7EBF67EF" w14:textId="77777777" w:rsidTr="00913734">
        <w:trPr>
          <w:trHeight w:val="644"/>
        </w:trPr>
        <w:tc>
          <w:tcPr>
            <w:tcW w:w="227" w:type="pct"/>
            <w:noWrap/>
            <w:vAlign w:val="center"/>
          </w:tcPr>
          <w:p w14:paraId="0A5F570A" w14:textId="4DDDAF13"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069ADC0D" w14:textId="15D6A2BF" w:rsidR="00CB19D1" w:rsidRPr="00AE1D48" w:rsidRDefault="00CB19D1" w:rsidP="00CB19D1">
            <w:pPr>
              <w:spacing w:after="0"/>
              <w:rPr>
                <w:rFonts w:asciiTheme="minorHAnsi" w:hAnsiTheme="minorHAnsi" w:cstheme="minorHAnsi"/>
                <w:sz w:val="24"/>
                <w:szCs w:val="24"/>
              </w:rPr>
            </w:pPr>
            <w:r>
              <w:rPr>
                <w:rFonts w:cs="Calibri"/>
                <w:sz w:val="24"/>
                <w:szCs w:val="24"/>
              </w:rPr>
              <w:t>Projekt nie został zakończony przed złożeniem wniosku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7EF4A3F5" w14:textId="77777777" w:rsidR="00CB19D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 xml:space="preserve">nr 2021/1060 z 24 czerwca 2021 r. projekty nie zostaną wybrane do wsparcia z Funduszy, w </w:t>
            </w:r>
            <w:proofErr w:type="gramStart"/>
            <w:r>
              <w:rPr>
                <w:rFonts w:asciiTheme="minorHAnsi" w:hAnsiTheme="minorHAnsi" w:cstheme="minorHAnsi"/>
                <w:sz w:val="24"/>
                <w:szCs w:val="24"/>
              </w:rPr>
              <w:t>przypadku</w:t>
            </w:r>
            <w:proofErr w:type="gramEnd"/>
            <w:r>
              <w:rPr>
                <w:rFonts w:asciiTheme="minorHAnsi" w:hAnsiTheme="minorHAnsi" w:cstheme="minorHAnsi"/>
                <w:sz w:val="24"/>
                <w:szCs w:val="24"/>
              </w:rPr>
              <w:t xml:space="preserve"> gdy zostały fizycznie ukończone lub w pełni wdrożone przed złożeniem wniosku o dofinansowanie w ramach programu, niezależnie od tego, czy dokonano wszystkich powiązanych płatności.</w:t>
            </w:r>
          </w:p>
          <w:p w14:paraId="0A42EF7C" w14:textId="77777777" w:rsidR="00CB19D1" w:rsidRDefault="00CB19D1" w:rsidP="00CB19D1">
            <w:pPr>
              <w:spacing w:after="0"/>
              <w:rPr>
                <w:rFonts w:asciiTheme="minorHAnsi" w:hAnsiTheme="minorHAnsi" w:cstheme="minorHAnsi"/>
                <w:sz w:val="24"/>
                <w:szCs w:val="24"/>
              </w:rPr>
            </w:pPr>
          </w:p>
          <w:p w14:paraId="7DF881C9" w14:textId="44EA16BA"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121" w:type="pct"/>
            <w:vAlign w:val="center"/>
          </w:tcPr>
          <w:p w14:paraId="4197FC86" w14:textId="5C7EA16D" w:rsidR="00CB19D1" w:rsidRPr="00AE1D48" w:rsidRDefault="00CB19D1" w:rsidP="00CB19D1">
            <w:pPr>
              <w:spacing w:after="0" w:line="240" w:lineRule="auto"/>
              <w:rPr>
                <w:rFonts w:asciiTheme="minorHAnsi" w:hAnsiTheme="minorHAnsi" w:cstheme="minorHAnsi"/>
                <w:sz w:val="24"/>
                <w:szCs w:val="24"/>
              </w:rPr>
            </w:pPr>
            <w:r>
              <w:rPr>
                <w:rFonts w:cs="Calibri"/>
                <w:sz w:val="24"/>
                <w:szCs w:val="24"/>
              </w:rPr>
              <w:t>Kryterium bezwzględne (0/1)</w:t>
            </w:r>
          </w:p>
        </w:tc>
      </w:tr>
      <w:tr w:rsidR="00CB19D1" w:rsidRPr="00AE1D48" w14:paraId="3F80A7C5" w14:textId="0757ED78" w:rsidTr="00976246">
        <w:trPr>
          <w:trHeight w:val="644"/>
        </w:trPr>
        <w:tc>
          <w:tcPr>
            <w:tcW w:w="227" w:type="pct"/>
            <w:noWrap/>
            <w:vAlign w:val="center"/>
          </w:tcPr>
          <w:p w14:paraId="3E7B0DA7" w14:textId="2313AEB0" w:rsidR="00CB19D1" w:rsidRPr="00AE1D48" w:rsidDel="009623FC" w:rsidRDefault="004A43A8" w:rsidP="00CB19D1">
            <w:pPr>
              <w:rPr>
                <w:rFonts w:asciiTheme="minorHAnsi" w:hAnsiTheme="minorHAnsi" w:cstheme="minorHAnsi"/>
                <w:sz w:val="24"/>
                <w:szCs w:val="24"/>
              </w:rPr>
            </w:pPr>
            <w:r>
              <w:rPr>
                <w:rFonts w:asciiTheme="minorHAnsi" w:hAnsiTheme="minorHAnsi" w:cstheme="minorHAnsi"/>
                <w:sz w:val="24"/>
                <w:szCs w:val="24"/>
              </w:rPr>
              <w:lastRenderedPageBreak/>
              <w:t>7</w:t>
            </w:r>
            <w:r w:rsidR="00CB19D1" w:rsidRPr="00AE1D48">
              <w:rPr>
                <w:rFonts w:asciiTheme="minorHAnsi" w:hAnsiTheme="minorHAnsi" w:cstheme="minorHAnsi"/>
                <w:sz w:val="24"/>
                <w:szCs w:val="24"/>
              </w:rPr>
              <w:t>.</w:t>
            </w:r>
          </w:p>
        </w:tc>
        <w:tc>
          <w:tcPr>
            <w:tcW w:w="895" w:type="pct"/>
            <w:vAlign w:val="center"/>
          </w:tcPr>
          <w:p w14:paraId="11C7905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757" w:type="pct"/>
            <w:vAlign w:val="center"/>
          </w:tcPr>
          <w:p w14:paraId="2FFA31AD" w14:textId="213F190B"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2C509749" w14:textId="77777777" w:rsidR="00CB19D1" w:rsidRPr="00AE1D48" w:rsidRDefault="00CB19D1" w:rsidP="00CB19D1">
            <w:pPr>
              <w:spacing w:after="0"/>
              <w:rPr>
                <w:rFonts w:asciiTheme="minorHAnsi" w:hAnsiTheme="minorHAnsi" w:cstheme="minorHAnsi"/>
                <w:sz w:val="24"/>
                <w:szCs w:val="24"/>
              </w:rPr>
            </w:pPr>
          </w:p>
          <w:p w14:paraId="2AC89267" w14:textId="0CB07944"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6BA54CD0"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6A28F8E0" w14:textId="037EF43C" w:rsidTr="00976246">
        <w:trPr>
          <w:trHeight w:val="644"/>
        </w:trPr>
        <w:tc>
          <w:tcPr>
            <w:tcW w:w="227" w:type="pct"/>
            <w:noWrap/>
            <w:vAlign w:val="center"/>
          </w:tcPr>
          <w:p w14:paraId="45B11319" w14:textId="45216669" w:rsidR="00CB19D1" w:rsidRPr="00AE1D48" w:rsidRDefault="004A43A8" w:rsidP="00CB19D1">
            <w:pPr>
              <w:rPr>
                <w:rFonts w:asciiTheme="minorHAnsi" w:hAnsiTheme="minorHAnsi" w:cstheme="minorHAnsi"/>
                <w:sz w:val="24"/>
                <w:szCs w:val="24"/>
              </w:rPr>
            </w:pPr>
            <w:r>
              <w:rPr>
                <w:rFonts w:asciiTheme="minorHAnsi" w:hAnsiTheme="minorHAnsi" w:cstheme="minorHAnsi"/>
                <w:sz w:val="24"/>
                <w:szCs w:val="24"/>
              </w:rPr>
              <w:t>8</w:t>
            </w:r>
            <w:r w:rsidR="00CB19D1" w:rsidRPr="00AE1D48">
              <w:rPr>
                <w:rFonts w:asciiTheme="minorHAnsi" w:hAnsiTheme="minorHAnsi" w:cstheme="minorHAnsi"/>
                <w:sz w:val="24"/>
                <w:szCs w:val="24"/>
              </w:rPr>
              <w:t>.</w:t>
            </w:r>
          </w:p>
        </w:tc>
        <w:tc>
          <w:tcPr>
            <w:tcW w:w="895" w:type="pct"/>
            <w:vAlign w:val="center"/>
          </w:tcPr>
          <w:p w14:paraId="35367A74"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757" w:type="pct"/>
            <w:vAlign w:val="center"/>
          </w:tcPr>
          <w:p w14:paraId="06047BDA" w14:textId="0096092A"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75100726" w14:textId="77777777" w:rsidR="00CB19D1" w:rsidRPr="00AE1D48" w:rsidRDefault="00CB19D1" w:rsidP="00CB19D1">
            <w:pPr>
              <w:spacing w:after="0"/>
              <w:rPr>
                <w:rFonts w:asciiTheme="minorHAnsi" w:hAnsiTheme="minorHAnsi" w:cstheme="minorHAnsi"/>
                <w:sz w:val="24"/>
                <w:szCs w:val="24"/>
              </w:rPr>
            </w:pPr>
          </w:p>
          <w:p w14:paraId="02EF3C69"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EED4882" w14:textId="77777777" w:rsidR="00CB19D1" w:rsidRPr="00AE1D48" w:rsidRDefault="00CB19D1" w:rsidP="00CB19D1">
            <w:pPr>
              <w:spacing w:after="0"/>
              <w:rPr>
                <w:rFonts w:asciiTheme="minorHAnsi" w:hAnsiTheme="minorHAnsi" w:cstheme="minorHAnsi"/>
                <w:sz w:val="24"/>
                <w:szCs w:val="24"/>
              </w:rPr>
            </w:pPr>
          </w:p>
          <w:p w14:paraId="60037E31" w14:textId="16EA539F"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010CFBEA"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2DF609BA" w14:textId="2D0AC762" w:rsidTr="00976246">
        <w:trPr>
          <w:trHeight w:val="644"/>
        </w:trPr>
        <w:tc>
          <w:tcPr>
            <w:tcW w:w="227" w:type="pct"/>
            <w:noWrap/>
            <w:vAlign w:val="center"/>
          </w:tcPr>
          <w:p w14:paraId="40E0A469" w14:textId="2D62A722" w:rsidR="00CB19D1" w:rsidRPr="00AE1D48" w:rsidRDefault="004A43A8" w:rsidP="00CB19D1">
            <w:pPr>
              <w:rPr>
                <w:rFonts w:asciiTheme="minorHAnsi" w:hAnsiTheme="minorHAnsi" w:cstheme="minorHAnsi"/>
                <w:sz w:val="24"/>
                <w:szCs w:val="24"/>
              </w:rPr>
            </w:pPr>
            <w:r>
              <w:rPr>
                <w:rFonts w:asciiTheme="minorHAnsi" w:hAnsiTheme="minorHAnsi" w:cstheme="minorHAnsi"/>
                <w:sz w:val="24"/>
                <w:szCs w:val="24"/>
              </w:rPr>
              <w:t>9</w:t>
            </w:r>
            <w:r w:rsidR="00CB19D1" w:rsidRPr="00AE1D48">
              <w:rPr>
                <w:rFonts w:asciiTheme="minorHAnsi" w:hAnsiTheme="minorHAnsi" w:cstheme="minorHAnsi"/>
                <w:sz w:val="24"/>
                <w:szCs w:val="24"/>
              </w:rPr>
              <w:t>.</w:t>
            </w:r>
          </w:p>
        </w:tc>
        <w:tc>
          <w:tcPr>
            <w:tcW w:w="895" w:type="pct"/>
            <w:vAlign w:val="center"/>
          </w:tcPr>
          <w:p w14:paraId="051018D4" w14:textId="6FD5A450"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t>
            </w:r>
            <w:r w:rsidRPr="00AE1D48">
              <w:rPr>
                <w:rFonts w:asciiTheme="minorHAnsi" w:hAnsiTheme="minorHAnsi" w:cstheme="minorHAnsi"/>
                <w:sz w:val="24"/>
                <w:szCs w:val="24"/>
              </w:rPr>
              <w:lastRenderedPageBreak/>
              <w:t>wyboru partnerów, o których mowa w art. 39 ustawy z dnia 28 kwietnia 2022 r. o zasadach realizacji zadań finansowanych ze środków europejskich w perspektywie finansowej 2021-2027</w:t>
            </w:r>
            <w:r>
              <w:rPr>
                <w:rFonts w:asciiTheme="minorHAnsi" w:hAnsiTheme="minorHAnsi" w:cstheme="minorHAnsi"/>
                <w:sz w:val="24"/>
                <w:szCs w:val="24"/>
              </w:rPr>
              <w:t xml:space="preserve"> (jeśli dotyczy)</w:t>
            </w:r>
          </w:p>
        </w:tc>
        <w:tc>
          <w:tcPr>
            <w:tcW w:w="2757" w:type="pct"/>
            <w:vAlign w:val="center"/>
          </w:tcPr>
          <w:p w14:paraId="559537D5"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W </w:t>
            </w:r>
            <w:proofErr w:type="gramStart"/>
            <w:r w:rsidRPr="00AE1D48">
              <w:rPr>
                <w:rFonts w:asciiTheme="minorHAnsi" w:hAnsiTheme="minorHAnsi" w:cstheme="minorHAnsi"/>
                <w:sz w:val="24"/>
                <w:szCs w:val="24"/>
              </w:rPr>
              <w:t>sytuacji</w:t>
            </w:r>
            <w:proofErr w:type="gramEnd"/>
            <w:r w:rsidRPr="00AE1D48">
              <w:rPr>
                <w:rFonts w:asciiTheme="minorHAnsi" w:hAnsiTheme="minorHAnsi" w:cstheme="minorHAnsi"/>
                <w:sz w:val="24"/>
                <w:szCs w:val="24"/>
              </w:rPr>
              <w:t xml:space="preserve"> kiedy projekt realizowany jest w partnerstwie Wnioskodawca zobligowany jest spełniać wymogi utworzenia partnerstwa wskazane w art. 39 ustawy o zasadach realizacji zadań finansowanych ze środków europejskich </w:t>
            </w:r>
            <w:r w:rsidRPr="00AE1D48">
              <w:rPr>
                <w:rFonts w:asciiTheme="minorHAnsi" w:hAnsiTheme="minorHAnsi" w:cstheme="minorHAnsi"/>
                <w:sz w:val="24"/>
                <w:szCs w:val="24"/>
              </w:rPr>
              <w:lastRenderedPageBreak/>
              <w:t>w perspektywie finansowej 2021-2027 na etapie złożenia wniosku o dofinansowanie.</w:t>
            </w:r>
          </w:p>
          <w:p w14:paraId="588BD6C5" w14:textId="77777777" w:rsidR="00CB19D1" w:rsidRPr="00AE1D48" w:rsidRDefault="00CB19D1" w:rsidP="00CB19D1">
            <w:pPr>
              <w:spacing w:after="0"/>
              <w:rPr>
                <w:rFonts w:asciiTheme="minorHAnsi" w:hAnsiTheme="minorHAnsi" w:cstheme="minorHAnsi"/>
                <w:sz w:val="24"/>
                <w:szCs w:val="24"/>
              </w:rPr>
            </w:pPr>
          </w:p>
          <w:p w14:paraId="07BB2F18" w14:textId="4F5943CE"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330A51EF"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5E3CC812" w14:textId="51F33178" w:rsidTr="00976246">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52DFFE7C" w14:textId="3CB286C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sidR="004A43A8">
              <w:rPr>
                <w:rFonts w:asciiTheme="minorHAnsi" w:hAnsiTheme="minorHAnsi" w:cstheme="minorHAnsi"/>
                <w:sz w:val="24"/>
                <w:szCs w:val="24"/>
              </w:rPr>
              <w:t>0</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7632B3AF" w14:textId="77777777"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12243C36"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3268C02" w14:textId="77777777" w:rsidR="00CB19D1" w:rsidRPr="00AE1D48" w:rsidRDefault="00CB19D1" w:rsidP="00CB19D1">
            <w:pPr>
              <w:spacing w:after="40"/>
              <w:rPr>
                <w:rFonts w:asciiTheme="minorHAnsi" w:hAnsiTheme="minorHAnsi" w:cstheme="minorHAnsi"/>
                <w:sz w:val="24"/>
                <w:szCs w:val="24"/>
              </w:rPr>
            </w:pPr>
          </w:p>
          <w:p w14:paraId="48D5D888" w14:textId="77777777" w:rsidR="00CB19D1" w:rsidRPr="00AE1D48" w:rsidRDefault="00CB19D1" w:rsidP="00CB19D1">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4EE0AEE6" w14:textId="77777777" w:rsidR="00CB19D1" w:rsidRPr="00AE1D48" w:rsidRDefault="00CB19D1" w:rsidP="00CB19D1">
            <w:pPr>
              <w:spacing w:after="40"/>
              <w:rPr>
                <w:rFonts w:asciiTheme="minorHAnsi" w:hAnsiTheme="minorHAnsi" w:cstheme="minorHAnsi"/>
                <w:sz w:val="24"/>
                <w:szCs w:val="24"/>
              </w:rPr>
            </w:pPr>
          </w:p>
          <w:p w14:paraId="1CA29110" w14:textId="28C28790"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23A3CEAF"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15B77253" w14:textId="7BF343A6" w:rsidTr="00976246">
        <w:trPr>
          <w:trHeight w:val="564"/>
        </w:trPr>
        <w:tc>
          <w:tcPr>
            <w:tcW w:w="227" w:type="pct"/>
            <w:noWrap/>
            <w:vAlign w:val="center"/>
          </w:tcPr>
          <w:p w14:paraId="5CD432BA" w14:textId="27E9B925" w:rsidR="00CB19D1" w:rsidRPr="00AE1D48" w:rsidDel="009623FC"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sidR="004A43A8">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vAlign w:val="center"/>
          </w:tcPr>
          <w:p w14:paraId="53AB01C1" w14:textId="1B2D6E4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r>
            <w:r w:rsidRPr="00AE1D48">
              <w:rPr>
                <w:rFonts w:asciiTheme="minorHAnsi" w:hAnsiTheme="minorHAnsi" w:cstheme="minorHAnsi"/>
                <w:sz w:val="24"/>
                <w:szCs w:val="24"/>
              </w:rPr>
              <w:lastRenderedPageBreak/>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2757" w:type="pct"/>
            <w:vAlign w:val="center"/>
          </w:tcPr>
          <w:p w14:paraId="626F3070"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lastRenderedPageBreak/>
              <w:t>W projekcie, którego łączna wartość wyrażona w PLN nie przekracza równowartości 200 tys. EUR</w:t>
            </w:r>
            <w:r w:rsidRPr="00AE1D48">
              <w:rPr>
                <w:rFonts w:eastAsia="Calibri"/>
                <w:iCs/>
                <w:sz w:val="24"/>
                <w:szCs w:val="24"/>
              </w:rPr>
              <w:t xml:space="preserve"> </w:t>
            </w:r>
            <w:r w:rsidRPr="00AE1D48">
              <w:rPr>
                <w:sz w:val="24"/>
                <w:szCs w:val="24"/>
              </w:rPr>
              <w:t xml:space="preserve">(do przeliczenia ww. kwoty na PLN należy stosować miesięczny obrachunkowy kurs wymiany stosowany przez KE aktualny na dzień ogłoszenia </w:t>
            </w:r>
            <w:r w:rsidRPr="00AE1D48">
              <w:rPr>
                <w:sz w:val="24"/>
                <w:szCs w:val="24"/>
              </w:rPr>
              <w:lastRenderedPageBreak/>
              <w:t>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EA22508" w14:textId="77777777" w:rsidR="00CB19D1" w:rsidRPr="00AE1D48" w:rsidRDefault="00CB19D1" w:rsidP="00CB19D1">
            <w:pPr>
              <w:spacing w:after="0"/>
              <w:rPr>
                <w:rFonts w:asciiTheme="minorHAnsi" w:hAnsiTheme="minorHAnsi" w:cstheme="minorHAnsi"/>
                <w:iCs/>
                <w:sz w:val="24"/>
                <w:szCs w:val="24"/>
              </w:rPr>
            </w:pPr>
          </w:p>
          <w:p w14:paraId="0D7396C6" w14:textId="68AED19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266BEED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586BA98A" w14:textId="7B23EFCD" w:rsidTr="00976246">
        <w:trPr>
          <w:trHeight w:val="564"/>
        </w:trPr>
        <w:tc>
          <w:tcPr>
            <w:tcW w:w="227" w:type="pct"/>
            <w:noWrap/>
            <w:vAlign w:val="center"/>
          </w:tcPr>
          <w:p w14:paraId="39A98C0E" w14:textId="4C70780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sidR="004A43A8">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386ECDE0" w14:textId="39909A0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Poprawność </w:t>
            </w:r>
            <w:r w:rsidR="00DC2991">
              <w:rPr>
                <w:rFonts w:asciiTheme="minorHAnsi" w:hAnsiTheme="minorHAnsi" w:cstheme="minorHAnsi"/>
                <w:sz w:val="24"/>
                <w:szCs w:val="24"/>
              </w:rPr>
              <w:t xml:space="preserve">dokumentacji </w:t>
            </w:r>
            <w:r w:rsidRPr="00AE1D48">
              <w:rPr>
                <w:rFonts w:asciiTheme="minorHAnsi" w:hAnsiTheme="minorHAnsi" w:cstheme="minorHAnsi"/>
                <w:sz w:val="24"/>
                <w:szCs w:val="24"/>
              </w:rPr>
              <w:t>projektu</w:t>
            </w:r>
          </w:p>
        </w:tc>
        <w:tc>
          <w:tcPr>
            <w:tcW w:w="2757" w:type="pct"/>
            <w:vAlign w:val="center"/>
          </w:tcPr>
          <w:p w14:paraId="693AC3E7" w14:textId="3A42EC09" w:rsidR="00CB19D1" w:rsidRPr="00FC2CA2" w:rsidRDefault="00CB19D1" w:rsidP="00CB19D1">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6F93337C" w14:textId="77777777" w:rsidR="00CB19D1" w:rsidRPr="00AE1D48" w:rsidRDefault="00CB19D1" w:rsidP="00CB19D1">
            <w:pPr>
              <w:spacing w:after="0"/>
              <w:rPr>
                <w:rFonts w:asciiTheme="minorHAnsi" w:hAnsiTheme="minorHAnsi" w:cstheme="minorHAnsi"/>
                <w:sz w:val="24"/>
                <w:szCs w:val="24"/>
              </w:rPr>
            </w:pPr>
          </w:p>
          <w:p w14:paraId="7D2B0B63" w14:textId="3465DCD4"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7760D22B"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5967D597" w14:textId="3A6E64CE"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6367" w14:textId="77777777" w:rsidR="0016682A" w:rsidRDefault="0016682A" w:rsidP="001A07DF">
      <w:pPr>
        <w:spacing w:after="0" w:line="240" w:lineRule="auto"/>
      </w:pPr>
      <w:r>
        <w:separator/>
      </w:r>
    </w:p>
  </w:endnote>
  <w:endnote w:type="continuationSeparator" w:id="0">
    <w:p w14:paraId="71AB32B0" w14:textId="77777777" w:rsidR="0016682A" w:rsidRDefault="0016682A"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98F">
          <w:rPr>
            <w:noProof/>
          </w:rPr>
          <w:t>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1B9E" w14:textId="77777777" w:rsidR="0016682A" w:rsidRDefault="0016682A" w:rsidP="001A07DF">
      <w:pPr>
        <w:spacing w:after="0" w:line="240" w:lineRule="auto"/>
      </w:pPr>
      <w:r>
        <w:separator/>
      </w:r>
    </w:p>
  </w:footnote>
  <w:footnote w:type="continuationSeparator" w:id="0">
    <w:p w14:paraId="4F39A4E3" w14:textId="77777777" w:rsidR="0016682A" w:rsidRDefault="0016682A"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4CD"/>
    <w:multiLevelType w:val="hybridMultilevel"/>
    <w:tmpl w:val="83FA82E4"/>
    <w:lvl w:ilvl="0" w:tplc="4AFE4A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593547">
    <w:abstractNumId w:val="3"/>
  </w:num>
  <w:num w:numId="2" w16cid:durableId="1156334263">
    <w:abstractNumId w:val="2"/>
  </w:num>
  <w:num w:numId="3" w16cid:durableId="1786264243">
    <w:abstractNumId w:val="1"/>
  </w:num>
  <w:num w:numId="4" w16cid:durableId="23786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E"/>
    <w:rsid w:val="00001319"/>
    <w:rsid w:val="000069C6"/>
    <w:rsid w:val="00007054"/>
    <w:rsid w:val="00015440"/>
    <w:rsid w:val="000167EE"/>
    <w:rsid w:val="00022A9E"/>
    <w:rsid w:val="0002515D"/>
    <w:rsid w:val="000279E5"/>
    <w:rsid w:val="00031631"/>
    <w:rsid w:val="0004192E"/>
    <w:rsid w:val="00054930"/>
    <w:rsid w:val="000577E7"/>
    <w:rsid w:val="00061230"/>
    <w:rsid w:val="00082328"/>
    <w:rsid w:val="000C3110"/>
    <w:rsid w:val="000D047E"/>
    <w:rsid w:val="000E6B18"/>
    <w:rsid w:val="001306BE"/>
    <w:rsid w:val="00132FFA"/>
    <w:rsid w:val="00144054"/>
    <w:rsid w:val="00166751"/>
    <w:rsid w:val="0016682A"/>
    <w:rsid w:val="0016686A"/>
    <w:rsid w:val="00181F16"/>
    <w:rsid w:val="001A07DF"/>
    <w:rsid w:val="001C21D0"/>
    <w:rsid w:val="001C312B"/>
    <w:rsid w:val="001D0040"/>
    <w:rsid w:val="001F335C"/>
    <w:rsid w:val="00215CE3"/>
    <w:rsid w:val="00226B7A"/>
    <w:rsid w:val="0023169B"/>
    <w:rsid w:val="00254D8F"/>
    <w:rsid w:val="00256443"/>
    <w:rsid w:val="00256CF0"/>
    <w:rsid w:val="0026122A"/>
    <w:rsid w:val="00271368"/>
    <w:rsid w:val="0028140E"/>
    <w:rsid w:val="00294D35"/>
    <w:rsid w:val="00297AB2"/>
    <w:rsid w:val="002A4FFF"/>
    <w:rsid w:val="002B4AA8"/>
    <w:rsid w:val="002D7FC0"/>
    <w:rsid w:val="002E1602"/>
    <w:rsid w:val="002E1AB5"/>
    <w:rsid w:val="003228EA"/>
    <w:rsid w:val="003246C0"/>
    <w:rsid w:val="00326E2F"/>
    <w:rsid w:val="003301C1"/>
    <w:rsid w:val="0033290F"/>
    <w:rsid w:val="00350315"/>
    <w:rsid w:val="003514CF"/>
    <w:rsid w:val="00362B16"/>
    <w:rsid w:val="0036380B"/>
    <w:rsid w:val="00364BDF"/>
    <w:rsid w:val="003724BB"/>
    <w:rsid w:val="00385B66"/>
    <w:rsid w:val="0039342A"/>
    <w:rsid w:val="0039352F"/>
    <w:rsid w:val="003B052B"/>
    <w:rsid w:val="003B20BE"/>
    <w:rsid w:val="003B3147"/>
    <w:rsid w:val="003D00F8"/>
    <w:rsid w:val="0043117A"/>
    <w:rsid w:val="00432098"/>
    <w:rsid w:val="00432804"/>
    <w:rsid w:val="00442FC5"/>
    <w:rsid w:val="00450368"/>
    <w:rsid w:val="004544EC"/>
    <w:rsid w:val="00460A01"/>
    <w:rsid w:val="00465EA0"/>
    <w:rsid w:val="0047170E"/>
    <w:rsid w:val="00473ABA"/>
    <w:rsid w:val="004765CE"/>
    <w:rsid w:val="0048350C"/>
    <w:rsid w:val="004859B8"/>
    <w:rsid w:val="00491E55"/>
    <w:rsid w:val="00494274"/>
    <w:rsid w:val="004A43A8"/>
    <w:rsid w:val="004B43F0"/>
    <w:rsid w:val="004C4AB4"/>
    <w:rsid w:val="004D45DF"/>
    <w:rsid w:val="004D4CF4"/>
    <w:rsid w:val="004E6229"/>
    <w:rsid w:val="00505034"/>
    <w:rsid w:val="00515267"/>
    <w:rsid w:val="00515D1D"/>
    <w:rsid w:val="0051701B"/>
    <w:rsid w:val="00517FD7"/>
    <w:rsid w:val="005460AA"/>
    <w:rsid w:val="005717E4"/>
    <w:rsid w:val="00571FA7"/>
    <w:rsid w:val="00582207"/>
    <w:rsid w:val="005957E3"/>
    <w:rsid w:val="00595A99"/>
    <w:rsid w:val="00596688"/>
    <w:rsid w:val="005A0165"/>
    <w:rsid w:val="005C1BBF"/>
    <w:rsid w:val="005D2592"/>
    <w:rsid w:val="005D5E70"/>
    <w:rsid w:val="005D7710"/>
    <w:rsid w:val="005E0748"/>
    <w:rsid w:val="005E26F0"/>
    <w:rsid w:val="005E5EB3"/>
    <w:rsid w:val="005E677C"/>
    <w:rsid w:val="005F2B10"/>
    <w:rsid w:val="00615C91"/>
    <w:rsid w:val="00627286"/>
    <w:rsid w:val="00636590"/>
    <w:rsid w:val="00646E1F"/>
    <w:rsid w:val="00647955"/>
    <w:rsid w:val="00650DC9"/>
    <w:rsid w:val="00690893"/>
    <w:rsid w:val="006935F8"/>
    <w:rsid w:val="006A0CFB"/>
    <w:rsid w:val="006B2891"/>
    <w:rsid w:val="006C2979"/>
    <w:rsid w:val="006D4B5A"/>
    <w:rsid w:val="0070241F"/>
    <w:rsid w:val="00705812"/>
    <w:rsid w:val="00706AB9"/>
    <w:rsid w:val="00711F0C"/>
    <w:rsid w:val="0071456F"/>
    <w:rsid w:val="00731EAB"/>
    <w:rsid w:val="00736F6D"/>
    <w:rsid w:val="00745059"/>
    <w:rsid w:val="00754A5B"/>
    <w:rsid w:val="00757558"/>
    <w:rsid w:val="00757E3D"/>
    <w:rsid w:val="00767D69"/>
    <w:rsid w:val="00777BAC"/>
    <w:rsid w:val="007807A0"/>
    <w:rsid w:val="007928B2"/>
    <w:rsid w:val="00796D16"/>
    <w:rsid w:val="007A5F52"/>
    <w:rsid w:val="007C0DA3"/>
    <w:rsid w:val="007C448E"/>
    <w:rsid w:val="007F19BD"/>
    <w:rsid w:val="007F7FE0"/>
    <w:rsid w:val="00812151"/>
    <w:rsid w:val="0082557A"/>
    <w:rsid w:val="008260E9"/>
    <w:rsid w:val="00830785"/>
    <w:rsid w:val="00837892"/>
    <w:rsid w:val="0084209E"/>
    <w:rsid w:val="008649E2"/>
    <w:rsid w:val="008736E1"/>
    <w:rsid w:val="0088672E"/>
    <w:rsid w:val="00893CF0"/>
    <w:rsid w:val="00893FF9"/>
    <w:rsid w:val="008A1AFB"/>
    <w:rsid w:val="008B5C78"/>
    <w:rsid w:val="008D0830"/>
    <w:rsid w:val="008D7FAA"/>
    <w:rsid w:val="00933DD3"/>
    <w:rsid w:val="00941188"/>
    <w:rsid w:val="009463CB"/>
    <w:rsid w:val="0096066E"/>
    <w:rsid w:val="009704BF"/>
    <w:rsid w:val="00973F92"/>
    <w:rsid w:val="00976246"/>
    <w:rsid w:val="009928C8"/>
    <w:rsid w:val="009979EC"/>
    <w:rsid w:val="009A2387"/>
    <w:rsid w:val="009B12EC"/>
    <w:rsid w:val="009D3327"/>
    <w:rsid w:val="009E411B"/>
    <w:rsid w:val="009F4BD4"/>
    <w:rsid w:val="00A06365"/>
    <w:rsid w:val="00A06E97"/>
    <w:rsid w:val="00A07A95"/>
    <w:rsid w:val="00A11F82"/>
    <w:rsid w:val="00A1747B"/>
    <w:rsid w:val="00A350D6"/>
    <w:rsid w:val="00A366AA"/>
    <w:rsid w:val="00A50F9D"/>
    <w:rsid w:val="00A60B9D"/>
    <w:rsid w:val="00A6130F"/>
    <w:rsid w:val="00A66B5E"/>
    <w:rsid w:val="00A72876"/>
    <w:rsid w:val="00A85D58"/>
    <w:rsid w:val="00A87991"/>
    <w:rsid w:val="00AB11E7"/>
    <w:rsid w:val="00AB2D8B"/>
    <w:rsid w:val="00AC4728"/>
    <w:rsid w:val="00AC498F"/>
    <w:rsid w:val="00AE1D48"/>
    <w:rsid w:val="00B11136"/>
    <w:rsid w:val="00B13A23"/>
    <w:rsid w:val="00B336B3"/>
    <w:rsid w:val="00B53948"/>
    <w:rsid w:val="00BA337C"/>
    <w:rsid w:val="00BC0E57"/>
    <w:rsid w:val="00BD693A"/>
    <w:rsid w:val="00C0113A"/>
    <w:rsid w:val="00C12EB3"/>
    <w:rsid w:val="00C231D9"/>
    <w:rsid w:val="00C43E21"/>
    <w:rsid w:val="00C61820"/>
    <w:rsid w:val="00C669FF"/>
    <w:rsid w:val="00CB19D1"/>
    <w:rsid w:val="00CC1936"/>
    <w:rsid w:val="00CD69B1"/>
    <w:rsid w:val="00CE565D"/>
    <w:rsid w:val="00CE608E"/>
    <w:rsid w:val="00D030D3"/>
    <w:rsid w:val="00D11CFC"/>
    <w:rsid w:val="00D174B1"/>
    <w:rsid w:val="00D246E0"/>
    <w:rsid w:val="00D303E5"/>
    <w:rsid w:val="00D34D77"/>
    <w:rsid w:val="00D42C2C"/>
    <w:rsid w:val="00D44A7E"/>
    <w:rsid w:val="00D67258"/>
    <w:rsid w:val="00D863BD"/>
    <w:rsid w:val="00DA1003"/>
    <w:rsid w:val="00DA2073"/>
    <w:rsid w:val="00DA3F9D"/>
    <w:rsid w:val="00DB2107"/>
    <w:rsid w:val="00DB351F"/>
    <w:rsid w:val="00DB3957"/>
    <w:rsid w:val="00DC2991"/>
    <w:rsid w:val="00DC536A"/>
    <w:rsid w:val="00DD2936"/>
    <w:rsid w:val="00DE231B"/>
    <w:rsid w:val="00DE30F3"/>
    <w:rsid w:val="00DF079C"/>
    <w:rsid w:val="00DF397F"/>
    <w:rsid w:val="00E149C2"/>
    <w:rsid w:val="00E2344D"/>
    <w:rsid w:val="00E50C9F"/>
    <w:rsid w:val="00E60494"/>
    <w:rsid w:val="00E62E44"/>
    <w:rsid w:val="00E77DBA"/>
    <w:rsid w:val="00E87773"/>
    <w:rsid w:val="00EA13CA"/>
    <w:rsid w:val="00EA2580"/>
    <w:rsid w:val="00EB35E0"/>
    <w:rsid w:val="00EB74A4"/>
    <w:rsid w:val="00EB79E3"/>
    <w:rsid w:val="00EC0C1C"/>
    <w:rsid w:val="00EC18B9"/>
    <w:rsid w:val="00EC23F8"/>
    <w:rsid w:val="00EC2791"/>
    <w:rsid w:val="00EE0114"/>
    <w:rsid w:val="00EE0272"/>
    <w:rsid w:val="00EE54A8"/>
    <w:rsid w:val="00F103AE"/>
    <w:rsid w:val="00F23EA4"/>
    <w:rsid w:val="00F279DB"/>
    <w:rsid w:val="00F44938"/>
    <w:rsid w:val="00F52E25"/>
    <w:rsid w:val="00F56FE1"/>
    <w:rsid w:val="00F71D0A"/>
    <w:rsid w:val="00F7218F"/>
    <w:rsid w:val="00F80B15"/>
    <w:rsid w:val="00F85D19"/>
    <w:rsid w:val="00F91AE7"/>
    <w:rsid w:val="00FB7C2D"/>
    <w:rsid w:val="00FC2CA2"/>
    <w:rsid w:val="00FC5F84"/>
    <w:rsid w:val="00FD4669"/>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112F5525-B823-4411-9D59-91F95CD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A07A95"/>
    <w:rPr>
      <w:sz w:val="16"/>
      <w:szCs w:val="16"/>
    </w:rPr>
  </w:style>
  <w:style w:type="paragraph" w:styleId="Tekstkomentarza">
    <w:name w:val="annotation text"/>
    <w:basedOn w:val="Normalny"/>
    <w:link w:val="TekstkomentarzaZnak"/>
    <w:uiPriority w:val="99"/>
    <w:unhideWhenUsed/>
    <w:rsid w:val="00A07A95"/>
    <w:pPr>
      <w:spacing w:line="240" w:lineRule="auto"/>
    </w:pPr>
    <w:rPr>
      <w:sz w:val="20"/>
      <w:szCs w:val="20"/>
    </w:rPr>
  </w:style>
  <w:style w:type="character" w:customStyle="1" w:styleId="TekstkomentarzaZnak">
    <w:name w:val="Tekst komentarza Znak"/>
    <w:basedOn w:val="Domylnaczcionkaakapitu"/>
    <w:link w:val="Tekstkomentarza"/>
    <w:uiPriority w:val="99"/>
    <w:rsid w:val="00A07A95"/>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07A95"/>
    <w:rPr>
      <w:b/>
      <w:bCs/>
    </w:rPr>
  </w:style>
  <w:style w:type="character" w:customStyle="1" w:styleId="TematkomentarzaZnak">
    <w:name w:val="Temat komentarza Znak"/>
    <w:basedOn w:val="TekstkomentarzaZnak"/>
    <w:link w:val="Tematkomentarza"/>
    <w:uiPriority w:val="99"/>
    <w:semiHidden/>
    <w:rsid w:val="00A07A95"/>
    <w:rPr>
      <w:rFonts w:ascii="Calibri" w:eastAsia="Times New Roman" w:hAnsi="Calibri" w:cs="Times New Roman"/>
      <w:b/>
      <w:bCs/>
      <w:sz w:val="20"/>
      <w:szCs w:val="20"/>
    </w:rPr>
  </w:style>
  <w:style w:type="character" w:customStyle="1" w:styleId="cf01">
    <w:name w:val="cf01"/>
    <w:basedOn w:val="Domylnaczcionkaakapitu"/>
    <w:rsid w:val="00362B16"/>
    <w:rPr>
      <w:rFonts w:ascii="Segoe UI" w:hAnsi="Segoe UI" w:cs="Segoe UI" w:hint="default"/>
      <w:sz w:val="18"/>
      <w:szCs w:val="18"/>
    </w:rPr>
  </w:style>
  <w:style w:type="paragraph" w:styleId="Bezodstpw">
    <w:name w:val="No Spacing"/>
    <w:uiPriority w:val="1"/>
    <w:qFormat/>
    <w:rsid w:val="00571FA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066">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38302570">
      <w:bodyDiv w:val="1"/>
      <w:marLeft w:val="0"/>
      <w:marRight w:val="0"/>
      <w:marTop w:val="0"/>
      <w:marBottom w:val="0"/>
      <w:divBdr>
        <w:top w:val="none" w:sz="0" w:space="0" w:color="auto"/>
        <w:left w:val="none" w:sz="0" w:space="0" w:color="auto"/>
        <w:bottom w:val="none" w:sz="0" w:space="0" w:color="auto"/>
        <w:right w:val="none" w:sz="0" w:space="0" w:color="auto"/>
      </w:divBdr>
    </w:div>
    <w:div w:id="14656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EC7-BEDB-4AB3-8D6C-D7BD9F6A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1117</Words>
  <Characters>6708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Joanna Piłat</cp:lastModifiedBy>
  <cp:revision>6</cp:revision>
  <cp:lastPrinted>2026-02-26T06:12:00Z</cp:lastPrinted>
  <dcterms:created xsi:type="dcterms:W3CDTF">2026-02-25T10:35:00Z</dcterms:created>
  <dcterms:modified xsi:type="dcterms:W3CDTF">2026-04-14T06:18:00Z</dcterms:modified>
</cp:coreProperties>
</file>