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6D1BE2" w14:textId="77777777" w:rsidR="00C039A0" w:rsidRDefault="00C039A0" w:rsidP="00C039A0">
      <w:pPr>
        <w:jc w:val="center"/>
        <w:rPr>
          <w:b/>
          <w:color w:val="000099"/>
          <w:sz w:val="36"/>
          <w:szCs w:val="36"/>
        </w:rPr>
      </w:pPr>
      <w:r>
        <w:rPr>
          <w:b/>
          <w:noProof/>
          <w:color w:val="000099"/>
          <w:sz w:val="36"/>
          <w:szCs w:val="36"/>
          <w:lang w:eastAsia="pl-PL"/>
        </w:rPr>
        <w:drawing>
          <wp:inline distT="0" distB="0" distL="0" distR="0" wp14:anchorId="520D6486" wp14:editId="66D64D62">
            <wp:extent cx="7115175" cy="704850"/>
            <wp:effectExtent l="0" t="0" r="9525"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15175" cy="704850"/>
                    </a:xfrm>
                    <a:prstGeom prst="rect">
                      <a:avLst/>
                    </a:prstGeom>
                    <a:noFill/>
                  </pic:spPr>
                </pic:pic>
              </a:graphicData>
            </a:graphic>
          </wp:inline>
        </w:drawing>
      </w:r>
    </w:p>
    <w:p w14:paraId="39B2C964" w14:textId="77777777" w:rsidR="00FF57CC" w:rsidRDefault="00FF57CC" w:rsidP="00FF57CC">
      <w:pPr>
        <w:tabs>
          <w:tab w:val="center" w:pos="4536"/>
          <w:tab w:val="right" w:pos="9072"/>
        </w:tabs>
        <w:spacing w:after="0" w:line="240" w:lineRule="auto"/>
        <w:jc w:val="both"/>
        <w:rPr>
          <w:rFonts w:cs="Calibri"/>
          <w:sz w:val="20"/>
          <w:szCs w:val="20"/>
        </w:rPr>
      </w:pPr>
      <w:r>
        <w:rPr>
          <w:rFonts w:cs="Calibri"/>
          <w:sz w:val="20"/>
          <w:szCs w:val="20"/>
        </w:rPr>
        <w:t xml:space="preserve">Załącznik do Uchwały </w:t>
      </w:r>
    </w:p>
    <w:p w14:paraId="1AE4D15B" w14:textId="4537DA84" w:rsidR="00FF57CC" w:rsidRDefault="00FF57CC" w:rsidP="00FF57CC">
      <w:pPr>
        <w:tabs>
          <w:tab w:val="center" w:pos="4536"/>
          <w:tab w:val="right" w:pos="9072"/>
        </w:tabs>
        <w:spacing w:after="0" w:line="240" w:lineRule="auto"/>
        <w:jc w:val="both"/>
        <w:rPr>
          <w:rFonts w:cs="Calibri"/>
          <w:sz w:val="20"/>
          <w:szCs w:val="20"/>
        </w:rPr>
      </w:pPr>
      <w:r>
        <w:rPr>
          <w:rFonts w:cs="Calibri"/>
          <w:sz w:val="20"/>
          <w:szCs w:val="20"/>
        </w:rPr>
        <w:t>Nr 2</w:t>
      </w:r>
      <w:r>
        <w:rPr>
          <w:rFonts w:cs="Calibri"/>
          <w:sz w:val="20"/>
          <w:szCs w:val="20"/>
        </w:rPr>
        <w:t>11</w:t>
      </w:r>
      <w:r>
        <w:rPr>
          <w:rFonts w:cs="Calibri"/>
          <w:sz w:val="20"/>
          <w:szCs w:val="20"/>
        </w:rPr>
        <w:t>/2026 KM FEO 2021-2027</w:t>
      </w:r>
    </w:p>
    <w:p w14:paraId="5740433C" w14:textId="1E78E63E" w:rsidR="00FF57CC" w:rsidRDefault="00FF57CC" w:rsidP="00FF57CC">
      <w:pPr>
        <w:tabs>
          <w:tab w:val="center" w:pos="4536"/>
          <w:tab w:val="right" w:pos="9072"/>
        </w:tabs>
        <w:spacing w:after="0" w:line="240" w:lineRule="auto"/>
        <w:jc w:val="both"/>
        <w:rPr>
          <w:rFonts w:cs="Calibri"/>
          <w:sz w:val="20"/>
          <w:szCs w:val="20"/>
        </w:rPr>
      </w:pPr>
      <w:r>
        <w:rPr>
          <w:rFonts w:cs="Calibri"/>
          <w:sz w:val="20"/>
          <w:szCs w:val="20"/>
        </w:rPr>
        <w:t>z dnia 1</w:t>
      </w:r>
      <w:r>
        <w:rPr>
          <w:rFonts w:cs="Calibri"/>
          <w:sz w:val="20"/>
          <w:szCs w:val="20"/>
        </w:rPr>
        <w:t>2</w:t>
      </w:r>
      <w:r>
        <w:rPr>
          <w:rFonts w:cs="Calibri"/>
          <w:sz w:val="20"/>
          <w:szCs w:val="20"/>
        </w:rPr>
        <w:t xml:space="preserve"> </w:t>
      </w:r>
      <w:r>
        <w:rPr>
          <w:rFonts w:cs="Calibri"/>
          <w:sz w:val="20"/>
          <w:szCs w:val="20"/>
        </w:rPr>
        <w:t>czerwca</w:t>
      </w:r>
      <w:r>
        <w:rPr>
          <w:rFonts w:cs="Calibri"/>
          <w:sz w:val="20"/>
          <w:szCs w:val="20"/>
        </w:rPr>
        <w:t xml:space="preserve"> 2026 r.</w:t>
      </w:r>
    </w:p>
    <w:p w14:paraId="1FD38392" w14:textId="77777777" w:rsidR="00C039A0" w:rsidRDefault="00C039A0" w:rsidP="00C039A0">
      <w:pPr>
        <w:rPr>
          <w:b/>
          <w:color w:val="000099"/>
          <w:sz w:val="36"/>
          <w:szCs w:val="36"/>
        </w:rPr>
      </w:pPr>
    </w:p>
    <w:p w14:paraId="54C426B5" w14:textId="77777777" w:rsidR="009D3CFB" w:rsidRDefault="009D3CFB" w:rsidP="00801C85">
      <w:pPr>
        <w:pStyle w:val="Bezodstpw"/>
        <w:rPr>
          <w:rFonts w:ascii="Calibri" w:hAnsi="Calibri" w:cs="Calibri"/>
          <w:b/>
          <w:bCs/>
          <w:color w:val="000099"/>
          <w:sz w:val="40"/>
          <w:szCs w:val="40"/>
        </w:rPr>
      </w:pPr>
    </w:p>
    <w:p w14:paraId="2CAB7DAC" w14:textId="0173DBCE" w:rsidR="00801C85" w:rsidRPr="00801C85" w:rsidRDefault="00801C85" w:rsidP="00801C85">
      <w:pPr>
        <w:pStyle w:val="Bezodstpw"/>
        <w:rPr>
          <w:rFonts w:ascii="Calibri" w:hAnsi="Calibri" w:cs="Calibri"/>
          <w:b/>
          <w:bCs/>
          <w:color w:val="000099"/>
          <w:sz w:val="40"/>
          <w:szCs w:val="40"/>
        </w:rPr>
      </w:pPr>
      <w:r w:rsidRPr="0005767D">
        <w:rPr>
          <w:rFonts w:ascii="Calibri" w:hAnsi="Calibri" w:cs="Calibri"/>
          <w:b/>
          <w:bCs/>
          <w:color w:val="000099"/>
          <w:sz w:val="40"/>
          <w:szCs w:val="40"/>
        </w:rPr>
        <w:t xml:space="preserve">KRYTERIA MERYTORYCZNE </w:t>
      </w:r>
      <w:r w:rsidRPr="00801C85">
        <w:rPr>
          <w:rFonts w:ascii="Calibri" w:hAnsi="Calibri" w:cs="Calibri"/>
          <w:b/>
          <w:bCs/>
          <w:color w:val="000099"/>
          <w:sz w:val="40"/>
          <w:szCs w:val="40"/>
        </w:rPr>
        <w:t xml:space="preserve">SZCZEGÓŁOWE DLA DZIAŁANIA </w:t>
      </w:r>
    </w:p>
    <w:p w14:paraId="106B430C" w14:textId="2CC32364" w:rsidR="00C039A0" w:rsidRPr="00801C85" w:rsidRDefault="00801C85" w:rsidP="00801C85">
      <w:pPr>
        <w:pStyle w:val="Bezodstpw"/>
        <w:rPr>
          <w:rFonts w:ascii="Calibri" w:hAnsi="Calibri" w:cs="Calibri"/>
          <w:b/>
          <w:bCs/>
          <w:color w:val="000099"/>
          <w:sz w:val="40"/>
          <w:szCs w:val="40"/>
        </w:rPr>
      </w:pPr>
      <w:r w:rsidRPr="00801C85">
        <w:rPr>
          <w:rFonts w:ascii="Calibri" w:hAnsi="Calibri" w:cs="Calibri"/>
          <w:b/>
          <w:bCs/>
          <w:color w:val="000099"/>
          <w:sz w:val="40"/>
          <w:szCs w:val="40"/>
        </w:rPr>
        <w:t>16.2 WZMOCNIENIE GOTOWOŚCI CYWILNEJ MIESZKAŃCÓW WOJEWÓDZTWA OPOLSKIEGO</w:t>
      </w:r>
    </w:p>
    <w:p w14:paraId="18593C19" w14:textId="77777777" w:rsidR="00801C85" w:rsidRPr="00C12B75" w:rsidRDefault="00801C85" w:rsidP="00801C85">
      <w:pPr>
        <w:pStyle w:val="Bezodstpw"/>
        <w:rPr>
          <w:rFonts w:ascii="Calibri" w:hAnsi="Calibri" w:cs="Calibri"/>
          <w:b/>
          <w:bCs/>
          <w:color w:val="000099"/>
          <w:sz w:val="36"/>
          <w:szCs w:val="36"/>
        </w:rPr>
      </w:pPr>
    </w:p>
    <w:p w14:paraId="7DF7D003" w14:textId="5AB70D52" w:rsidR="00C039A0" w:rsidRPr="00C12B75" w:rsidRDefault="00801C85" w:rsidP="00801C85">
      <w:pPr>
        <w:pStyle w:val="Bezodstpw"/>
        <w:rPr>
          <w:rFonts w:ascii="Calibri" w:hAnsi="Calibri" w:cs="Calibri"/>
          <w:b/>
          <w:bCs/>
          <w:color w:val="000099"/>
          <w:sz w:val="36"/>
          <w:szCs w:val="36"/>
        </w:rPr>
      </w:pPr>
      <w:r w:rsidRPr="00C12B75">
        <w:rPr>
          <w:rFonts w:ascii="Calibri" w:hAnsi="Calibri" w:cs="Calibri"/>
          <w:b/>
          <w:bCs/>
          <w:color w:val="000099"/>
          <w:sz w:val="36"/>
          <w:szCs w:val="36"/>
        </w:rPr>
        <w:t>Dotyczy: typów przedsięwzięć</w:t>
      </w:r>
      <w:r w:rsidRPr="00801C85">
        <w:rPr>
          <w:rFonts w:ascii="Calibri" w:hAnsi="Calibri" w:cs="Calibri"/>
          <w:bCs/>
          <w:sz w:val="36"/>
          <w:szCs w:val="36"/>
        </w:rPr>
        <w:t xml:space="preserve"> </w:t>
      </w:r>
      <w:r w:rsidRPr="00C12B75">
        <w:rPr>
          <w:rFonts w:ascii="Calibri" w:hAnsi="Calibri" w:cs="Calibri"/>
          <w:b/>
          <w:bCs/>
          <w:color w:val="000099"/>
          <w:sz w:val="36"/>
          <w:szCs w:val="36"/>
        </w:rPr>
        <w:t>nr 1-7 zgodnie z SZOP FEO 2021-2027</w:t>
      </w:r>
    </w:p>
    <w:p w14:paraId="26F40D2F" w14:textId="77777777" w:rsidR="00C039A0" w:rsidRPr="004E4B2F" w:rsidRDefault="00C039A0" w:rsidP="00C039A0">
      <w:pPr>
        <w:spacing w:after="0"/>
        <w:jc w:val="center"/>
        <w:rPr>
          <w:b/>
          <w:color w:val="000099"/>
          <w:sz w:val="36"/>
          <w:szCs w:val="36"/>
          <w:lang w:eastAsia="pl-PL"/>
        </w:rPr>
      </w:pPr>
    </w:p>
    <w:p w14:paraId="7BFD4244" w14:textId="5C573081" w:rsidR="00C039A0" w:rsidRDefault="00C12B75" w:rsidP="00C12B75">
      <w:pPr>
        <w:pStyle w:val="Bezodstpw"/>
        <w:rPr>
          <w:rFonts w:ascii="Calibri" w:hAnsi="Calibri" w:cs="Calibri"/>
          <w:b/>
          <w:bCs/>
          <w:color w:val="000099"/>
          <w:sz w:val="36"/>
          <w:szCs w:val="36"/>
        </w:rPr>
      </w:pPr>
      <w:r w:rsidRPr="00C12B75">
        <w:rPr>
          <w:rFonts w:ascii="Calibri" w:hAnsi="Calibri" w:cs="Calibri"/>
          <w:b/>
          <w:bCs/>
          <w:color w:val="000099"/>
          <w:sz w:val="36"/>
          <w:szCs w:val="36"/>
        </w:rPr>
        <w:t>(postępowanie konkurencyjne/niekonkurencyjne)</w:t>
      </w:r>
    </w:p>
    <w:p w14:paraId="2D09982E" w14:textId="77777777" w:rsidR="00C12B75" w:rsidRDefault="00C12B75" w:rsidP="00C12B75">
      <w:pPr>
        <w:pStyle w:val="Bezodstpw"/>
        <w:rPr>
          <w:rFonts w:ascii="Calibri" w:hAnsi="Calibri" w:cs="Calibri"/>
          <w:b/>
          <w:bCs/>
          <w:color w:val="000099"/>
          <w:sz w:val="36"/>
          <w:szCs w:val="36"/>
        </w:rPr>
      </w:pPr>
    </w:p>
    <w:p w14:paraId="3587FBD5" w14:textId="77777777" w:rsidR="00C12B75" w:rsidRDefault="00C12B75" w:rsidP="00C12B75">
      <w:pPr>
        <w:pStyle w:val="Bezodstpw"/>
        <w:rPr>
          <w:rFonts w:ascii="Calibri" w:hAnsi="Calibri" w:cs="Calibri"/>
          <w:b/>
          <w:bCs/>
          <w:color w:val="000099"/>
          <w:sz w:val="36"/>
          <w:szCs w:val="36"/>
        </w:rPr>
      </w:pPr>
    </w:p>
    <w:p w14:paraId="4EAA3109" w14:textId="77777777" w:rsidR="00C12B75" w:rsidRPr="00C12B75" w:rsidRDefault="00C12B75" w:rsidP="00C12B75">
      <w:pPr>
        <w:pStyle w:val="Bezodstpw"/>
        <w:rPr>
          <w:rFonts w:ascii="Calibri" w:hAnsi="Calibri" w:cs="Calibri"/>
          <w:b/>
          <w:bCs/>
          <w:color w:val="000099"/>
          <w:sz w:val="36"/>
          <w:szCs w:val="36"/>
        </w:rPr>
      </w:pPr>
    </w:p>
    <w:p w14:paraId="4E5E8596" w14:textId="262DF014" w:rsidR="00C12B75" w:rsidRPr="00C12B75" w:rsidRDefault="00C12B75" w:rsidP="00C12B75">
      <w:pPr>
        <w:pStyle w:val="Bezodstpw"/>
        <w:rPr>
          <w:rFonts w:ascii="Calibri" w:eastAsia="Times New Roman" w:hAnsi="Calibri" w:cs="Calibri"/>
          <w:b/>
          <w:bCs/>
          <w:color w:val="000099"/>
          <w:sz w:val="40"/>
          <w:szCs w:val="40"/>
        </w:rPr>
      </w:pPr>
      <w:r w:rsidRPr="00C12B75">
        <w:rPr>
          <w:rFonts w:ascii="Calibri" w:eastAsia="Times New Roman" w:hAnsi="Calibri" w:cs="Calibri"/>
          <w:b/>
          <w:bCs/>
          <w:color w:val="000099"/>
          <w:sz w:val="40"/>
          <w:szCs w:val="40"/>
        </w:rPr>
        <w:t>Zakres: Europejski Fundusz Rozwoju Regionalnego</w:t>
      </w:r>
    </w:p>
    <w:p w14:paraId="3E3043A5" w14:textId="77777777" w:rsidR="00C12B75" w:rsidRPr="00C12B75" w:rsidRDefault="00C12B75" w:rsidP="00C12B75">
      <w:pPr>
        <w:pStyle w:val="Bezodstpw"/>
        <w:rPr>
          <w:sz w:val="36"/>
          <w:szCs w:val="36"/>
        </w:rPr>
      </w:pPr>
    </w:p>
    <w:p w14:paraId="70902D07" w14:textId="5BBD9A64" w:rsidR="00C039A0" w:rsidRPr="00C12B75" w:rsidRDefault="000A3B49" w:rsidP="00C12B75">
      <w:pPr>
        <w:pStyle w:val="Bezodstpw"/>
      </w:pPr>
      <w:r w:rsidRPr="00C12B75">
        <w:rPr>
          <w:rFonts w:ascii="Calibri" w:eastAsia="Times New Roman" w:hAnsi="Calibri" w:cs="Calibri"/>
          <w:b/>
          <w:bCs/>
          <w:color w:val="000099"/>
          <w:sz w:val="28"/>
          <w:szCs w:val="28"/>
        </w:rPr>
        <w:t xml:space="preserve">Opole, </w:t>
      </w:r>
      <w:r w:rsidR="00D85EE9">
        <w:rPr>
          <w:rFonts w:ascii="Calibri" w:eastAsia="Times New Roman" w:hAnsi="Calibri" w:cs="Calibri"/>
          <w:b/>
          <w:bCs/>
          <w:color w:val="000099"/>
          <w:sz w:val="28"/>
          <w:szCs w:val="28"/>
        </w:rPr>
        <w:t>czerwiec</w:t>
      </w:r>
      <w:r w:rsidRPr="00C12B75">
        <w:rPr>
          <w:rFonts w:ascii="Calibri" w:eastAsia="Times New Roman" w:hAnsi="Calibri" w:cs="Calibri"/>
          <w:b/>
          <w:bCs/>
          <w:color w:val="000099"/>
          <w:sz w:val="28"/>
          <w:szCs w:val="28"/>
        </w:rPr>
        <w:t xml:space="preserve"> 2026 r.</w:t>
      </w:r>
    </w:p>
    <w:p w14:paraId="3BE71587" w14:textId="1B37A722" w:rsidR="0045457A" w:rsidRDefault="0045457A" w:rsidP="00C039A0">
      <w:pPr>
        <w:rPr>
          <w:b/>
          <w:color w:val="000099"/>
          <w:sz w:val="36"/>
          <w:szCs w:val="36"/>
          <w:lang w:eastAsia="pl-PL"/>
        </w:rPr>
      </w:pPr>
    </w:p>
    <w:tbl>
      <w:tblPr>
        <w:tblW w:w="5775" w:type="pct"/>
        <w:tblInd w:w="-1139" w:type="dxa"/>
        <w:tblBorders>
          <w:top w:val="single" w:sz="4" w:space="0" w:color="92D050"/>
          <w:left w:val="single" w:sz="4" w:space="0" w:color="92D050"/>
          <w:bottom w:val="single" w:sz="4" w:space="0" w:color="92D050"/>
          <w:right w:val="single" w:sz="4" w:space="0" w:color="92D050"/>
          <w:insideH w:val="single" w:sz="4" w:space="0" w:color="92D050"/>
          <w:insideV w:val="single" w:sz="4" w:space="0" w:color="92D050"/>
        </w:tblBorders>
        <w:tblLayout w:type="fixed"/>
        <w:tblCellMar>
          <w:left w:w="70" w:type="dxa"/>
          <w:right w:w="70" w:type="dxa"/>
        </w:tblCellMar>
        <w:tblLook w:val="00A0" w:firstRow="1" w:lastRow="0" w:firstColumn="1" w:lastColumn="0" w:noHBand="0" w:noVBand="0"/>
      </w:tblPr>
      <w:tblGrid>
        <w:gridCol w:w="3688"/>
        <w:gridCol w:w="12473"/>
      </w:tblGrid>
      <w:tr w:rsidR="00C039A0" w:rsidRPr="001015B8" w14:paraId="0ABD6A13" w14:textId="77777777" w:rsidTr="00F27364">
        <w:trPr>
          <w:trHeight w:val="416"/>
          <w:tblHeader/>
        </w:trPr>
        <w:tc>
          <w:tcPr>
            <w:tcW w:w="1141" w:type="pct"/>
            <w:shd w:val="clear" w:color="auto" w:fill="D9D9D9"/>
            <w:noWrap/>
            <w:vAlign w:val="center"/>
          </w:tcPr>
          <w:p w14:paraId="661C4AC5" w14:textId="77777777" w:rsidR="00C039A0" w:rsidRPr="007945BF" w:rsidRDefault="00C039A0" w:rsidP="00990500">
            <w:pPr>
              <w:spacing w:after="0"/>
              <w:rPr>
                <w:b/>
                <w:bCs/>
                <w:color w:val="000099"/>
                <w:sz w:val="24"/>
                <w:szCs w:val="24"/>
              </w:rPr>
            </w:pPr>
            <w:bookmarkStart w:id="0" w:name="_Hlk130843351"/>
            <w:r w:rsidRPr="007945BF">
              <w:rPr>
                <w:b/>
                <w:color w:val="000099"/>
                <w:sz w:val="24"/>
                <w:szCs w:val="24"/>
              </w:rPr>
              <w:lastRenderedPageBreak/>
              <w:t>Priorytet</w:t>
            </w:r>
          </w:p>
        </w:tc>
        <w:tc>
          <w:tcPr>
            <w:tcW w:w="3859" w:type="pct"/>
            <w:shd w:val="clear" w:color="auto" w:fill="D9D9D9"/>
            <w:vAlign w:val="center"/>
          </w:tcPr>
          <w:p w14:paraId="666D50B0" w14:textId="2A09FF42" w:rsidR="00C039A0" w:rsidRPr="007945BF" w:rsidRDefault="006B6C02" w:rsidP="00990500">
            <w:pPr>
              <w:spacing w:after="0"/>
              <w:rPr>
                <w:b/>
                <w:bCs/>
                <w:color w:val="000099"/>
                <w:sz w:val="24"/>
                <w:szCs w:val="24"/>
              </w:rPr>
            </w:pPr>
            <w:r>
              <w:rPr>
                <w:b/>
                <w:color w:val="000099"/>
                <w:sz w:val="24"/>
                <w:szCs w:val="24"/>
                <w:lang w:eastAsia="pl-PL"/>
              </w:rPr>
              <w:t xml:space="preserve">16. </w:t>
            </w:r>
            <w:r w:rsidR="00C039A0" w:rsidRPr="007945BF">
              <w:rPr>
                <w:b/>
                <w:color w:val="000099"/>
                <w:sz w:val="24"/>
                <w:szCs w:val="24"/>
                <w:lang w:eastAsia="pl-PL"/>
              </w:rPr>
              <w:t xml:space="preserve">Fundusze Europejskie </w:t>
            </w:r>
            <w:r w:rsidR="0025402E" w:rsidRPr="0025402E">
              <w:rPr>
                <w:b/>
                <w:color w:val="000099"/>
                <w:sz w:val="24"/>
                <w:szCs w:val="24"/>
                <w:lang w:eastAsia="pl-PL"/>
              </w:rPr>
              <w:t>na rzecz wzmocnienia odporności infrastruktury cywilnej na zagrożenia militarne i kryzysowe</w:t>
            </w:r>
          </w:p>
        </w:tc>
      </w:tr>
      <w:tr w:rsidR="00C039A0" w:rsidRPr="001015B8" w14:paraId="1E032BE2" w14:textId="77777777" w:rsidTr="00F27364">
        <w:trPr>
          <w:trHeight w:val="416"/>
          <w:tblHeader/>
        </w:trPr>
        <w:tc>
          <w:tcPr>
            <w:tcW w:w="1141" w:type="pct"/>
            <w:tcBorders>
              <w:top w:val="single" w:sz="4" w:space="0" w:color="92D050"/>
              <w:left w:val="single" w:sz="4" w:space="0" w:color="92D050"/>
              <w:bottom w:val="single" w:sz="4" w:space="0" w:color="92D050"/>
              <w:right w:val="single" w:sz="4" w:space="0" w:color="92D050"/>
            </w:tcBorders>
            <w:shd w:val="clear" w:color="auto" w:fill="D9D9D9"/>
            <w:noWrap/>
            <w:vAlign w:val="center"/>
          </w:tcPr>
          <w:p w14:paraId="1F9B113A" w14:textId="77777777" w:rsidR="00C039A0" w:rsidRPr="007945BF" w:rsidRDefault="00C039A0" w:rsidP="00990500">
            <w:pPr>
              <w:spacing w:after="0" w:line="240" w:lineRule="auto"/>
              <w:ind w:right="34"/>
              <w:jc w:val="both"/>
              <w:rPr>
                <w:b/>
                <w:color w:val="000099"/>
                <w:sz w:val="24"/>
                <w:szCs w:val="24"/>
              </w:rPr>
            </w:pPr>
            <w:r w:rsidRPr="007945BF">
              <w:rPr>
                <w:b/>
                <w:color w:val="000099"/>
                <w:sz w:val="24"/>
                <w:szCs w:val="24"/>
              </w:rPr>
              <w:t>Działanie</w:t>
            </w:r>
          </w:p>
        </w:tc>
        <w:tc>
          <w:tcPr>
            <w:tcW w:w="3859" w:type="pct"/>
            <w:tcBorders>
              <w:top w:val="single" w:sz="4" w:space="0" w:color="92D050"/>
              <w:left w:val="single" w:sz="4" w:space="0" w:color="92D050"/>
              <w:bottom w:val="single" w:sz="4" w:space="0" w:color="92D050"/>
              <w:right w:val="single" w:sz="4" w:space="0" w:color="92D050"/>
            </w:tcBorders>
            <w:shd w:val="clear" w:color="auto" w:fill="D9D9D9"/>
            <w:vAlign w:val="center"/>
          </w:tcPr>
          <w:p w14:paraId="1AF0AC00" w14:textId="7E6DE3E1" w:rsidR="00C039A0" w:rsidRPr="007945BF" w:rsidRDefault="002B750B" w:rsidP="003944F6">
            <w:pPr>
              <w:spacing w:after="0"/>
              <w:rPr>
                <w:b/>
                <w:color w:val="000099"/>
                <w:sz w:val="24"/>
                <w:szCs w:val="24"/>
                <w:lang w:eastAsia="pl-PL"/>
              </w:rPr>
            </w:pPr>
            <w:r>
              <w:rPr>
                <w:b/>
                <w:color w:val="000099"/>
                <w:sz w:val="24"/>
                <w:szCs w:val="24"/>
                <w:lang w:eastAsia="pl-PL"/>
              </w:rPr>
              <w:t>16.</w:t>
            </w:r>
            <w:r w:rsidR="0025402E">
              <w:rPr>
                <w:b/>
                <w:color w:val="000099"/>
                <w:sz w:val="24"/>
                <w:szCs w:val="24"/>
                <w:lang w:eastAsia="pl-PL"/>
              </w:rPr>
              <w:t xml:space="preserve">2 </w:t>
            </w:r>
            <w:r w:rsidR="00CA33D3" w:rsidRPr="003944F6">
              <w:rPr>
                <w:b/>
                <w:color w:val="000099"/>
                <w:sz w:val="24"/>
                <w:szCs w:val="24"/>
                <w:lang w:eastAsia="pl-PL"/>
              </w:rPr>
              <w:t>Wzmocnienie gotowości cywilnej mieszkańców województwa opolskiego</w:t>
            </w:r>
          </w:p>
        </w:tc>
      </w:tr>
      <w:tr w:rsidR="00C039A0" w:rsidRPr="001015B8" w14:paraId="4722A575" w14:textId="77777777" w:rsidTr="006B6C02">
        <w:trPr>
          <w:trHeight w:val="685"/>
          <w:tblHeader/>
        </w:trPr>
        <w:tc>
          <w:tcPr>
            <w:tcW w:w="5000" w:type="pct"/>
            <w:gridSpan w:val="2"/>
            <w:shd w:val="clear" w:color="auto" w:fill="92D050"/>
            <w:noWrap/>
            <w:vAlign w:val="center"/>
          </w:tcPr>
          <w:p w14:paraId="61340AE9" w14:textId="786DB691" w:rsidR="00C039A0" w:rsidRPr="00A63977" w:rsidRDefault="006B6C02" w:rsidP="00990500">
            <w:pPr>
              <w:autoSpaceDE w:val="0"/>
              <w:autoSpaceDN w:val="0"/>
              <w:adjustRightInd w:val="0"/>
              <w:spacing w:after="0" w:line="240" w:lineRule="auto"/>
              <w:rPr>
                <w:b/>
                <w:color w:val="000099"/>
                <w:sz w:val="24"/>
                <w:szCs w:val="24"/>
                <w:lang w:eastAsia="pl-PL"/>
              </w:rPr>
            </w:pPr>
            <w:r>
              <w:rPr>
                <w:b/>
                <w:color w:val="000099"/>
                <w:sz w:val="24"/>
                <w:szCs w:val="24"/>
                <w:lang w:eastAsia="pl-PL"/>
              </w:rPr>
              <w:t xml:space="preserve">Dotyczy postępowania </w:t>
            </w:r>
            <w:r w:rsidR="002B750B" w:rsidRPr="003944F6">
              <w:rPr>
                <w:b/>
                <w:color w:val="000099"/>
                <w:sz w:val="24"/>
                <w:szCs w:val="24"/>
                <w:lang w:eastAsia="pl-PL"/>
              </w:rPr>
              <w:t>konkurencyjn</w:t>
            </w:r>
            <w:r>
              <w:rPr>
                <w:b/>
                <w:color w:val="000099"/>
                <w:sz w:val="24"/>
                <w:szCs w:val="24"/>
                <w:lang w:eastAsia="pl-PL"/>
              </w:rPr>
              <w:t>ego</w:t>
            </w:r>
            <w:r w:rsidR="002B750B" w:rsidRPr="003944F6">
              <w:rPr>
                <w:b/>
                <w:color w:val="000099"/>
                <w:sz w:val="24"/>
                <w:szCs w:val="24"/>
                <w:lang w:eastAsia="pl-PL"/>
              </w:rPr>
              <w:t>/</w:t>
            </w:r>
            <w:r w:rsidR="00C039A0" w:rsidRPr="003944F6">
              <w:rPr>
                <w:b/>
                <w:color w:val="000099"/>
                <w:sz w:val="24"/>
                <w:szCs w:val="24"/>
                <w:lang w:eastAsia="pl-PL"/>
              </w:rPr>
              <w:t>niekonkurencyjn</w:t>
            </w:r>
            <w:r>
              <w:rPr>
                <w:b/>
                <w:color w:val="000099"/>
                <w:sz w:val="24"/>
                <w:szCs w:val="24"/>
                <w:lang w:eastAsia="pl-PL"/>
              </w:rPr>
              <w:t>ego dla t</w:t>
            </w:r>
            <w:r w:rsidR="00C039A0" w:rsidRPr="00A63977">
              <w:rPr>
                <w:b/>
                <w:color w:val="000099"/>
                <w:sz w:val="24"/>
                <w:szCs w:val="24"/>
                <w:lang w:eastAsia="pl-PL"/>
              </w:rPr>
              <w:t>yp</w:t>
            </w:r>
            <w:r>
              <w:rPr>
                <w:b/>
                <w:color w:val="000099"/>
                <w:sz w:val="24"/>
                <w:szCs w:val="24"/>
                <w:lang w:eastAsia="pl-PL"/>
              </w:rPr>
              <w:t>ów</w:t>
            </w:r>
            <w:r w:rsidR="00C039A0" w:rsidRPr="00A63977">
              <w:rPr>
                <w:b/>
                <w:color w:val="000099"/>
                <w:sz w:val="24"/>
                <w:szCs w:val="24"/>
                <w:lang w:eastAsia="pl-PL"/>
              </w:rPr>
              <w:t xml:space="preserve"> przedsięwzię</w:t>
            </w:r>
            <w:r w:rsidR="00A31EB8">
              <w:rPr>
                <w:b/>
                <w:color w:val="000099"/>
                <w:sz w:val="24"/>
                <w:szCs w:val="24"/>
                <w:lang w:eastAsia="pl-PL"/>
              </w:rPr>
              <w:t>ć</w:t>
            </w:r>
            <w:r w:rsidR="00C039A0" w:rsidRPr="00A63977">
              <w:rPr>
                <w:b/>
                <w:color w:val="000099"/>
                <w:sz w:val="24"/>
                <w:szCs w:val="24"/>
                <w:lang w:eastAsia="pl-PL"/>
              </w:rPr>
              <w:t>:</w:t>
            </w:r>
          </w:p>
          <w:p w14:paraId="13B4086E" w14:textId="77777777" w:rsidR="0025402E" w:rsidRPr="006B6C02" w:rsidRDefault="0025402E" w:rsidP="0025402E">
            <w:pPr>
              <w:pStyle w:val="Akapitzlist"/>
              <w:numPr>
                <w:ilvl w:val="0"/>
                <w:numId w:val="8"/>
              </w:numPr>
              <w:spacing w:before="60" w:after="160" w:line="278" w:lineRule="auto"/>
              <w:rPr>
                <w:bCs/>
                <w:color w:val="000099"/>
                <w:sz w:val="24"/>
                <w:szCs w:val="24"/>
                <w:lang w:eastAsia="pl-PL"/>
              </w:rPr>
            </w:pPr>
            <w:r w:rsidRPr="006B6C02">
              <w:rPr>
                <w:bCs/>
                <w:color w:val="000099"/>
                <w:sz w:val="24"/>
                <w:szCs w:val="24"/>
                <w:lang w:eastAsia="pl-PL"/>
              </w:rPr>
              <w:t xml:space="preserve">Inwestycje w </w:t>
            </w:r>
            <w:proofErr w:type="spellStart"/>
            <w:r w:rsidRPr="006B6C02">
              <w:rPr>
                <w:bCs/>
                <w:color w:val="000099"/>
                <w:sz w:val="24"/>
                <w:szCs w:val="24"/>
                <w:lang w:eastAsia="pl-PL"/>
              </w:rPr>
              <w:t>infr</w:t>
            </w:r>
            <w:proofErr w:type="spellEnd"/>
            <w:r w:rsidRPr="006B6C02">
              <w:rPr>
                <w:bCs/>
                <w:color w:val="000099"/>
                <w:sz w:val="24"/>
                <w:szCs w:val="24"/>
                <w:lang w:eastAsia="pl-PL"/>
              </w:rPr>
              <w:t>. związaną z ochroną ludności i obroną cywilną, tj. m.in. budowa nowych/modernizacja istniejących schronów/punktów ewakuacji/realokacji związanych z ochroną ludności i obroną cywilną, wraz z niezbędnym wyposażeniem na potrzeby ewakuacji/czasowego pobytu oraz zakup pojazdów do użytku przez służby ochrony ludności, np. straż pożarną.</w:t>
            </w:r>
          </w:p>
          <w:p w14:paraId="7CB43302" w14:textId="77777777" w:rsidR="0025402E" w:rsidRPr="006B6C02" w:rsidRDefault="0025402E" w:rsidP="0025402E">
            <w:pPr>
              <w:pStyle w:val="Akapitzlist"/>
              <w:numPr>
                <w:ilvl w:val="0"/>
                <w:numId w:val="8"/>
              </w:numPr>
              <w:spacing w:before="60" w:after="160" w:line="278" w:lineRule="auto"/>
              <w:rPr>
                <w:bCs/>
                <w:color w:val="000099"/>
                <w:sz w:val="24"/>
                <w:szCs w:val="24"/>
                <w:lang w:eastAsia="pl-PL"/>
              </w:rPr>
            </w:pPr>
            <w:r w:rsidRPr="006B6C02">
              <w:rPr>
                <w:bCs/>
                <w:color w:val="000099"/>
                <w:sz w:val="24"/>
                <w:szCs w:val="24"/>
                <w:lang w:eastAsia="pl-PL"/>
              </w:rPr>
              <w:t>Adaptacja i modernizacja otwartych przestrzeni i obiektów użyteczności publicznej (np. parkingi naziemne, podziemne, tereny zielone, tereny sportowe przy szkołach, szkoły, urzędy, hale sportowe, sale gimnastyczne, szpitale) w celu ich przystosowania do funkcji związanych z ochroną ludności i obroną cywilną, wraz z niezbędnym wyposażeniem na potrzeby ewakuacji / czasowego pobytu.</w:t>
            </w:r>
          </w:p>
          <w:p w14:paraId="42A6D10C" w14:textId="77777777" w:rsidR="00EA6576" w:rsidRPr="006B6C02" w:rsidRDefault="0025402E" w:rsidP="0025402E">
            <w:pPr>
              <w:pStyle w:val="Akapitzlist"/>
              <w:numPr>
                <w:ilvl w:val="0"/>
                <w:numId w:val="8"/>
              </w:numPr>
              <w:spacing w:before="60" w:after="160" w:line="278" w:lineRule="auto"/>
              <w:rPr>
                <w:bCs/>
                <w:color w:val="000099"/>
                <w:sz w:val="24"/>
                <w:szCs w:val="24"/>
                <w:lang w:eastAsia="pl-PL"/>
              </w:rPr>
            </w:pPr>
            <w:r w:rsidRPr="006B6C02">
              <w:rPr>
                <w:bCs/>
                <w:color w:val="000099"/>
                <w:sz w:val="24"/>
                <w:szCs w:val="24"/>
                <w:lang w:eastAsia="pl-PL"/>
              </w:rPr>
              <w:t xml:space="preserve">Wsparcie </w:t>
            </w:r>
            <w:proofErr w:type="spellStart"/>
            <w:r w:rsidRPr="006B6C02">
              <w:rPr>
                <w:bCs/>
                <w:color w:val="000099"/>
                <w:sz w:val="24"/>
                <w:szCs w:val="24"/>
                <w:lang w:eastAsia="pl-PL"/>
              </w:rPr>
              <w:t>infr</w:t>
            </w:r>
            <w:proofErr w:type="spellEnd"/>
            <w:r w:rsidRPr="006B6C02">
              <w:rPr>
                <w:bCs/>
                <w:color w:val="000099"/>
                <w:sz w:val="24"/>
                <w:szCs w:val="24"/>
                <w:lang w:eastAsia="pl-PL"/>
              </w:rPr>
              <w:t xml:space="preserve">. krytycznej na poziomie lokalnym / regionalnym w tym szpitali (także polowych) i ratownictwa medycznego w zakresie przygotowania na wypadek sytuacji kryzysowej lub konfliktu zbrojnego, </w:t>
            </w:r>
            <w:r w:rsidR="00EA6576" w:rsidRPr="006B6C02">
              <w:rPr>
                <w:bCs/>
                <w:color w:val="000099"/>
                <w:sz w:val="24"/>
                <w:szCs w:val="24"/>
                <w:lang w:eastAsia="pl-PL"/>
              </w:rPr>
              <w:t xml:space="preserve">w tym inwestycje w </w:t>
            </w:r>
            <w:proofErr w:type="spellStart"/>
            <w:r w:rsidR="00EA6576" w:rsidRPr="006B6C02">
              <w:rPr>
                <w:bCs/>
                <w:color w:val="000099"/>
                <w:sz w:val="24"/>
                <w:szCs w:val="24"/>
                <w:lang w:eastAsia="pl-PL"/>
              </w:rPr>
              <w:t>infr</w:t>
            </w:r>
            <w:proofErr w:type="spellEnd"/>
            <w:r w:rsidR="00EA6576" w:rsidRPr="006B6C02">
              <w:rPr>
                <w:bCs/>
                <w:color w:val="000099"/>
                <w:sz w:val="24"/>
                <w:szCs w:val="24"/>
                <w:lang w:eastAsia="pl-PL"/>
              </w:rPr>
              <w:t>. medyczno-techniczną, inwestycje w sprzęt i wyposażenie medyczne związane z przygotowaniem do sytuacji kryzysowych, np. medycyny urazowej, leczenia oparzeń, zaplecza transportu medycznego, zakup szpitali mobilnych.</w:t>
            </w:r>
          </w:p>
          <w:p w14:paraId="5E6C9186" w14:textId="77777777" w:rsidR="00EA6576" w:rsidRPr="006B6C02" w:rsidRDefault="00EA6576" w:rsidP="00EA6576">
            <w:pPr>
              <w:pStyle w:val="Akapitzlist"/>
              <w:numPr>
                <w:ilvl w:val="0"/>
                <w:numId w:val="8"/>
              </w:numPr>
              <w:spacing w:before="60" w:after="160" w:line="278" w:lineRule="auto"/>
              <w:rPr>
                <w:bCs/>
                <w:color w:val="000099"/>
                <w:sz w:val="24"/>
                <w:szCs w:val="24"/>
                <w:lang w:eastAsia="pl-PL"/>
              </w:rPr>
            </w:pPr>
            <w:r w:rsidRPr="006B6C02">
              <w:rPr>
                <w:bCs/>
                <w:color w:val="000099"/>
                <w:sz w:val="24"/>
                <w:szCs w:val="24"/>
                <w:lang w:eastAsia="pl-PL"/>
              </w:rPr>
              <w:t>Tworzenie regionalnych rezerw leków, sprzętu i środków medycznych, które mogą być użyte w sytuacjach nagłych.</w:t>
            </w:r>
          </w:p>
          <w:p w14:paraId="0617AF14" w14:textId="77777777" w:rsidR="00EA6576" w:rsidRPr="006B6C02" w:rsidRDefault="00EA6576" w:rsidP="00EA6576">
            <w:pPr>
              <w:pStyle w:val="Akapitzlist"/>
              <w:numPr>
                <w:ilvl w:val="0"/>
                <w:numId w:val="8"/>
              </w:numPr>
              <w:spacing w:before="60" w:after="160" w:line="278" w:lineRule="auto"/>
              <w:rPr>
                <w:bCs/>
                <w:color w:val="000099"/>
                <w:sz w:val="24"/>
                <w:szCs w:val="24"/>
                <w:lang w:eastAsia="pl-PL"/>
              </w:rPr>
            </w:pPr>
            <w:r w:rsidRPr="006B6C02">
              <w:rPr>
                <w:bCs/>
                <w:color w:val="000099"/>
                <w:sz w:val="24"/>
                <w:szCs w:val="24"/>
                <w:lang w:eastAsia="pl-PL"/>
              </w:rPr>
              <w:t>Inwestycje w lądowiska przyszpitalne.</w:t>
            </w:r>
          </w:p>
          <w:p w14:paraId="55A44D3C" w14:textId="77777777" w:rsidR="00EA6576" w:rsidRPr="006B6C02" w:rsidRDefault="00EA6576" w:rsidP="00EA6576">
            <w:pPr>
              <w:pStyle w:val="Akapitzlist"/>
              <w:numPr>
                <w:ilvl w:val="0"/>
                <w:numId w:val="8"/>
              </w:numPr>
              <w:spacing w:before="60" w:after="160" w:line="278" w:lineRule="auto"/>
              <w:rPr>
                <w:bCs/>
                <w:color w:val="000099"/>
                <w:sz w:val="24"/>
                <w:szCs w:val="24"/>
                <w:lang w:eastAsia="pl-PL"/>
              </w:rPr>
            </w:pPr>
            <w:r w:rsidRPr="006B6C02">
              <w:rPr>
                <w:bCs/>
                <w:color w:val="000099"/>
                <w:sz w:val="24"/>
                <w:szCs w:val="24"/>
                <w:lang w:eastAsia="pl-PL"/>
              </w:rPr>
              <w:t>Wsparcie niezależności energetycznej obiektów kluczowych dla gotowości cywilnej oraz budynków użyteczności publicznej (m.in. szpitali, budynków administracji publicznej, służb ratowniczych, placówek ochrony zdrowia, szkół, przedszkoli i innych) poprzez budowę/rozbudowę OZE i/lub budowę magazynów energii, w tym elektrycznej i cieplnej, instalowanymi w celu zapewniania ciągłości funkcjonowania danego podmiotu w sytuacjach kryzysowych (np. w sytuacji przerw w dostawie energii).</w:t>
            </w:r>
          </w:p>
          <w:p w14:paraId="24936F54" w14:textId="72C52FD1" w:rsidR="00C039A0" w:rsidRPr="006B6C02" w:rsidRDefault="00EA6576" w:rsidP="006B6C02">
            <w:pPr>
              <w:pStyle w:val="Akapitzlist"/>
              <w:numPr>
                <w:ilvl w:val="0"/>
                <w:numId w:val="8"/>
              </w:numPr>
              <w:spacing w:before="60" w:after="160" w:line="278" w:lineRule="auto"/>
              <w:rPr>
                <w:bCs/>
                <w:color w:val="000099"/>
                <w:sz w:val="24"/>
                <w:szCs w:val="24"/>
                <w:lang w:eastAsia="pl-PL"/>
              </w:rPr>
            </w:pPr>
            <w:r w:rsidRPr="006B6C02">
              <w:rPr>
                <w:bCs/>
                <w:color w:val="000099"/>
                <w:sz w:val="24"/>
                <w:szCs w:val="24"/>
                <w:lang w:eastAsia="pl-PL"/>
              </w:rPr>
              <w:t>Działania informacyjne i edukacyjne związane z wykorzystaniem infrastruktury ochronnej i przygotowaniem ludności do sytuacji kryzysowych (jedynie jako element projektów).</w:t>
            </w:r>
          </w:p>
        </w:tc>
      </w:tr>
      <w:bookmarkEnd w:id="0"/>
    </w:tbl>
    <w:p w14:paraId="1FA9D998" w14:textId="7F887530" w:rsidR="002D65C1" w:rsidRPr="00F27364" w:rsidRDefault="002D65C1" w:rsidP="00F27364">
      <w:pPr>
        <w:spacing w:after="0" w:line="240" w:lineRule="auto"/>
        <w:rPr>
          <w:sz w:val="2"/>
          <w:szCs w:val="2"/>
        </w:rPr>
      </w:pPr>
    </w:p>
    <w:tbl>
      <w:tblPr>
        <w:tblW w:w="5775" w:type="pct"/>
        <w:tblInd w:w="-1139" w:type="dxa"/>
        <w:tblBorders>
          <w:top w:val="single" w:sz="4" w:space="0" w:color="92D050"/>
          <w:left w:val="single" w:sz="4" w:space="0" w:color="92D050"/>
          <w:bottom w:val="single" w:sz="4" w:space="0" w:color="92D050"/>
          <w:right w:val="single" w:sz="4" w:space="0" w:color="92D050"/>
          <w:insideH w:val="single" w:sz="4" w:space="0" w:color="92D050"/>
          <w:insideV w:val="single" w:sz="4" w:space="0" w:color="92D050"/>
        </w:tblBorders>
        <w:tblLayout w:type="fixed"/>
        <w:tblCellMar>
          <w:left w:w="70" w:type="dxa"/>
          <w:right w:w="70" w:type="dxa"/>
        </w:tblCellMar>
        <w:tblLook w:val="00A0" w:firstRow="1" w:lastRow="0" w:firstColumn="1" w:lastColumn="0" w:noHBand="0" w:noVBand="0"/>
      </w:tblPr>
      <w:tblGrid>
        <w:gridCol w:w="566"/>
        <w:gridCol w:w="3688"/>
        <w:gridCol w:w="9215"/>
        <w:gridCol w:w="2692"/>
      </w:tblGrid>
      <w:tr w:rsidR="00FF57CC" w:rsidRPr="001015B8" w14:paraId="4118DB78" w14:textId="77777777" w:rsidTr="00FF57CC">
        <w:trPr>
          <w:trHeight w:val="595"/>
          <w:tblHeader/>
        </w:trPr>
        <w:tc>
          <w:tcPr>
            <w:tcW w:w="5000" w:type="pct"/>
            <w:gridSpan w:val="4"/>
            <w:shd w:val="clear" w:color="auto" w:fill="D9D9D9"/>
            <w:noWrap/>
            <w:vAlign w:val="center"/>
          </w:tcPr>
          <w:p w14:paraId="291FB96A" w14:textId="7375FFA4" w:rsidR="00FF57CC" w:rsidRPr="006B6C02" w:rsidRDefault="00FF57CC" w:rsidP="00FF57CC">
            <w:pPr>
              <w:spacing w:after="0"/>
              <w:rPr>
                <w:b/>
                <w:bCs/>
                <w:color w:val="000099"/>
                <w:sz w:val="24"/>
                <w:szCs w:val="24"/>
              </w:rPr>
            </w:pPr>
            <w:r w:rsidRPr="006B6C02">
              <w:rPr>
                <w:b/>
                <w:bCs/>
                <w:color w:val="000099"/>
                <w:sz w:val="24"/>
                <w:szCs w:val="24"/>
              </w:rPr>
              <w:lastRenderedPageBreak/>
              <w:t>Kryteria merytoryczne szczegółowe bezwzględne</w:t>
            </w:r>
          </w:p>
        </w:tc>
      </w:tr>
      <w:tr w:rsidR="00FF57CC" w:rsidRPr="001015B8" w14:paraId="559DA0B6" w14:textId="507BF732" w:rsidTr="00FF57CC">
        <w:trPr>
          <w:trHeight w:val="595"/>
          <w:tblHeader/>
        </w:trPr>
        <w:tc>
          <w:tcPr>
            <w:tcW w:w="175" w:type="pct"/>
            <w:shd w:val="clear" w:color="auto" w:fill="D9D9D9"/>
            <w:noWrap/>
            <w:vAlign w:val="center"/>
          </w:tcPr>
          <w:p w14:paraId="620CE3BB" w14:textId="507D6D7E" w:rsidR="00FF57CC" w:rsidRPr="006B6C02" w:rsidRDefault="00FF57CC" w:rsidP="005F1ACA">
            <w:pPr>
              <w:spacing w:after="0"/>
              <w:jc w:val="center"/>
              <w:rPr>
                <w:b/>
                <w:bCs/>
                <w:color w:val="000099"/>
                <w:sz w:val="24"/>
                <w:szCs w:val="24"/>
              </w:rPr>
            </w:pPr>
            <w:r w:rsidRPr="006B6C02">
              <w:rPr>
                <w:b/>
                <w:bCs/>
                <w:color w:val="000099"/>
                <w:sz w:val="24"/>
                <w:szCs w:val="24"/>
              </w:rPr>
              <w:t>Lp.</w:t>
            </w:r>
          </w:p>
        </w:tc>
        <w:tc>
          <w:tcPr>
            <w:tcW w:w="1141" w:type="pct"/>
            <w:shd w:val="clear" w:color="auto" w:fill="D9D9D9"/>
            <w:noWrap/>
            <w:vAlign w:val="center"/>
          </w:tcPr>
          <w:p w14:paraId="238957F9" w14:textId="77777777" w:rsidR="00FF57CC" w:rsidRPr="006B6C02" w:rsidRDefault="00FF57CC" w:rsidP="005F1ACA">
            <w:pPr>
              <w:spacing w:after="0"/>
              <w:jc w:val="center"/>
              <w:rPr>
                <w:b/>
                <w:bCs/>
                <w:color w:val="000099"/>
                <w:sz w:val="24"/>
                <w:szCs w:val="24"/>
              </w:rPr>
            </w:pPr>
            <w:r w:rsidRPr="006B6C02">
              <w:rPr>
                <w:b/>
                <w:bCs/>
                <w:color w:val="000099"/>
                <w:sz w:val="24"/>
                <w:szCs w:val="24"/>
              </w:rPr>
              <w:t>Nazwa kryterium</w:t>
            </w:r>
          </w:p>
        </w:tc>
        <w:tc>
          <w:tcPr>
            <w:tcW w:w="2851" w:type="pct"/>
            <w:shd w:val="clear" w:color="auto" w:fill="D9D9D9"/>
            <w:vAlign w:val="center"/>
          </w:tcPr>
          <w:p w14:paraId="6700B988" w14:textId="77777777" w:rsidR="00FF57CC" w:rsidRPr="006B6C02" w:rsidRDefault="00FF57CC" w:rsidP="005F1ACA">
            <w:pPr>
              <w:spacing w:after="0"/>
              <w:jc w:val="center"/>
              <w:rPr>
                <w:b/>
                <w:bCs/>
                <w:color w:val="000099"/>
                <w:sz w:val="24"/>
                <w:szCs w:val="24"/>
              </w:rPr>
            </w:pPr>
            <w:r w:rsidRPr="006B6C02">
              <w:rPr>
                <w:b/>
                <w:bCs/>
                <w:color w:val="000099"/>
                <w:sz w:val="24"/>
                <w:szCs w:val="24"/>
              </w:rPr>
              <w:t>Definicja</w:t>
            </w:r>
          </w:p>
        </w:tc>
        <w:tc>
          <w:tcPr>
            <w:tcW w:w="833" w:type="pct"/>
            <w:shd w:val="clear" w:color="auto" w:fill="D9D9D9"/>
            <w:vAlign w:val="center"/>
          </w:tcPr>
          <w:p w14:paraId="21DA7A96" w14:textId="77777777" w:rsidR="00FF57CC" w:rsidRPr="006B6C02" w:rsidRDefault="00FF57CC" w:rsidP="005F1ACA">
            <w:pPr>
              <w:spacing w:after="0"/>
              <w:jc w:val="center"/>
              <w:rPr>
                <w:b/>
                <w:bCs/>
                <w:color w:val="000099"/>
                <w:sz w:val="24"/>
                <w:szCs w:val="24"/>
              </w:rPr>
            </w:pPr>
            <w:r w:rsidRPr="006B6C02">
              <w:rPr>
                <w:b/>
                <w:bCs/>
                <w:color w:val="000099"/>
                <w:sz w:val="24"/>
                <w:szCs w:val="24"/>
              </w:rPr>
              <w:t>Opis znaczenia kryterium</w:t>
            </w:r>
          </w:p>
        </w:tc>
      </w:tr>
      <w:tr w:rsidR="00FF57CC" w:rsidRPr="0073524C" w14:paraId="5345C3B6" w14:textId="7747B27D" w:rsidTr="00FF57CC">
        <w:trPr>
          <w:trHeight w:val="255"/>
          <w:tblHeader/>
        </w:trPr>
        <w:tc>
          <w:tcPr>
            <w:tcW w:w="175" w:type="pct"/>
            <w:shd w:val="clear" w:color="auto" w:fill="F2F2F2"/>
            <w:noWrap/>
            <w:vAlign w:val="bottom"/>
          </w:tcPr>
          <w:p w14:paraId="1B2B4641" w14:textId="77777777" w:rsidR="00FF57CC" w:rsidRPr="006B6C02" w:rsidRDefault="00FF57CC" w:rsidP="005F1ACA">
            <w:pPr>
              <w:spacing w:after="0"/>
              <w:jc w:val="center"/>
              <w:rPr>
                <w:b/>
                <w:i/>
                <w:color w:val="000099"/>
              </w:rPr>
            </w:pPr>
            <w:r w:rsidRPr="006B6C02">
              <w:rPr>
                <w:b/>
                <w:i/>
                <w:color w:val="000099"/>
              </w:rPr>
              <w:t>1</w:t>
            </w:r>
          </w:p>
        </w:tc>
        <w:tc>
          <w:tcPr>
            <w:tcW w:w="1141" w:type="pct"/>
            <w:shd w:val="clear" w:color="auto" w:fill="F2F2F2"/>
            <w:noWrap/>
            <w:vAlign w:val="bottom"/>
          </w:tcPr>
          <w:p w14:paraId="6632E0CF" w14:textId="77777777" w:rsidR="00FF57CC" w:rsidRPr="006B6C02" w:rsidRDefault="00FF57CC" w:rsidP="005F1ACA">
            <w:pPr>
              <w:spacing w:after="0"/>
              <w:jc w:val="center"/>
              <w:rPr>
                <w:b/>
                <w:i/>
                <w:color w:val="000099"/>
              </w:rPr>
            </w:pPr>
            <w:r w:rsidRPr="006B6C02">
              <w:rPr>
                <w:b/>
                <w:i/>
                <w:color w:val="000099"/>
              </w:rPr>
              <w:t>2</w:t>
            </w:r>
          </w:p>
        </w:tc>
        <w:tc>
          <w:tcPr>
            <w:tcW w:w="2851" w:type="pct"/>
            <w:shd w:val="clear" w:color="auto" w:fill="F2F2F2"/>
            <w:vAlign w:val="bottom"/>
          </w:tcPr>
          <w:p w14:paraId="48E7640D" w14:textId="77777777" w:rsidR="00FF57CC" w:rsidRPr="006B6C02" w:rsidRDefault="00FF57CC" w:rsidP="005F1ACA">
            <w:pPr>
              <w:spacing w:after="0"/>
              <w:jc w:val="center"/>
              <w:rPr>
                <w:b/>
                <w:i/>
                <w:color w:val="000099"/>
              </w:rPr>
            </w:pPr>
            <w:r w:rsidRPr="006B6C02">
              <w:rPr>
                <w:b/>
                <w:i/>
                <w:color w:val="000099"/>
              </w:rPr>
              <w:t>3</w:t>
            </w:r>
          </w:p>
        </w:tc>
        <w:tc>
          <w:tcPr>
            <w:tcW w:w="833" w:type="pct"/>
            <w:shd w:val="clear" w:color="auto" w:fill="F2F2F2"/>
          </w:tcPr>
          <w:p w14:paraId="6FF6346A" w14:textId="77777777" w:rsidR="00FF57CC" w:rsidRPr="006B6C02" w:rsidRDefault="00FF57CC" w:rsidP="005F1ACA">
            <w:pPr>
              <w:spacing w:after="0"/>
              <w:jc w:val="center"/>
              <w:rPr>
                <w:b/>
                <w:i/>
                <w:color w:val="000099"/>
              </w:rPr>
            </w:pPr>
            <w:r w:rsidRPr="006B6C02">
              <w:rPr>
                <w:b/>
                <w:i/>
                <w:color w:val="000099"/>
              </w:rPr>
              <w:t>4</w:t>
            </w:r>
          </w:p>
        </w:tc>
      </w:tr>
      <w:tr w:rsidR="00FF57CC" w:rsidRPr="00796D16" w14:paraId="5ECFAE9A" w14:textId="0CA6C671" w:rsidTr="00FF57CC">
        <w:trPr>
          <w:trHeight w:val="1333"/>
        </w:trPr>
        <w:tc>
          <w:tcPr>
            <w:tcW w:w="175" w:type="pct"/>
            <w:noWrap/>
            <w:vAlign w:val="center"/>
          </w:tcPr>
          <w:p w14:paraId="36720B0A" w14:textId="6835E6C6" w:rsidR="00FF57CC" w:rsidRPr="00B762C9" w:rsidRDefault="00FF57CC" w:rsidP="005F1ACA">
            <w:pPr>
              <w:spacing w:after="0"/>
              <w:jc w:val="center"/>
              <w:rPr>
                <w:rFonts w:asciiTheme="minorHAnsi" w:hAnsiTheme="minorHAnsi" w:cstheme="minorHAnsi"/>
                <w:sz w:val="24"/>
                <w:szCs w:val="24"/>
              </w:rPr>
            </w:pPr>
            <w:r>
              <w:rPr>
                <w:rFonts w:cs="Calibri"/>
                <w:sz w:val="24"/>
                <w:szCs w:val="24"/>
              </w:rPr>
              <w:t>1</w:t>
            </w:r>
            <w:r w:rsidRPr="009B47EB">
              <w:rPr>
                <w:rFonts w:cs="Calibri"/>
                <w:sz w:val="24"/>
                <w:szCs w:val="24"/>
              </w:rPr>
              <w:t>.</w:t>
            </w:r>
          </w:p>
        </w:tc>
        <w:tc>
          <w:tcPr>
            <w:tcW w:w="1141" w:type="pct"/>
            <w:vAlign w:val="center"/>
          </w:tcPr>
          <w:p w14:paraId="7E7AAF6C" w14:textId="07DB5E98" w:rsidR="00FF57CC" w:rsidRDefault="00FF57CC" w:rsidP="005F1ACA">
            <w:pPr>
              <w:autoSpaceDE w:val="0"/>
              <w:autoSpaceDN w:val="0"/>
              <w:adjustRightInd w:val="0"/>
              <w:spacing w:before="120" w:after="120"/>
              <w:rPr>
                <w:rFonts w:eastAsia="Aptos" w:cs="Calibri"/>
                <w:sz w:val="24"/>
                <w:szCs w:val="24"/>
              </w:rPr>
            </w:pPr>
            <w:r>
              <w:rPr>
                <w:rFonts w:eastAsia="Aptos" w:cs="Calibri"/>
                <w:sz w:val="24"/>
                <w:szCs w:val="24"/>
              </w:rPr>
              <w:t>Spójność</w:t>
            </w:r>
            <w:r w:rsidRPr="00281899">
              <w:rPr>
                <w:rFonts w:eastAsia="Aptos" w:cs="Calibri"/>
                <w:sz w:val="24"/>
                <w:szCs w:val="24"/>
              </w:rPr>
              <w:t xml:space="preserve"> projektu z</w:t>
            </w:r>
            <w:r>
              <w:rPr>
                <w:rFonts w:eastAsia="Aptos" w:cs="Calibri"/>
                <w:sz w:val="24"/>
                <w:szCs w:val="24"/>
              </w:rPr>
              <w:t>:</w:t>
            </w:r>
          </w:p>
          <w:p w14:paraId="0964BA6C" w14:textId="24557BCA" w:rsidR="00FF57CC" w:rsidRPr="00DE7F92" w:rsidRDefault="00FF57CC" w:rsidP="005F1ACA">
            <w:pPr>
              <w:autoSpaceDE w:val="0"/>
              <w:autoSpaceDN w:val="0"/>
              <w:adjustRightInd w:val="0"/>
              <w:spacing w:before="120" w:after="120"/>
              <w:rPr>
                <w:rFonts w:eastAsia="Aptos" w:cs="Calibri"/>
                <w:i/>
                <w:iCs/>
                <w:sz w:val="24"/>
                <w:szCs w:val="24"/>
              </w:rPr>
            </w:pPr>
            <w:r w:rsidRPr="00DE7F92">
              <w:rPr>
                <w:rFonts w:eastAsia="Aptos" w:cs="Calibri"/>
                <w:i/>
                <w:iCs/>
                <w:sz w:val="24"/>
                <w:szCs w:val="24"/>
              </w:rPr>
              <w:t xml:space="preserve">Programem Ochrony Ludności i Obrony Cywilnej na lata 2025-2026 </w:t>
            </w:r>
          </w:p>
          <w:p w14:paraId="3CFB8BA4" w14:textId="0F5BA16F" w:rsidR="00FF57CC" w:rsidRPr="009461ED" w:rsidRDefault="00FF57CC" w:rsidP="005F1ACA">
            <w:pPr>
              <w:autoSpaceDE w:val="0"/>
              <w:autoSpaceDN w:val="0"/>
              <w:adjustRightInd w:val="0"/>
              <w:spacing w:before="120" w:after="120"/>
              <w:rPr>
                <w:rFonts w:cs="Calibri"/>
                <w:b/>
                <w:bCs/>
                <w:sz w:val="24"/>
                <w:szCs w:val="24"/>
              </w:rPr>
            </w:pPr>
            <w:r w:rsidRPr="009461ED">
              <w:rPr>
                <w:rFonts w:cs="Calibri"/>
                <w:b/>
                <w:bCs/>
                <w:sz w:val="24"/>
                <w:szCs w:val="24"/>
              </w:rPr>
              <w:t>lub</w:t>
            </w:r>
          </w:p>
          <w:p w14:paraId="501E4404" w14:textId="71A242C0" w:rsidR="00FF57CC" w:rsidRPr="00DE7F92" w:rsidRDefault="00FF57CC" w:rsidP="005F1ACA">
            <w:pPr>
              <w:autoSpaceDE w:val="0"/>
              <w:autoSpaceDN w:val="0"/>
              <w:adjustRightInd w:val="0"/>
              <w:spacing w:before="120" w:after="120"/>
              <w:rPr>
                <w:rFonts w:cs="Calibri"/>
                <w:i/>
                <w:iCs/>
                <w:sz w:val="24"/>
                <w:szCs w:val="24"/>
                <w:highlight w:val="yellow"/>
              </w:rPr>
            </w:pPr>
            <w:r w:rsidRPr="00DE7F92">
              <w:rPr>
                <w:rFonts w:eastAsia="Aptos" w:cs="Calibri"/>
                <w:i/>
                <w:iCs/>
                <w:sz w:val="24"/>
                <w:szCs w:val="24"/>
              </w:rPr>
              <w:t xml:space="preserve">Wojewódzkim Planem Zarządzania Kryzysowego </w:t>
            </w:r>
          </w:p>
        </w:tc>
        <w:tc>
          <w:tcPr>
            <w:tcW w:w="2851" w:type="pct"/>
            <w:vAlign w:val="center"/>
          </w:tcPr>
          <w:p w14:paraId="3D060017" w14:textId="18F68979" w:rsidR="00FF57CC" w:rsidRDefault="00FF57CC" w:rsidP="005F1ACA">
            <w:pPr>
              <w:spacing w:before="120" w:after="120"/>
              <w:rPr>
                <w:rFonts w:eastAsia="Aptos" w:cs="Calibri"/>
                <w:sz w:val="24"/>
                <w:szCs w:val="24"/>
              </w:rPr>
            </w:pPr>
            <w:r w:rsidRPr="009461ED">
              <w:rPr>
                <w:rFonts w:eastAsia="Aptos" w:cs="Calibri"/>
                <w:b/>
                <w:bCs/>
                <w:sz w:val="24"/>
                <w:szCs w:val="24"/>
              </w:rPr>
              <w:t xml:space="preserve">W przypadku wyboru projektów </w:t>
            </w:r>
            <w:r>
              <w:rPr>
                <w:rFonts w:eastAsia="Aptos" w:cs="Calibri"/>
                <w:b/>
                <w:bCs/>
                <w:sz w:val="24"/>
                <w:szCs w:val="24"/>
              </w:rPr>
              <w:t xml:space="preserve">w procedurze </w:t>
            </w:r>
            <w:r w:rsidRPr="009461ED">
              <w:rPr>
                <w:rFonts w:eastAsia="Aptos" w:cs="Calibri"/>
                <w:b/>
                <w:bCs/>
                <w:sz w:val="24"/>
                <w:szCs w:val="24"/>
              </w:rPr>
              <w:t>konkurencyjn</w:t>
            </w:r>
            <w:r>
              <w:rPr>
                <w:rFonts w:eastAsia="Aptos" w:cs="Calibri"/>
                <w:b/>
                <w:bCs/>
                <w:sz w:val="24"/>
                <w:szCs w:val="24"/>
              </w:rPr>
              <w:t>ej</w:t>
            </w:r>
            <w:r>
              <w:rPr>
                <w:rFonts w:eastAsia="Aptos" w:cs="Calibri"/>
                <w:sz w:val="24"/>
                <w:szCs w:val="24"/>
              </w:rPr>
              <w:t xml:space="preserve"> inwestycje ujęte w tych projektach będą spójne z zapisami:</w:t>
            </w:r>
          </w:p>
          <w:p w14:paraId="3E6DF4C1" w14:textId="2A3E4215" w:rsidR="00FF57CC" w:rsidRDefault="00FF57CC" w:rsidP="005F1ACA">
            <w:pPr>
              <w:spacing w:before="120" w:after="120"/>
              <w:rPr>
                <w:rFonts w:eastAsia="Aptos" w:cs="Calibri"/>
                <w:sz w:val="24"/>
                <w:szCs w:val="24"/>
              </w:rPr>
            </w:pPr>
            <w:r w:rsidRPr="0033632A">
              <w:rPr>
                <w:rFonts w:eastAsia="Aptos" w:cs="Calibri"/>
                <w:sz w:val="24"/>
                <w:szCs w:val="24"/>
              </w:rPr>
              <w:t>Pro</w:t>
            </w:r>
            <w:r>
              <w:rPr>
                <w:rFonts w:eastAsia="Aptos" w:cs="Calibri"/>
                <w:sz w:val="24"/>
                <w:szCs w:val="24"/>
              </w:rPr>
              <w:t>gramu</w:t>
            </w:r>
            <w:r w:rsidRPr="0033632A">
              <w:rPr>
                <w:rFonts w:eastAsia="Aptos" w:cs="Calibri"/>
                <w:sz w:val="24"/>
                <w:szCs w:val="24"/>
              </w:rPr>
              <w:t xml:space="preserve"> Ochrony Ludności i Obrony Cywilnej na lata 2025-2026 (wraz z jego </w:t>
            </w:r>
            <w:proofErr w:type="spellStart"/>
            <w:r w:rsidRPr="0033632A">
              <w:rPr>
                <w:rFonts w:eastAsia="Aptos" w:cs="Calibri"/>
                <w:sz w:val="24"/>
                <w:szCs w:val="24"/>
              </w:rPr>
              <w:t>późn</w:t>
            </w:r>
            <w:proofErr w:type="spellEnd"/>
            <w:r w:rsidRPr="0033632A">
              <w:rPr>
                <w:rFonts w:eastAsia="Aptos" w:cs="Calibri"/>
                <w:sz w:val="24"/>
                <w:szCs w:val="24"/>
              </w:rPr>
              <w:t>. aktualizacjami)</w:t>
            </w:r>
          </w:p>
          <w:p w14:paraId="4E37128B" w14:textId="56F5EE3B" w:rsidR="00FF57CC" w:rsidRDefault="00FF57CC" w:rsidP="005F1ACA">
            <w:pPr>
              <w:spacing w:before="120" w:after="120"/>
              <w:rPr>
                <w:rFonts w:eastAsia="Aptos" w:cs="Calibri"/>
                <w:sz w:val="24"/>
                <w:szCs w:val="24"/>
              </w:rPr>
            </w:pPr>
            <w:r>
              <w:rPr>
                <w:rFonts w:eastAsia="Aptos" w:cs="Calibri"/>
                <w:sz w:val="24"/>
                <w:szCs w:val="24"/>
              </w:rPr>
              <w:t>lub</w:t>
            </w:r>
          </w:p>
          <w:p w14:paraId="1BFAAFF0" w14:textId="5AD24C6D" w:rsidR="00FF57CC" w:rsidRDefault="00FF57CC" w:rsidP="005F1ACA">
            <w:pPr>
              <w:spacing w:before="120" w:after="120"/>
              <w:rPr>
                <w:rFonts w:eastAsia="Aptos" w:cs="Calibri"/>
                <w:sz w:val="24"/>
                <w:szCs w:val="24"/>
              </w:rPr>
            </w:pPr>
            <w:r w:rsidRPr="0033632A">
              <w:rPr>
                <w:rFonts w:eastAsia="Aptos" w:cs="Calibri"/>
                <w:sz w:val="24"/>
                <w:szCs w:val="24"/>
              </w:rPr>
              <w:t>Wojewódzki</w:t>
            </w:r>
            <w:r>
              <w:rPr>
                <w:rFonts w:eastAsia="Aptos" w:cs="Calibri"/>
                <w:sz w:val="24"/>
                <w:szCs w:val="24"/>
              </w:rPr>
              <w:t>ego</w:t>
            </w:r>
            <w:r w:rsidRPr="0033632A">
              <w:rPr>
                <w:rFonts w:eastAsia="Aptos" w:cs="Calibri"/>
                <w:sz w:val="24"/>
                <w:szCs w:val="24"/>
              </w:rPr>
              <w:t xml:space="preserve"> Plan</w:t>
            </w:r>
            <w:r>
              <w:rPr>
                <w:rFonts w:eastAsia="Aptos" w:cs="Calibri"/>
                <w:sz w:val="24"/>
                <w:szCs w:val="24"/>
              </w:rPr>
              <w:t>u</w:t>
            </w:r>
            <w:r w:rsidRPr="0033632A">
              <w:rPr>
                <w:rFonts w:eastAsia="Aptos" w:cs="Calibri"/>
                <w:sz w:val="24"/>
                <w:szCs w:val="24"/>
              </w:rPr>
              <w:t xml:space="preserve"> Zarządzania Kryzysowego (wraz z jego </w:t>
            </w:r>
            <w:proofErr w:type="spellStart"/>
            <w:r w:rsidRPr="0033632A">
              <w:rPr>
                <w:rFonts w:eastAsia="Aptos" w:cs="Calibri"/>
                <w:sz w:val="24"/>
                <w:szCs w:val="24"/>
              </w:rPr>
              <w:t>późn</w:t>
            </w:r>
            <w:proofErr w:type="spellEnd"/>
            <w:r w:rsidRPr="0033632A">
              <w:rPr>
                <w:rFonts w:eastAsia="Aptos" w:cs="Calibri"/>
                <w:sz w:val="24"/>
                <w:szCs w:val="24"/>
              </w:rPr>
              <w:t>. aktualizacjami).</w:t>
            </w:r>
          </w:p>
          <w:p w14:paraId="35C6D7A7" w14:textId="77777777" w:rsidR="00FF57CC" w:rsidRDefault="00FF57CC" w:rsidP="005F1ACA">
            <w:pPr>
              <w:spacing w:before="120" w:after="120"/>
              <w:rPr>
                <w:rFonts w:eastAsia="Aptos" w:cs="Calibri"/>
                <w:sz w:val="24"/>
                <w:szCs w:val="24"/>
              </w:rPr>
            </w:pPr>
          </w:p>
          <w:p w14:paraId="15936884" w14:textId="2FC77C30" w:rsidR="00FF57CC" w:rsidRDefault="00FF57CC" w:rsidP="005F1ACA">
            <w:pPr>
              <w:spacing w:before="120" w:after="120"/>
              <w:rPr>
                <w:rFonts w:asciiTheme="minorHAnsi" w:hAnsiTheme="minorHAnsi" w:cstheme="minorHAnsi"/>
                <w:sz w:val="24"/>
                <w:szCs w:val="24"/>
                <w:lang w:bidi="pl-PL"/>
              </w:rPr>
            </w:pPr>
            <w:r w:rsidRPr="009461ED">
              <w:rPr>
                <w:rFonts w:asciiTheme="minorHAnsi" w:hAnsiTheme="minorHAnsi" w:cstheme="minorHAnsi"/>
                <w:b/>
                <w:bCs/>
                <w:sz w:val="24"/>
                <w:szCs w:val="24"/>
                <w:lang w:bidi="pl-PL"/>
              </w:rPr>
              <w:t>W przypadku projektu wybieranego w sposób niekonkurencyjny</w:t>
            </w:r>
            <w:r w:rsidRPr="0033632A">
              <w:rPr>
                <w:rFonts w:asciiTheme="minorHAnsi" w:hAnsiTheme="minorHAnsi" w:cstheme="minorHAnsi"/>
                <w:sz w:val="24"/>
                <w:szCs w:val="24"/>
                <w:lang w:bidi="pl-PL"/>
              </w:rPr>
              <w:t xml:space="preserve">, </w:t>
            </w:r>
            <w:r>
              <w:rPr>
                <w:rFonts w:asciiTheme="minorHAnsi" w:hAnsiTheme="minorHAnsi" w:cstheme="minorHAnsi"/>
                <w:sz w:val="24"/>
                <w:szCs w:val="24"/>
                <w:lang w:bidi="pl-PL"/>
              </w:rPr>
              <w:t xml:space="preserve">projekt posiada opinię </w:t>
            </w:r>
            <w:r w:rsidRPr="0033632A">
              <w:rPr>
                <w:rFonts w:asciiTheme="minorHAnsi" w:hAnsiTheme="minorHAnsi" w:cstheme="minorHAnsi"/>
                <w:sz w:val="24"/>
                <w:szCs w:val="24"/>
                <w:lang w:bidi="pl-PL"/>
              </w:rPr>
              <w:t>Wojewody potwierdzając</w:t>
            </w:r>
            <w:r>
              <w:rPr>
                <w:rFonts w:asciiTheme="minorHAnsi" w:hAnsiTheme="minorHAnsi" w:cstheme="minorHAnsi"/>
                <w:sz w:val="24"/>
                <w:szCs w:val="24"/>
                <w:lang w:bidi="pl-PL"/>
              </w:rPr>
              <w:t>ą</w:t>
            </w:r>
            <w:r w:rsidRPr="0033632A">
              <w:rPr>
                <w:rFonts w:asciiTheme="minorHAnsi" w:hAnsiTheme="minorHAnsi" w:cstheme="minorHAnsi"/>
                <w:sz w:val="24"/>
                <w:szCs w:val="24"/>
                <w:lang w:bidi="pl-PL"/>
              </w:rPr>
              <w:t xml:space="preserve">, </w:t>
            </w:r>
            <w:r w:rsidRPr="00C05504">
              <w:rPr>
                <w:sz w:val="24"/>
                <w:szCs w:val="24"/>
              </w:rPr>
              <w:t>że planowana inwestycja jest spójn</w:t>
            </w:r>
            <w:r>
              <w:rPr>
                <w:sz w:val="24"/>
                <w:szCs w:val="24"/>
              </w:rPr>
              <w:t>a z zapisami:</w:t>
            </w:r>
            <w:r w:rsidRPr="00C05504">
              <w:rPr>
                <w:rFonts w:asciiTheme="minorHAnsi" w:hAnsiTheme="minorHAnsi" w:cstheme="minorHAnsi"/>
                <w:sz w:val="24"/>
                <w:szCs w:val="24"/>
                <w:lang w:bidi="pl-PL"/>
              </w:rPr>
              <w:t xml:space="preserve"> </w:t>
            </w:r>
            <w:r w:rsidRPr="0033632A">
              <w:rPr>
                <w:rFonts w:asciiTheme="minorHAnsi" w:hAnsiTheme="minorHAnsi" w:cstheme="minorHAnsi"/>
                <w:sz w:val="24"/>
                <w:szCs w:val="24"/>
                <w:lang w:bidi="pl-PL"/>
              </w:rPr>
              <w:t xml:space="preserve"> </w:t>
            </w:r>
          </w:p>
          <w:p w14:paraId="35414725" w14:textId="2AF9F7DC" w:rsidR="00FF57CC" w:rsidRDefault="00FF57CC" w:rsidP="005F1ACA">
            <w:pPr>
              <w:spacing w:before="120" w:after="120"/>
              <w:rPr>
                <w:rFonts w:eastAsia="Aptos" w:cs="Calibri"/>
                <w:sz w:val="24"/>
                <w:szCs w:val="24"/>
              </w:rPr>
            </w:pPr>
            <w:r w:rsidRPr="00C05504">
              <w:rPr>
                <w:rFonts w:asciiTheme="minorHAnsi" w:hAnsiTheme="minorHAnsi" w:cstheme="minorHAnsi"/>
                <w:sz w:val="24"/>
                <w:szCs w:val="24"/>
                <w:lang w:bidi="pl-PL"/>
              </w:rPr>
              <w:t>Progra</w:t>
            </w:r>
            <w:r>
              <w:rPr>
                <w:rFonts w:asciiTheme="minorHAnsi" w:hAnsiTheme="minorHAnsi" w:cstheme="minorHAnsi"/>
                <w:sz w:val="24"/>
                <w:szCs w:val="24"/>
                <w:lang w:bidi="pl-PL"/>
              </w:rPr>
              <w:t>mu</w:t>
            </w:r>
            <w:r w:rsidRPr="00C05504">
              <w:rPr>
                <w:rFonts w:asciiTheme="minorHAnsi" w:hAnsiTheme="minorHAnsi" w:cstheme="minorHAnsi"/>
                <w:sz w:val="24"/>
                <w:szCs w:val="24"/>
                <w:lang w:bidi="pl-PL"/>
              </w:rPr>
              <w:t xml:space="preserve"> Ochrony Ludności i Obrony Cywilnej </w:t>
            </w:r>
            <w:r w:rsidRPr="00C05504">
              <w:rPr>
                <w:rFonts w:eastAsia="Aptos" w:cs="Calibri"/>
                <w:sz w:val="24"/>
                <w:szCs w:val="24"/>
              </w:rPr>
              <w:t xml:space="preserve">(wraz z jego </w:t>
            </w:r>
            <w:proofErr w:type="spellStart"/>
            <w:r w:rsidRPr="00C05504">
              <w:rPr>
                <w:rFonts w:eastAsia="Aptos" w:cs="Calibri"/>
                <w:sz w:val="24"/>
                <w:szCs w:val="24"/>
              </w:rPr>
              <w:t>późn</w:t>
            </w:r>
            <w:proofErr w:type="spellEnd"/>
            <w:r w:rsidRPr="00C05504">
              <w:rPr>
                <w:rFonts w:eastAsia="Aptos" w:cs="Calibri"/>
                <w:sz w:val="24"/>
                <w:szCs w:val="24"/>
              </w:rPr>
              <w:t>. aktualizacjami</w:t>
            </w:r>
            <w:r>
              <w:rPr>
                <w:rFonts w:eastAsia="Aptos" w:cs="Calibri"/>
                <w:sz w:val="24"/>
                <w:szCs w:val="24"/>
              </w:rPr>
              <w:t>)</w:t>
            </w:r>
          </w:p>
          <w:p w14:paraId="24531B4D" w14:textId="77777777" w:rsidR="00FF57CC" w:rsidRPr="00C05504" w:rsidRDefault="00FF57CC" w:rsidP="005F1ACA">
            <w:pPr>
              <w:spacing w:before="120" w:after="120"/>
              <w:rPr>
                <w:rFonts w:asciiTheme="minorHAnsi" w:hAnsiTheme="minorHAnsi" w:cstheme="minorHAnsi"/>
                <w:sz w:val="24"/>
                <w:szCs w:val="24"/>
                <w:lang w:bidi="pl-PL"/>
              </w:rPr>
            </w:pPr>
            <w:r>
              <w:rPr>
                <w:rFonts w:cstheme="minorHAnsi"/>
                <w:sz w:val="24"/>
                <w:szCs w:val="24"/>
                <w:lang w:bidi="pl-PL"/>
              </w:rPr>
              <w:t>lub</w:t>
            </w:r>
          </w:p>
          <w:p w14:paraId="234B300B" w14:textId="7AC942C1" w:rsidR="00FF57CC" w:rsidRPr="0033632A" w:rsidRDefault="00FF57CC" w:rsidP="005F1ACA">
            <w:pPr>
              <w:spacing w:before="120" w:after="120"/>
              <w:rPr>
                <w:rFonts w:eastAsia="Aptos" w:cs="Calibri"/>
                <w:sz w:val="24"/>
                <w:szCs w:val="24"/>
              </w:rPr>
            </w:pPr>
            <w:r w:rsidRPr="0033632A">
              <w:rPr>
                <w:rFonts w:eastAsia="Aptos" w:cs="Calibri"/>
                <w:sz w:val="24"/>
                <w:szCs w:val="24"/>
              </w:rPr>
              <w:t>Wojewódzki</w:t>
            </w:r>
            <w:r>
              <w:rPr>
                <w:rFonts w:eastAsia="Aptos" w:cs="Calibri"/>
                <w:sz w:val="24"/>
                <w:szCs w:val="24"/>
              </w:rPr>
              <w:t>ego</w:t>
            </w:r>
            <w:r w:rsidRPr="0033632A">
              <w:rPr>
                <w:rFonts w:eastAsia="Aptos" w:cs="Calibri"/>
                <w:sz w:val="24"/>
                <w:szCs w:val="24"/>
              </w:rPr>
              <w:t xml:space="preserve"> Plan</w:t>
            </w:r>
            <w:r>
              <w:rPr>
                <w:rFonts w:eastAsia="Aptos" w:cs="Calibri"/>
                <w:sz w:val="24"/>
                <w:szCs w:val="24"/>
              </w:rPr>
              <w:t>u</w:t>
            </w:r>
            <w:r w:rsidRPr="0033632A">
              <w:rPr>
                <w:rFonts w:eastAsia="Aptos" w:cs="Calibri"/>
                <w:sz w:val="24"/>
                <w:szCs w:val="24"/>
              </w:rPr>
              <w:t xml:space="preserve"> Zarządzania Kryzysowego (wraz z jego </w:t>
            </w:r>
            <w:proofErr w:type="spellStart"/>
            <w:r w:rsidRPr="0033632A">
              <w:rPr>
                <w:rFonts w:eastAsia="Aptos" w:cs="Calibri"/>
                <w:sz w:val="24"/>
                <w:szCs w:val="24"/>
              </w:rPr>
              <w:t>późn</w:t>
            </w:r>
            <w:proofErr w:type="spellEnd"/>
            <w:r w:rsidRPr="0033632A">
              <w:rPr>
                <w:rFonts w:eastAsia="Aptos" w:cs="Calibri"/>
                <w:sz w:val="24"/>
                <w:szCs w:val="24"/>
              </w:rPr>
              <w:t>. aktualizacjami).</w:t>
            </w:r>
          </w:p>
          <w:p w14:paraId="58499914" w14:textId="167ECC06" w:rsidR="00FF57CC" w:rsidRPr="00203DF4" w:rsidRDefault="00FF57CC" w:rsidP="005F1ACA">
            <w:pPr>
              <w:spacing w:before="120" w:after="120"/>
              <w:rPr>
                <w:rFonts w:asciiTheme="minorHAnsi" w:hAnsiTheme="minorHAnsi" w:cstheme="minorHAnsi"/>
                <w:sz w:val="24"/>
                <w:szCs w:val="24"/>
                <w:lang w:bidi="pl-PL"/>
              </w:rPr>
            </w:pPr>
          </w:p>
          <w:p w14:paraId="78A03F6F" w14:textId="26DE4B8C" w:rsidR="00FF57CC" w:rsidRPr="00820FFF" w:rsidRDefault="00FF57CC" w:rsidP="005F1ACA">
            <w:pPr>
              <w:spacing w:before="120" w:after="120"/>
              <w:rPr>
                <w:rFonts w:asciiTheme="minorHAnsi" w:eastAsiaTheme="minorHAnsi" w:hAnsiTheme="minorHAnsi" w:cstheme="minorHAnsi"/>
                <w:sz w:val="24"/>
                <w:szCs w:val="24"/>
                <w:highlight w:val="yellow"/>
              </w:rPr>
            </w:pPr>
            <w:r w:rsidRPr="00A63977">
              <w:rPr>
                <w:rFonts w:asciiTheme="minorHAnsi" w:hAnsiTheme="minorHAnsi" w:cstheme="minorHAnsi"/>
                <w:sz w:val="24"/>
                <w:szCs w:val="24"/>
                <w:lang w:bidi="pl-PL"/>
              </w:rPr>
              <w:t>Kryterium weryfikowane na podstawie zapisów wniosku o dofinansowanie i załączników i/lub wyjaśnień udzielonych przez Wnioskodawcę</w:t>
            </w:r>
            <w:r>
              <w:rPr>
                <w:rFonts w:asciiTheme="minorHAnsi" w:hAnsiTheme="minorHAnsi" w:cstheme="minorHAnsi"/>
                <w:sz w:val="24"/>
                <w:szCs w:val="24"/>
                <w:lang w:bidi="pl-PL"/>
              </w:rPr>
              <w:t>.</w:t>
            </w:r>
          </w:p>
        </w:tc>
        <w:tc>
          <w:tcPr>
            <w:tcW w:w="833" w:type="pct"/>
            <w:vAlign w:val="center"/>
          </w:tcPr>
          <w:p w14:paraId="36AE7BC9" w14:textId="1BB511BB" w:rsidR="00FF57CC" w:rsidRDefault="00FF57CC" w:rsidP="005F1ACA">
            <w:pPr>
              <w:spacing w:before="120" w:after="120" w:line="240" w:lineRule="auto"/>
              <w:rPr>
                <w:rFonts w:asciiTheme="minorHAnsi" w:hAnsiTheme="minorHAnsi" w:cstheme="minorHAnsi"/>
                <w:sz w:val="24"/>
                <w:szCs w:val="24"/>
              </w:rPr>
            </w:pPr>
            <w:r w:rsidRPr="00A63977">
              <w:rPr>
                <w:rFonts w:asciiTheme="minorHAnsi" w:hAnsiTheme="minorHAnsi" w:cstheme="minorHAnsi"/>
                <w:sz w:val="24"/>
                <w:szCs w:val="24"/>
              </w:rPr>
              <w:t>Kryterium bezwzględne (0/1)</w:t>
            </w:r>
          </w:p>
        </w:tc>
      </w:tr>
      <w:tr w:rsidR="00FF57CC" w:rsidRPr="00796D16" w14:paraId="2CA8FAC9" w14:textId="249776A3" w:rsidTr="00FF57CC">
        <w:trPr>
          <w:trHeight w:val="644"/>
        </w:trPr>
        <w:tc>
          <w:tcPr>
            <w:tcW w:w="175" w:type="pct"/>
            <w:noWrap/>
            <w:vAlign w:val="center"/>
          </w:tcPr>
          <w:p w14:paraId="79CA7F60" w14:textId="38099C7A" w:rsidR="00FF57CC" w:rsidRDefault="00FF57CC" w:rsidP="005F1ACA">
            <w:pPr>
              <w:spacing w:after="0"/>
              <w:jc w:val="center"/>
              <w:rPr>
                <w:rFonts w:cs="Calibri"/>
                <w:sz w:val="24"/>
                <w:szCs w:val="24"/>
              </w:rPr>
            </w:pPr>
            <w:r>
              <w:rPr>
                <w:rFonts w:cs="Calibri"/>
                <w:sz w:val="24"/>
                <w:szCs w:val="24"/>
              </w:rPr>
              <w:t>2.</w:t>
            </w:r>
          </w:p>
        </w:tc>
        <w:tc>
          <w:tcPr>
            <w:tcW w:w="1141" w:type="pct"/>
            <w:vAlign w:val="center"/>
          </w:tcPr>
          <w:p w14:paraId="68858075" w14:textId="19E13BA6" w:rsidR="00FF57CC" w:rsidRPr="00281899" w:rsidRDefault="00FF57CC" w:rsidP="005F1ACA">
            <w:pPr>
              <w:autoSpaceDE w:val="0"/>
              <w:autoSpaceDN w:val="0"/>
              <w:adjustRightInd w:val="0"/>
              <w:spacing w:before="120" w:after="120"/>
              <w:rPr>
                <w:rFonts w:eastAsia="Aptos" w:cs="Calibri"/>
                <w:sz w:val="24"/>
                <w:szCs w:val="24"/>
              </w:rPr>
            </w:pPr>
            <w:r>
              <w:rPr>
                <w:rFonts w:eastAsia="Aptos" w:cs="Calibri"/>
                <w:sz w:val="24"/>
                <w:szCs w:val="24"/>
              </w:rPr>
              <w:t xml:space="preserve">Kwalifikowalność rodzaju pojazdów do użytku przez służby ochrony ludności </w:t>
            </w:r>
            <w:r>
              <w:rPr>
                <w:rFonts w:eastAsia="Aptos" w:cs="Calibri"/>
                <w:sz w:val="24"/>
                <w:szCs w:val="24"/>
              </w:rPr>
              <w:br/>
              <w:t>(jeśli dotyczy)</w:t>
            </w:r>
          </w:p>
        </w:tc>
        <w:tc>
          <w:tcPr>
            <w:tcW w:w="2851" w:type="pct"/>
            <w:vAlign w:val="center"/>
          </w:tcPr>
          <w:p w14:paraId="02681D06" w14:textId="77777777" w:rsidR="00FF57CC" w:rsidRPr="00FA7BE5" w:rsidRDefault="00FF57CC" w:rsidP="005F1ACA">
            <w:pPr>
              <w:spacing w:before="120" w:after="120"/>
              <w:rPr>
                <w:rFonts w:eastAsia="Aptos" w:cs="Calibri"/>
                <w:sz w:val="24"/>
                <w:szCs w:val="24"/>
              </w:rPr>
            </w:pPr>
            <w:r w:rsidRPr="00FA7BE5">
              <w:rPr>
                <w:rFonts w:eastAsia="Aptos" w:cs="Calibri"/>
                <w:sz w:val="24"/>
                <w:szCs w:val="24"/>
              </w:rPr>
              <w:t>Dopuszcza się wyłącznie zakup następujących kategorii pojazdów:</w:t>
            </w:r>
          </w:p>
          <w:p w14:paraId="6F2E1AC9" w14:textId="552E1FB2" w:rsidR="00FF57CC" w:rsidRPr="00FA7BE5" w:rsidRDefault="00FF57CC" w:rsidP="005F1ACA">
            <w:pPr>
              <w:numPr>
                <w:ilvl w:val="0"/>
                <w:numId w:val="12"/>
              </w:numPr>
              <w:spacing w:before="120" w:after="120"/>
              <w:rPr>
                <w:rFonts w:eastAsia="Aptos" w:cs="Calibri"/>
                <w:sz w:val="24"/>
                <w:szCs w:val="24"/>
              </w:rPr>
            </w:pPr>
            <w:r w:rsidRPr="00FA7BE5">
              <w:rPr>
                <w:rFonts w:eastAsia="Aptos" w:cs="Calibri"/>
                <w:b/>
                <w:bCs/>
                <w:sz w:val="24"/>
                <w:szCs w:val="24"/>
              </w:rPr>
              <w:t>Pojazdy ratowniczo-gaśnicze</w:t>
            </w:r>
            <w:r w:rsidRPr="00FA7BE5">
              <w:rPr>
                <w:rFonts w:eastAsia="Aptos" w:cs="Calibri"/>
                <w:sz w:val="24"/>
                <w:szCs w:val="24"/>
              </w:rPr>
              <w:br/>
              <w:t>(np. samochody gaśnicze, ratownictwa technicznego, wodno-pianowe)</w:t>
            </w:r>
            <w:r>
              <w:rPr>
                <w:rFonts w:eastAsia="Aptos" w:cs="Calibri"/>
                <w:sz w:val="24"/>
                <w:szCs w:val="24"/>
              </w:rPr>
              <w:t>.</w:t>
            </w:r>
            <w:r w:rsidRPr="00FA7BE5">
              <w:rPr>
                <w:rFonts w:eastAsia="Aptos" w:cs="Calibri"/>
                <w:sz w:val="24"/>
                <w:szCs w:val="24"/>
              </w:rPr>
              <w:t xml:space="preserve"> </w:t>
            </w:r>
          </w:p>
          <w:p w14:paraId="56C68649" w14:textId="6BC08EAB" w:rsidR="00FF57CC" w:rsidRPr="00FA7BE5" w:rsidRDefault="00FF57CC" w:rsidP="005F1ACA">
            <w:pPr>
              <w:numPr>
                <w:ilvl w:val="0"/>
                <w:numId w:val="12"/>
              </w:numPr>
              <w:spacing w:before="120" w:after="120"/>
              <w:rPr>
                <w:rFonts w:eastAsia="Aptos" w:cs="Calibri"/>
                <w:sz w:val="24"/>
                <w:szCs w:val="24"/>
              </w:rPr>
            </w:pPr>
            <w:r w:rsidRPr="00FA7BE5">
              <w:rPr>
                <w:rFonts w:eastAsia="Aptos" w:cs="Calibri"/>
                <w:b/>
                <w:bCs/>
                <w:sz w:val="24"/>
                <w:szCs w:val="24"/>
              </w:rPr>
              <w:lastRenderedPageBreak/>
              <w:t>Pojazdy ratownictwa specjalistycznego</w:t>
            </w:r>
            <w:r w:rsidRPr="00FA7BE5">
              <w:rPr>
                <w:rFonts w:eastAsia="Aptos" w:cs="Calibri"/>
                <w:sz w:val="24"/>
                <w:szCs w:val="24"/>
              </w:rPr>
              <w:br/>
              <w:t>(np. chemicznego, ekologicznego, wysokościowego, poszukiwawczo-ratowniczego)</w:t>
            </w:r>
            <w:r>
              <w:rPr>
                <w:rFonts w:eastAsia="Aptos" w:cs="Calibri"/>
                <w:sz w:val="24"/>
                <w:szCs w:val="24"/>
              </w:rPr>
              <w:t>.</w:t>
            </w:r>
          </w:p>
          <w:p w14:paraId="191A7344" w14:textId="2FC2AE87" w:rsidR="00FF57CC" w:rsidRPr="00FA7BE5" w:rsidRDefault="00FF57CC" w:rsidP="005F1ACA">
            <w:pPr>
              <w:numPr>
                <w:ilvl w:val="0"/>
                <w:numId w:val="12"/>
              </w:numPr>
              <w:spacing w:before="120" w:after="120"/>
              <w:rPr>
                <w:rFonts w:eastAsia="Aptos" w:cs="Calibri"/>
                <w:sz w:val="24"/>
                <w:szCs w:val="24"/>
              </w:rPr>
            </w:pPr>
            <w:r w:rsidRPr="00FA7BE5">
              <w:rPr>
                <w:rFonts w:eastAsia="Aptos" w:cs="Calibri"/>
                <w:b/>
                <w:bCs/>
                <w:sz w:val="24"/>
                <w:szCs w:val="24"/>
              </w:rPr>
              <w:t>Ambulanse i pojazdy sanitarne</w:t>
            </w:r>
            <w:r w:rsidRPr="00FA7BE5">
              <w:rPr>
                <w:rFonts w:eastAsia="Aptos" w:cs="Calibri"/>
                <w:sz w:val="24"/>
                <w:szCs w:val="24"/>
              </w:rPr>
              <w:br/>
              <w:t>(do udzielania pomocy medycznej i transportu poszkodowanych)</w:t>
            </w:r>
            <w:r>
              <w:rPr>
                <w:rFonts w:eastAsia="Aptos" w:cs="Calibri"/>
                <w:sz w:val="24"/>
                <w:szCs w:val="24"/>
              </w:rPr>
              <w:t>.</w:t>
            </w:r>
          </w:p>
          <w:p w14:paraId="6468D88B" w14:textId="5225C59B" w:rsidR="00FF57CC" w:rsidRPr="00FA7BE5" w:rsidRDefault="00FF57CC" w:rsidP="005F1ACA">
            <w:pPr>
              <w:numPr>
                <w:ilvl w:val="0"/>
                <w:numId w:val="12"/>
              </w:numPr>
              <w:spacing w:before="120" w:after="120"/>
              <w:rPr>
                <w:rFonts w:eastAsia="Aptos" w:cs="Calibri"/>
                <w:sz w:val="24"/>
                <w:szCs w:val="24"/>
              </w:rPr>
            </w:pPr>
            <w:r w:rsidRPr="00FA7BE5">
              <w:rPr>
                <w:rFonts w:eastAsia="Aptos" w:cs="Calibri"/>
                <w:b/>
                <w:bCs/>
                <w:sz w:val="24"/>
                <w:szCs w:val="24"/>
              </w:rPr>
              <w:t>Pojazdy logistyczne i transportowe</w:t>
            </w:r>
            <w:r w:rsidRPr="00FA7BE5">
              <w:rPr>
                <w:rFonts w:eastAsia="Aptos" w:cs="Calibri"/>
                <w:sz w:val="24"/>
                <w:szCs w:val="24"/>
              </w:rPr>
              <w:br/>
              <w:t>(do przewozu sprzętu, środków pomocy humanitarnej, wyposażenia schronów)</w:t>
            </w:r>
            <w:r>
              <w:rPr>
                <w:rFonts w:eastAsia="Aptos" w:cs="Calibri"/>
                <w:sz w:val="24"/>
                <w:szCs w:val="24"/>
              </w:rPr>
              <w:t>.</w:t>
            </w:r>
          </w:p>
          <w:p w14:paraId="2548279C" w14:textId="68D84638" w:rsidR="00FF57CC" w:rsidRPr="00FA7BE5" w:rsidRDefault="00FF57CC" w:rsidP="005F1ACA">
            <w:pPr>
              <w:numPr>
                <w:ilvl w:val="0"/>
                <w:numId w:val="12"/>
              </w:numPr>
              <w:spacing w:before="120" w:after="120"/>
              <w:rPr>
                <w:rFonts w:eastAsia="Aptos" w:cs="Calibri"/>
                <w:sz w:val="24"/>
                <w:szCs w:val="24"/>
              </w:rPr>
            </w:pPr>
            <w:r w:rsidRPr="00FA7BE5">
              <w:rPr>
                <w:rFonts w:eastAsia="Aptos" w:cs="Calibri"/>
                <w:b/>
                <w:bCs/>
                <w:sz w:val="24"/>
                <w:szCs w:val="24"/>
              </w:rPr>
              <w:t>Mobilne centra dowodzenia i łączności</w:t>
            </w:r>
            <w:r w:rsidRPr="00FA7BE5">
              <w:rPr>
                <w:rFonts w:eastAsia="Aptos" w:cs="Calibri"/>
                <w:sz w:val="24"/>
                <w:szCs w:val="24"/>
              </w:rPr>
              <w:br/>
              <w:t>(pojazdy wyposażone w systemy koordynacji działań i komunikacji kryzysowej)</w:t>
            </w:r>
            <w:r>
              <w:rPr>
                <w:rFonts w:eastAsia="Aptos" w:cs="Calibri"/>
                <w:sz w:val="24"/>
                <w:szCs w:val="24"/>
              </w:rPr>
              <w:t>.</w:t>
            </w:r>
          </w:p>
          <w:p w14:paraId="5C2460B7" w14:textId="297ECA27" w:rsidR="00FF57CC" w:rsidRDefault="00FF57CC" w:rsidP="005F1ACA">
            <w:pPr>
              <w:numPr>
                <w:ilvl w:val="0"/>
                <w:numId w:val="12"/>
              </w:numPr>
              <w:spacing w:before="120" w:after="120"/>
              <w:rPr>
                <w:rFonts w:eastAsia="Aptos" w:cs="Calibri"/>
                <w:sz w:val="24"/>
                <w:szCs w:val="24"/>
              </w:rPr>
            </w:pPr>
            <w:r w:rsidRPr="00FA7BE5">
              <w:rPr>
                <w:rFonts w:eastAsia="Aptos" w:cs="Calibri"/>
                <w:b/>
                <w:bCs/>
                <w:sz w:val="24"/>
                <w:szCs w:val="24"/>
              </w:rPr>
              <w:t>Pojazdy do usuwania skutków zagrożeń i klęsk żywiołowych</w:t>
            </w:r>
            <w:r w:rsidRPr="00FA7BE5">
              <w:rPr>
                <w:rFonts w:eastAsia="Aptos" w:cs="Calibri"/>
                <w:sz w:val="24"/>
                <w:szCs w:val="24"/>
              </w:rPr>
              <w:br/>
              <w:t>(np. pojazdy do usuwania skutków powodzi, wichur, katastrof budowlanych)</w:t>
            </w:r>
            <w:r>
              <w:rPr>
                <w:rFonts w:eastAsia="Aptos" w:cs="Calibri"/>
                <w:sz w:val="24"/>
                <w:szCs w:val="24"/>
              </w:rPr>
              <w:t>.</w:t>
            </w:r>
          </w:p>
          <w:p w14:paraId="79D7936A" w14:textId="181F18C7" w:rsidR="00FF57CC" w:rsidRPr="00237FE4" w:rsidRDefault="00FF57CC" w:rsidP="005F1ACA">
            <w:pPr>
              <w:numPr>
                <w:ilvl w:val="0"/>
                <w:numId w:val="12"/>
              </w:numPr>
              <w:spacing w:before="120" w:after="0"/>
              <w:ind w:left="714" w:hanging="357"/>
              <w:rPr>
                <w:rFonts w:eastAsia="Aptos" w:cs="Calibri"/>
                <w:sz w:val="24"/>
                <w:szCs w:val="24"/>
              </w:rPr>
            </w:pPr>
            <w:r>
              <w:rPr>
                <w:rFonts w:eastAsia="Aptos" w:cs="Calibri"/>
                <w:b/>
                <w:bCs/>
                <w:sz w:val="24"/>
                <w:szCs w:val="24"/>
              </w:rPr>
              <w:t xml:space="preserve">Pojazdy do ewakuacji ludności </w:t>
            </w:r>
          </w:p>
          <w:p w14:paraId="47391610" w14:textId="1CC730AE" w:rsidR="00FF57CC" w:rsidRPr="00237FE4" w:rsidRDefault="00FF57CC" w:rsidP="005F1ACA">
            <w:pPr>
              <w:spacing w:after="120"/>
              <w:ind w:left="720"/>
              <w:rPr>
                <w:rFonts w:eastAsia="Aptos" w:cs="Calibri"/>
                <w:sz w:val="24"/>
                <w:szCs w:val="24"/>
              </w:rPr>
            </w:pPr>
            <w:r w:rsidRPr="00237FE4">
              <w:rPr>
                <w:rFonts w:eastAsia="Aptos" w:cs="Calibri"/>
                <w:sz w:val="24"/>
                <w:szCs w:val="24"/>
              </w:rPr>
              <w:t xml:space="preserve">(np. autobusy, </w:t>
            </w:r>
            <w:proofErr w:type="spellStart"/>
            <w:r w:rsidRPr="00237FE4">
              <w:rPr>
                <w:rFonts w:eastAsia="Aptos" w:cs="Calibri"/>
                <w:sz w:val="24"/>
                <w:szCs w:val="24"/>
              </w:rPr>
              <w:t>busy</w:t>
            </w:r>
            <w:proofErr w:type="spellEnd"/>
            <w:r w:rsidRPr="00237FE4">
              <w:rPr>
                <w:rFonts w:eastAsia="Aptos" w:cs="Calibri"/>
                <w:sz w:val="24"/>
                <w:szCs w:val="24"/>
              </w:rPr>
              <w:t xml:space="preserve">, minibusy, </w:t>
            </w:r>
            <w:r>
              <w:rPr>
                <w:rFonts w:eastAsia="Aptos" w:cs="Calibri"/>
                <w:sz w:val="24"/>
                <w:szCs w:val="24"/>
              </w:rPr>
              <w:t>p</w:t>
            </w:r>
            <w:r w:rsidRPr="00237FE4">
              <w:rPr>
                <w:rFonts w:eastAsia="Aptos" w:cs="Calibri"/>
                <w:sz w:val="24"/>
                <w:szCs w:val="24"/>
              </w:rPr>
              <w:t>ojazdy do przewozu osób o ograniczonej mobilności)</w:t>
            </w:r>
            <w:r>
              <w:rPr>
                <w:rFonts w:eastAsia="Aptos" w:cs="Calibri"/>
                <w:sz w:val="24"/>
                <w:szCs w:val="24"/>
              </w:rPr>
              <w:t>.</w:t>
            </w:r>
          </w:p>
          <w:p w14:paraId="66DB57BE" w14:textId="2457553B" w:rsidR="00FF57CC" w:rsidRPr="00237FE4" w:rsidRDefault="00FF57CC" w:rsidP="005F1ACA">
            <w:pPr>
              <w:numPr>
                <w:ilvl w:val="0"/>
                <w:numId w:val="12"/>
              </w:numPr>
              <w:spacing w:before="120" w:after="0"/>
              <w:ind w:left="714" w:hanging="357"/>
              <w:rPr>
                <w:rFonts w:eastAsia="Aptos" w:cs="Calibri"/>
                <w:sz w:val="24"/>
                <w:szCs w:val="24"/>
              </w:rPr>
            </w:pPr>
            <w:r>
              <w:rPr>
                <w:rFonts w:eastAsia="Aptos" w:cs="Calibri"/>
                <w:b/>
                <w:bCs/>
                <w:sz w:val="24"/>
                <w:szCs w:val="24"/>
              </w:rPr>
              <w:t>Pojazdy do dostarczania wody pitnej</w:t>
            </w:r>
          </w:p>
          <w:p w14:paraId="19BE1ABD" w14:textId="36A4329C" w:rsidR="00FF57CC" w:rsidRDefault="00FF57CC" w:rsidP="005F1ACA">
            <w:pPr>
              <w:spacing w:after="120"/>
              <w:ind w:left="720"/>
              <w:rPr>
                <w:rFonts w:eastAsia="Aptos" w:cs="Calibri"/>
                <w:sz w:val="24"/>
                <w:szCs w:val="24"/>
              </w:rPr>
            </w:pPr>
            <w:r>
              <w:rPr>
                <w:rFonts w:eastAsia="Aptos" w:cs="Calibri"/>
                <w:sz w:val="24"/>
                <w:szCs w:val="24"/>
              </w:rPr>
              <w:t>(np. cysterny do transportu wody pitnej, pojazdy strażackie z funkcją transportu wody pitnej, m</w:t>
            </w:r>
            <w:r w:rsidRPr="00237FE4">
              <w:rPr>
                <w:rFonts w:eastAsia="Aptos" w:cs="Calibri"/>
                <w:sz w:val="24"/>
                <w:szCs w:val="24"/>
              </w:rPr>
              <w:t>obilne stacje uzdatniania wod</w:t>
            </w:r>
            <w:r>
              <w:rPr>
                <w:rFonts w:eastAsia="Aptos" w:cs="Calibri"/>
                <w:sz w:val="24"/>
                <w:szCs w:val="24"/>
              </w:rPr>
              <w:t>y).</w:t>
            </w:r>
          </w:p>
          <w:p w14:paraId="6E3B8FBB" w14:textId="4C5F3163" w:rsidR="00FF57CC" w:rsidRPr="00FA7BE5" w:rsidRDefault="00FF57CC" w:rsidP="005F1ACA">
            <w:pPr>
              <w:spacing w:before="120" w:after="120"/>
              <w:jc w:val="both"/>
              <w:rPr>
                <w:rFonts w:eastAsia="Aptos" w:cs="Calibri"/>
                <w:sz w:val="24"/>
                <w:szCs w:val="24"/>
              </w:rPr>
            </w:pPr>
            <w:r>
              <w:rPr>
                <w:rFonts w:eastAsia="Aptos" w:cs="Calibri"/>
                <w:sz w:val="24"/>
                <w:szCs w:val="24"/>
              </w:rPr>
              <w:t xml:space="preserve">Dopuszcza się zakup pojazdów spalinowych </w:t>
            </w:r>
            <w:r w:rsidRPr="005A0D8F">
              <w:rPr>
                <w:rFonts w:eastAsia="Aptos" w:cs="Calibri"/>
                <w:sz w:val="24"/>
                <w:szCs w:val="24"/>
              </w:rPr>
              <w:t>do użytku przez służby ochrony ludności i straż pożarną</w:t>
            </w:r>
            <w:r>
              <w:rPr>
                <w:rFonts w:eastAsia="Aptos" w:cs="Calibri"/>
                <w:sz w:val="24"/>
                <w:szCs w:val="24"/>
              </w:rPr>
              <w:t xml:space="preserve"> zgodnie z art. 7ust.1 pkt. h (iii) Rozporządzenia P</w:t>
            </w:r>
            <w:r w:rsidRPr="005A0D8F">
              <w:rPr>
                <w:rFonts w:eastAsia="Aptos" w:cs="Calibri"/>
                <w:sz w:val="24"/>
                <w:szCs w:val="24"/>
              </w:rPr>
              <w:t xml:space="preserve">arlamentu </w:t>
            </w:r>
            <w:r>
              <w:rPr>
                <w:rFonts w:eastAsia="Aptos" w:cs="Calibri"/>
                <w:sz w:val="24"/>
                <w:szCs w:val="24"/>
              </w:rPr>
              <w:t>E</w:t>
            </w:r>
            <w:r w:rsidRPr="005A0D8F">
              <w:rPr>
                <w:rFonts w:eastAsia="Aptos" w:cs="Calibri"/>
                <w:sz w:val="24"/>
                <w:szCs w:val="24"/>
              </w:rPr>
              <w:t xml:space="preserve">uropejskiego i </w:t>
            </w:r>
            <w:r>
              <w:rPr>
                <w:rFonts w:eastAsia="Aptos" w:cs="Calibri"/>
                <w:sz w:val="24"/>
                <w:szCs w:val="24"/>
              </w:rPr>
              <w:t>R</w:t>
            </w:r>
            <w:r w:rsidRPr="005A0D8F">
              <w:rPr>
                <w:rFonts w:eastAsia="Aptos" w:cs="Calibri"/>
                <w:sz w:val="24"/>
                <w:szCs w:val="24"/>
              </w:rPr>
              <w:t>ady (UE) 2021/1058 z dnia 24 czerwca 2021 r. w sprawie Europejskiego Funduszu Rozwoju Regionalnego i Funduszu Spójności</w:t>
            </w:r>
            <w:r>
              <w:rPr>
                <w:rFonts w:eastAsia="Aptos" w:cs="Calibri"/>
                <w:sz w:val="24"/>
                <w:szCs w:val="24"/>
              </w:rPr>
              <w:t xml:space="preserve">. </w:t>
            </w:r>
          </w:p>
          <w:p w14:paraId="649DE8A3" w14:textId="5B672B3B" w:rsidR="00FF57CC" w:rsidRDefault="00FF57CC" w:rsidP="005F1ACA">
            <w:pPr>
              <w:spacing w:before="120" w:after="120"/>
              <w:rPr>
                <w:rFonts w:eastAsia="Aptos" w:cs="Calibri"/>
                <w:sz w:val="24"/>
                <w:szCs w:val="24"/>
              </w:rPr>
            </w:pPr>
            <w:r w:rsidRPr="00A63977">
              <w:rPr>
                <w:sz w:val="24"/>
                <w:szCs w:val="24"/>
                <w:lang w:bidi="pl-PL"/>
              </w:rPr>
              <w:t>Kryterium weryfikowane na podstawie zapisów wniosku o dofinansowanie i załączników i/lub wyjaśnień udzielonych przez Wnioskodawcę</w:t>
            </w:r>
            <w:r>
              <w:rPr>
                <w:sz w:val="24"/>
                <w:szCs w:val="24"/>
                <w:lang w:bidi="pl-PL"/>
              </w:rPr>
              <w:t>.</w:t>
            </w:r>
          </w:p>
        </w:tc>
        <w:tc>
          <w:tcPr>
            <w:tcW w:w="833" w:type="pct"/>
            <w:vAlign w:val="center"/>
          </w:tcPr>
          <w:p w14:paraId="18F290C8" w14:textId="3FC8F337" w:rsidR="00FF57CC" w:rsidRPr="00A63977" w:rsidRDefault="00FF57CC" w:rsidP="005F1ACA">
            <w:pPr>
              <w:spacing w:before="120" w:after="120" w:line="240" w:lineRule="auto"/>
              <w:rPr>
                <w:rFonts w:asciiTheme="minorHAnsi" w:hAnsiTheme="minorHAnsi" w:cstheme="minorHAnsi"/>
                <w:sz w:val="24"/>
                <w:szCs w:val="24"/>
              </w:rPr>
            </w:pPr>
            <w:r w:rsidRPr="00A63977">
              <w:rPr>
                <w:rFonts w:asciiTheme="minorHAnsi" w:hAnsiTheme="minorHAnsi" w:cstheme="minorHAnsi"/>
                <w:sz w:val="24"/>
                <w:szCs w:val="24"/>
              </w:rPr>
              <w:lastRenderedPageBreak/>
              <w:t>Kryterium bezwzględne (0/1)</w:t>
            </w:r>
          </w:p>
        </w:tc>
      </w:tr>
      <w:tr w:rsidR="00FF57CC" w:rsidRPr="00796D16" w14:paraId="59F7A24D" w14:textId="16D71FA4" w:rsidTr="00FF57CC">
        <w:trPr>
          <w:trHeight w:val="644"/>
        </w:trPr>
        <w:tc>
          <w:tcPr>
            <w:tcW w:w="175" w:type="pct"/>
            <w:noWrap/>
            <w:vAlign w:val="center"/>
          </w:tcPr>
          <w:p w14:paraId="23A4703F" w14:textId="0E70E03A" w:rsidR="00FF57CC" w:rsidRDefault="00FF57CC" w:rsidP="005F1ACA">
            <w:pPr>
              <w:spacing w:after="0"/>
              <w:jc w:val="center"/>
              <w:rPr>
                <w:rFonts w:cs="Calibri"/>
                <w:sz w:val="24"/>
                <w:szCs w:val="24"/>
              </w:rPr>
            </w:pPr>
            <w:r>
              <w:rPr>
                <w:rFonts w:cs="Calibri"/>
                <w:sz w:val="24"/>
                <w:szCs w:val="24"/>
              </w:rPr>
              <w:lastRenderedPageBreak/>
              <w:t>3.</w:t>
            </w:r>
          </w:p>
        </w:tc>
        <w:tc>
          <w:tcPr>
            <w:tcW w:w="1141" w:type="pct"/>
            <w:vAlign w:val="center"/>
          </w:tcPr>
          <w:p w14:paraId="0984C1B9" w14:textId="77777777" w:rsidR="00FF57CC" w:rsidRDefault="00FF57CC" w:rsidP="005F1ACA">
            <w:pPr>
              <w:autoSpaceDE w:val="0"/>
              <w:autoSpaceDN w:val="0"/>
              <w:adjustRightInd w:val="0"/>
              <w:spacing w:before="120" w:after="120"/>
              <w:rPr>
                <w:sz w:val="24"/>
                <w:szCs w:val="24"/>
              </w:rPr>
            </w:pPr>
            <w:r>
              <w:rPr>
                <w:sz w:val="24"/>
                <w:szCs w:val="24"/>
              </w:rPr>
              <w:t xml:space="preserve">Funkcja podwójnego zastosowania </w:t>
            </w:r>
          </w:p>
          <w:p w14:paraId="7672DDA7" w14:textId="1BF462F3" w:rsidR="00FF57CC" w:rsidRPr="008D1892" w:rsidRDefault="00FF57CC" w:rsidP="005F1ACA">
            <w:pPr>
              <w:autoSpaceDE w:val="0"/>
              <w:autoSpaceDN w:val="0"/>
              <w:adjustRightInd w:val="0"/>
              <w:spacing w:before="120" w:after="120"/>
              <w:rPr>
                <w:sz w:val="24"/>
                <w:szCs w:val="24"/>
              </w:rPr>
            </w:pPr>
            <w:r>
              <w:rPr>
                <w:sz w:val="24"/>
                <w:szCs w:val="24"/>
              </w:rPr>
              <w:t>(jeśli dotyczy)</w:t>
            </w:r>
          </w:p>
        </w:tc>
        <w:tc>
          <w:tcPr>
            <w:tcW w:w="2851" w:type="pct"/>
            <w:vAlign w:val="center"/>
          </w:tcPr>
          <w:p w14:paraId="612FED60" w14:textId="572523DA" w:rsidR="00FF57CC" w:rsidRDefault="00FF57CC" w:rsidP="005F1ACA">
            <w:pPr>
              <w:spacing w:before="120" w:after="120"/>
              <w:jc w:val="both"/>
              <w:rPr>
                <w:rFonts w:asciiTheme="minorHAnsi" w:eastAsiaTheme="minorHAnsi" w:hAnsiTheme="minorHAnsi" w:cstheme="minorHAnsi"/>
                <w:sz w:val="24"/>
                <w:szCs w:val="24"/>
              </w:rPr>
            </w:pPr>
            <w:r>
              <w:rPr>
                <w:rFonts w:asciiTheme="minorHAnsi" w:eastAsiaTheme="minorHAnsi" w:hAnsiTheme="minorHAnsi" w:cstheme="minorHAnsi"/>
                <w:sz w:val="24"/>
                <w:szCs w:val="24"/>
              </w:rPr>
              <w:t xml:space="preserve">Projekt dotyczy </w:t>
            </w:r>
            <w:r w:rsidRPr="00203DF4">
              <w:rPr>
                <w:rFonts w:asciiTheme="minorHAnsi" w:eastAsiaTheme="minorHAnsi" w:hAnsiTheme="minorHAnsi" w:cstheme="minorHAnsi"/>
                <w:sz w:val="24"/>
                <w:szCs w:val="24"/>
              </w:rPr>
              <w:t>wsparci</w:t>
            </w:r>
            <w:r>
              <w:rPr>
                <w:rFonts w:asciiTheme="minorHAnsi" w:eastAsiaTheme="minorHAnsi" w:hAnsiTheme="minorHAnsi" w:cstheme="minorHAnsi"/>
                <w:sz w:val="24"/>
                <w:szCs w:val="24"/>
              </w:rPr>
              <w:t>a</w:t>
            </w:r>
            <w:r w:rsidRPr="00203DF4">
              <w:rPr>
                <w:rFonts w:asciiTheme="minorHAnsi" w:eastAsiaTheme="minorHAnsi" w:hAnsiTheme="minorHAnsi" w:cstheme="minorHAnsi"/>
                <w:sz w:val="24"/>
                <w:szCs w:val="24"/>
              </w:rPr>
              <w:t xml:space="preserve"> infrastruktur</w:t>
            </w:r>
            <w:r>
              <w:rPr>
                <w:rFonts w:asciiTheme="minorHAnsi" w:eastAsiaTheme="minorHAnsi" w:hAnsiTheme="minorHAnsi" w:cstheme="minorHAnsi"/>
                <w:sz w:val="24"/>
                <w:szCs w:val="24"/>
              </w:rPr>
              <w:t>y</w:t>
            </w:r>
            <w:r w:rsidRPr="00203DF4">
              <w:rPr>
                <w:rFonts w:asciiTheme="minorHAnsi" w:eastAsiaTheme="minorHAnsi" w:hAnsiTheme="minorHAnsi" w:cstheme="minorHAnsi"/>
                <w:sz w:val="24"/>
                <w:szCs w:val="24"/>
              </w:rPr>
              <w:t xml:space="preserve"> </w:t>
            </w:r>
            <w:r>
              <w:rPr>
                <w:rFonts w:asciiTheme="minorHAnsi" w:eastAsiaTheme="minorHAnsi" w:hAnsiTheme="minorHAnsi" w:cstheme="minorHAnsi"/>
                <w:sz w:val="24"/>
                <w:szCs w:val="24"/>
              </w:rPr>
              <w:t>o</w:t>
            </w:r>
            <w:r w:rsidRPr="00203DF4">
              <w:rPr>
                <w:rFonts w:asciiTheme="minorHAnsi" w:eastAsiaTheme="minorHAnsi" w:hAnsiTheme="minorHAnsi" w:cstheme="minorHAnsi"/>
                <w:sz w:val="24"/>
                <w:szCs w:val="24"/>
              </w:rPr>
              <w:t xml:space="preserve"> podwójn</w:t>
            </w:r>
            <w:r>
              <w:rPr>
                <w:rFonts w:asciiTheme="minorHAnsi" w:eastAsiaTheme="minorHAnsi" w:hAnsiTheme="minorHAnsi" w:cstheme="minorHAnsi"/>
                <w:sz w:val="24"/>
                <w:szCs w:val="24"/>
              </w:rPr>
              <w:t>ym</w:t>
            </w:r>
            <w:r w:rsidRPr="00203DF4">
              <w:rPr>
                <w:rFonts w:asciiTheme="minorHAnsi" w:eastAsiaTheme="minorHAnsi" w:hAnsiTheme="minorHAnsi" w:cstheme="minorHAnsi"/>
                <w:sz w:val="24"/>
                <w:szCs w:val="24"/>
              </w:rPr>
              <w:t xml:space="preserve"> zastosowani</w:t>
            </w:r>
            <w:r>
              <w:rPr>
                <w:rFonts w:asciiTheme="minorHAnsi" w:eastAsiaTheme="minorHAnsi" w:hAnsiTheme="minorHAnsi" w:cstheme="minorHAnsi"/>
                <w:sz w:val="24"/>
                <w:szCs w:val="24"/>
              </w:rPr>
              <w:t>u</w:t>
            </w:r>
            <w:r w:rsidRPr="00203DF4">
              <w:rPr>
                <w:rFonts w:asciiTheme="minorHAnsi" w:eastAsiaTheme="minorHAnsi" w:hAnsiTheme="minorHAnsi" w:cstheme="minorHAnsi"/>
                <w:sz w:val="24"/>
                <w:szCs w:val="24"/>
              </w:rPr>
              <w:t xml:space="preserve">, tj. </w:t>
            </w:r>
            <w:r>
              <w:rPr>
                <w:rFonts w:asciiTheme="minorHAnsi" w:eastAsiaTheme="minorHAnsi" w:hAnsiTheme="minorHAnsi" w:cstheme="minorHAnsi"/>
                <w:sz w:val="24"/>
                <w:szCs w:val="24"/>
              </w:rPr>
              <w:t xml:space="preserve">która na co dzień będzie </w:t>
            </w:r>
            <w:r w:rsidRPr="00203DF4">
              <w:rPr>
                <w:rFonts w:asciiTheme="minorHAnsi" w:eastAsiaTheme="minorHAnsi" w:hAnsiTheme="minorHAnsi" w:cstheme="minorHAnsi"/>
                <w:sz w:val="24"/>
                <w:szCs w:val="24"/>
              </w:rPr>
              <w:t>wykorzystywan</w:t>
            </w:r>
            <w:r>
              <w:rPr>
                <w:rFonts w:asciiTheme="minorHAnsi" w:eastAsiaTheme="minorHAnsi" w:hAnsiTheme="minorHAnsi" w:cstheme="minorHAnsi"/>
                <w:sz w:val="24"/>
                <w:szCs w:val="24"/>
              </w:rPr>
              <w:t>a</w:t>
            </w:r>
            <w:r w:rsidRPr="00203DF4">
              <w:rPr>
                <w:rFonts w:asciiTheme="minorHAnsi" w:eastAsiaTheme="minorHAnsi" w:hAnsiTheme="minorHAnsi" w:cstheme="minorHAnsi"/>
                <w:sz w:val="24"/>
                <w:szCs w:val="24"/>
              </w:rPr>
              <w:t xml:space="preserve"> jako infrastruktura wielofunkcyjna (np. sportowa, medyczna, kulturalna, parkingowa lub transportowa</w:t>
            </w:r>
            <w:r>
              <w:rPr>
                <w:rFonts w:asciiTheme="minorHAnsi" w:eastAsiaTheme="minorHAnsi" w:hAnsiTheme="minorHAnsi" w:cstheme="minorHAnsi"/>
                <w:sz w:val="24"/>
                <w:szCs w:val="24"/>
              </w:rPr>
              <w:t xml:space="preserve">), a </w:t>
            </w:r>
            <w:r w:rsidRPr="00E43C96">
              <w:rPr>
                <w:rFonts w:asciiTheme="minorHAnsi" w:eastAsiaTheme="minorHAnsi" w:hAnsiTheme="minorHAnsi" w:cstheme="minorHAnsi"/>
                <w:sz w:val="24"/>
                <w:szCs w:val="24"/>
              </w:rPr>
              <w:t>w sytuacjach zagrożenia</w:t>
            </w:r>
            <w:r>
              <w:rPr>
                <w:rStyle w:val="Odwoanieprzypisudolnego"/>
                <w:rFonts w:eastAsiaTheme="minorHAnsi"/>
                <w:szCs w:val="24"/>
              </w:rPr>
              <w:footnoteReference w:id="1"/>
            </w:r>
            <w:r w:rsidRPr="00E43C96">
              <w:rPr>
                <w:rFonts w:asciiTheme="minorHAnsi" w:eastAsiaTheme="minorHAnsi" w:hAnsiTheme="minorHAnsi" w:cstheme="minorHAnsi"/>
                <w:sz w:val="24"/>
                <w:szCs w:val="24"/>
              </w:rPr>
              <w:t xml:space="preserve"> militarnego i kryzysowego</w:t>
            </w:r>
            <w:r w:rsidRPr="00E43C96">
              <w:rPr>
                <w:rStyle w:val="Odwoanieprzypisudolnego"/>
                <w:rFonts w:eastAsiaTheme="minorHAnsi"/>
                <w:szCs w:val="24"/>
              </w:rPr>
              <w:footnoteReference w:id="2"/>
            </w:r>
            <w:r w:rsidRPr="00E43C96">
              <w:rPr>
                <w:rFonts w:asciiTheme="minorHAnsi" w:eastAsiaTheme="minorHAnsi" w:hAnsiTheme="minorHAnsi" w:cstheme="minorHAnsi"/>
                <w:sz w:val="24"/>
                <w:szCs w:val="24"/>
              </w:rPr>
              <w:t xml:space="preserve">  będzie pełnić funkcję ochronną</w:t>
            </w:r>
            <w:r>
              <w:rPr>
                <w:rFonts w:asciiTheme="minorHAnsi" w:eastAsiaTheme="minorHAnsi" w:hAnsiTheme="minorHAnsi" w:cstheme="minorHAnsi"/>
                <w:sz w:val="24"/>
                <w:szCs w:val="24"/>
              </w:rPr>
              <w:t xml:space="preserve"> </w:t>
            </w:r>
            <w:r w:rsidRPr="00E43C96">
              <w:rPr>
                <w:rFonts w:asciiTheme="minorHAnsi" w:eastAsiaTheme="minorHAnsi" w:hAnsiTheme="minorHAnsi" w:cstheme="minorHAnsi"/>
                <w:sz w:val="24"/>
                <w:szCs w:val="24"/>
              </w:rPr>
              <w:t>lub</w:t>
            </w:r>
            <w:r w:rsidRPr="00203DF4">
              <w:rPr>
                <w:rFonts w:asciiTheme="minorHAnsi" w:eastAsiaTheme="minorHAnsi" w:hAnsiTheme="minorHAnsi" w:cstheme="minorHAnsi"/>
                <w:sz w:val="24"/>
                <w:szCs w:val="24"/>
              </w:rPr>
              <w:t xml:space="preserve"> ewakuacyjną</w:t>
            </w:r>
            <w:r>
              <w:rPr>
                <w:rFonts w:asciiTheme="minorHAnsi" w:eastAsiaTheme="minorHAnsi" w:hAnsiTheme="minorHAnsi" w:cstheme="minorHAnsi"/>
                <w:sz w:val="24"/>
                <w:szCs w:val="24"/>
              </w:rPr>
              <w:t>,</w:t>
            </w:r>
            <w:r w:rsidRPr="00203DF4">
              <w:rPr>
                <w:rFonts w:asciiTheme="minorHAnsi" w:eastAsiaTheme="minorHAnsi" w:hAnsiTheme="minorHAnsi" w:cstheme="minorHAnsi"/>
                <w:sz w:val="24"/>
                <w:szCs w:val="24"/>
              </w:rPr>
              <w:t xml:space="preserve"> co zwiększ</w:t>
            </w:r>
            <w:r>
              <w:rPr>
                <w:rFonts w:asciiTheme="minorHAnsi" w:eastAsiaTheme="minorHAnsi" w:hAnsiTheme="minorHAnsi" w:cstheme="minorHAnsi"/>
                <w:sz w:val="24"/>
                <w:szCs w:val="24"/>
              </w:rPr>
              <w:t>y</w:t>
            </w:r>
            <w:r w:rsidRPr="00203DF4">
              <w:rPr>
                <w:rFonts w:asciiTheme="minorHAnsi" w:eastAsiaTheme="minorHAnsi" w:hAnsiTheme="minorHAnsi" w:cstheme="minorHAnsi"/>
                <w:sz w:val="24"/>
                <w:szCs w:val="24"/>
              </w:rPr>
              <w:t xml:space="preserve"> efektywność jej utrzymania.</w:t>
            </w:r>
          </w:p>
          <w:p w14:paraId="2FAE356C" w14:textId="5A8540C6" w:rsidR="00FF57CC" w:rsidRDefault="00FF57CC" w:rsidP="005F1ACA">
            <w:pPr>
              <w:spacing w:before="120" w:after="120"/>
              <w:jc w:val="both"/>
              <w:rPr>
                <w:rFonts w:eastAsia="Aptos" w:cs="Calibri"/>
                <w:sz w:val="24"/>
                <w:szCs w:val="24"/>
              </w:rPr>
            </w:pPr>
            <w:r w:rsidRPr="00A63977">
              <w:rPr>
                <w:sz w:val="24"/>
                <w:szCs w:val="24"/>
                <w:lang w:bidi="pl-PL"/>
              </w:rPr>
              <w:t>Kryterium weryfikowane na podstawie zapisów wniosku o dofinansowanie i załączników i/lub wyjaśnień udzielonych przez Wnioskodawcę</w:t>
            </w:r>
            <w:r>
              <w:rPr>
                <w:sz w:val="24"/>
                <w:szCs w:val="24"/>
                <w:lang w:bidi="pl-PL"/>
              </w:rPr>
              <w:t>.</w:t>
            </w:r>
          </w:p>
        </w:tc>
        <w:tc>
          <w:tcPr>
            <w:tcW w:w="833" w:type="pct"/>
            <w:vAlign w:val="center"/>
          </w:tcPr>
          <w:p w14:paraId="49443D7C" w14:textId="327AD5F4" w:rsidR="00FF57CC" w:rsidRPr="00A63977" w:rsidRDefault="00FF57CC" w:rsidP="005F1ACA">
            <w:pPr>
              <w:spacing w:before="120" w:after="120" w:line="240" w:lineRule="auto"/>
              <w:rPr>
                <w:rFonts w:asciiTheme="minorHAnsi" w:hAnsiTheme="minorHAnsi" w:cstheme="minorHAnsi"/>
                <w:sz w:val="24"/>
                <w:szCs w:val="24"/>
              </w:rPr>
            </w:pPr>
            <w:r w:rsidRPr="00A63977">
              <w:rPr>
                <w:rFonts w:asciiTheme="minorHAnsi" w:hAnsiTheme="minorHAnsi" w:cstheme="minorHAnsi"/>
                <w:sz w:val="24"/>
                <w:szCs w:val="24"/>
              </w:rPr>
              <w:t>Kryterium bezwzględne (0/1)</w:t>
            </w:r>
          </w:p>
        </w:tc>
      </w:tr>
      <w:tr w:rsidR="00FF57CC" w:rsidRPr="00796D16" w14:paraId="1481F03F" w14:textId="63247ECA" w:rsidTr="00FF57CC">
        <w:trPr>
          <w:trHeight w:val="644"/>
        </w:trPr>
        <w:tc>
          <w:tcPr>
            <w:tcW w:w="175" w:type="pct"/>
            <w:noWrap/>
            <w:vAlign w:val="center"/>
          </w:tcPr>
          <w:p w14:paraId="7574211B" w14:textId="6C90AB94" w:rsidR="00FF57CC" w:rsidRDefault="00FF57CC" w:rsidP="005F1ACA">
            <w:pPr>
              <w:spacing w:after="0"/>
              <w:jc w:val="center"/>
              <w:rPr>
                <w:rFonts w:cs="Calibri"/>
                <w:sz w:val="24"/>
                <w:szCs w:val="24"/>
              </w:rPr>
            </w:pPr>
            <w:r>
              <w:rPr>
                <w:rFonts w:cs="Calibri"/>
                <w:sz w:val="24"/>
                <w:szCs w:val="24"/>
              </w:rPr>
              <w:t>4.</w:t>
            </w:r>
          </w:p>
        </w:tc>
        <w:tc>
          <w:tcPr>
            <w:tcW w:w="1141" w:type="pct"/>
            <w:vAlign w:val="center"/>
          </w:tcPr>
          <w:p w14:paraId="1DBE3789" w14:textId="3465B03C" w:rsidR="00FF57CC" w:rsidRDefault="00FF57CC" w:rsidP="005F1ACA">
            <w:pPr>
              <w:autoSpaceDE w:val="0"/>
              <w:autoSpaceDN w:val="0"/>
              <w:adjustRightInd w:val="0"/>
              <w:spacing w:before="120" w:after="120"/>
              <w:rPr>
                <w:sz w:val="24"/>
                <w:szCs w:val="24"/>
              </w:rPr>
            </w:pPr>
            <w:r w:rsidRPr="00E60C62">
              <w:rPr>
                <w:sz w:val="24"/>
                <w:szCs w:val="24"/>
              </w:rPr>
              <w:t xml:space="preserve">Zapewnienie utworzenia </w:t>
            </w:r>
            <w:r>
              <w:rPr>
                <w:sz w:val="24"/>
                <w:szCs w:val="24"/>
              </w:rPr>
              <w:br/>
            </w:r>
            <w:r w:rsidRPr="00E60C62">
              <w:rPr>
                <w:sz w:val="24"/>
                <w:szCs w:val="24"/>
              </w:rPr>
              <w:t xml:space="preserve">i utrzymania regionalnych rezerw medycznych zgodnych </w:t>
            </w:r>
            <w:r>
              <w:rPr>
                <w:sz w:val="24"/>
                <w:szCs w:val="24"/>
              </w:rPr>
              <w:br/>
            </w:r>
            <w:r w:rsidRPr="00E60C62">
              <w:rPr>
                <w:sz w:val="24"/>
                <w:szCs w:val="24"/>
              </w:rPr>
              <w:t xml:space="preserve">z wymogami bezpieczeństwa, zarządzania kryzysowego oraz zdolnych do wykorzystania </w:t>
            </w:r>
            <w:r>
              <w:rPr>
                <w:sz w:val="24"/>
                <w:szCs w:val="24"/>
              </w:rPr>
              <w:br/>
            </w:r>
            <w:r w:rsidRPr="00E60C62">
              <w:rPr>
                <w:sz w:val="24"/>
                <w:szCs w:val="24"/>
              </w:rPr>
              <w:t xml:space="preserve">w warunkach rutynowych </w:t>
            </w:r>
            <w:r>
              <w:rPr>
                <w:sz w:val="24"/>
                <w:szCs w:val="24"/>
              </w:rPr>
              <w:br/>
            </w:r>
            <w:r w:rsidRPr="00E60C62">
              <w:rPr>
                <w:sz w:val="24"/>
                <w:szCs w:val="24"/>
              </w:rPr>
              <w:t xml:space="preserve">i sytuacjach nadzwyczajnych </w:t>
            </w:r>
          </w:p>
          <w:p w14:paraId="0326F90E" w14:textId="25653C17" w:rsidR="00FF57CC" w:rsidRDefault="00FF57CC" w:rsidP="005F1ACA">
            <w:pPr>
              <w:autoSpaceDE w:val="0"/>
              <w:autoSpaceDN w:val="0"/>
              <w:adjustRightInd w:val="0"/>
              <w:spacing w:before="120" w:after="120"/>
              <w:rPr>
                <w:sz w:val="24"/>
                <w:szCs w:val="24"/>
              </w:rPr>
            </w:pPr>
            <w:r>
              <w:rPr>
                <w:rFonts w:eastAsiaTheme="minorHAnsi" w:cs="Calibri"/>
                <w:sz w:val="24"/>
                <w:szCs w:val="24"/>
              </w:rPr>
              <w:t>(jeśli dotyczy)</w:t>
            </w:r>
          </w:p>
        </w:tc>
        <w:tc>
          <w:tcPr>
            <w:tcW w:w="2851" w:type="pct"/>
            <w:vAlign w:val="center"/>
          </w:tcPr>
          <w:p w14:paraId="0366904F" w14:textId="77777777" w:rsidR="00FF57CC" w:rsidRPr="00B56FB1" w:rsidRDefault="00FF57CC" w:rsidP="005F1ACA">
            <w:pPr>
              <w:spacing w:before="120" w:after="120"/>
              <w:jc w:val="both"/>
              <w:rPr>
                <w:rFonts w:asciiTheme="minorHAnsi" w:eastAsiaTheme="minorHAnsi" w:hAnsiTheme="minorHAnsi" w:cstheme="minorHAnsi"/>
                <w:sz w:val="24"/>
                <w:szCs w:val="24"/>
              </w:rPr>
            </w:pPr>
            <w:r w:rsidRPr="00B56FB1">
              <w:rPr>
                <w:rFonts w:asciiTheme="minorHAnsi" w:eastAsiaTheme="minorHAnsi" w:hAnsiTheme="minorHAnsi" w:cstheme="minorHAnsi"/>
                <w:sz w:val="24"/>
                <w:szCs w:val="24"/>
              </w:rPr>
              <w:t>Projekt musi łącznie spełniać:</w:t>
            </w:r>
          </w:p>
          <w:p w14:paraId="10BAC9FE" w14:textId="77777777" w:rsidR="00FF57CC" w:rsidRPr="00B56FB1" w:rsidRDefault="00FF57CC" w:rsidP="005F1ACA">
            <w:pPr>
              <w:spacing w:before="120" w:after="120"/>
              <w:jc w:val="both"/>
              <w:rPr>
                <w:rFonts w:asciiTheme="minorHAnsi" w:eastAsiaTheme="minorHAnsi" w:hAnsiTheme="minorHAnsi" w:cstheme="minorHAnsi"/>
                <w:b/>
                <w:bCs/>
                <w:sz w:val="24"/>
                <w:szCs w:val="24"/>
              </w:rPr>
            </w:pPr>
            <w:r w:rsidRPr="00B56FB1">
              <w:rPr>
                <w:rFonts w:asciiTheme="minorHAnsi" w:eastAsiaTheme="minorHAnsi" w:hAnsiTheme="minorHAnsi" w:cstheme="minorHAnsi"/>
                <w:b/>
                <w:bCs/>
                <w:sz w:val="24"/>
                <w:szCs w:val="24"/>
              </w:rPr>
              <w:t>1. Zgodność systemowa i regulacyjna:</w:t>
            </w:r>
          </w:p>
          <w:p w14:paraId="68E3DDF4" w14:textId="77777777" w:rsidR="00FF57CC" w:rsidRPr="00B56FB1" w:rsidRDefault="00FF57CC" w:rsidP="005F1ACA">
            <w:pPr>
              <w:numPr>
                <w:ilvl w:val="0"/>
                <w:numId w:val="17"/>
              </w:numPr>
              <w:spacing w:before="120" w:after="120"/>
              <w:jc w:val="both"/>
              <w:rPr>
                <w:rFonts w:asciiTheme="minorHAnsi" w:eastAsiaTheme="minorHAnsi" w:hAnsiTheme="minorHAnsi" w:cstheme="minorHAnsi"/>
                <w:sz w:val="24"/>
                <w:szCs w:val="24"/>
              </w:rPr>
            </w:pPr>
            <w:r w:rsidRPr="00B56FB1">
              <w:rPr>
                <w:rFonts w:asciiTheme="minorHAnsi" w:eastAsiaTheme="minorHAnsi" w:hAnsiTheme="minorHAnsi" w:cstheme="minorHAnsi"/>
                <w:sz w:val="24"/>
                <w:szCs w:val="24"/>
              </w:rPr>
              <w:t xml:space="preserve">zgodność z krajowymi planami zarządzania kryzysowego, </w:t>
            </w:r>
          </w:p>
          <w:p w14:paraId="08C6BAD4" w14:textId="0CDCADE7" w:rsidR="00FF57CC" w:rsidRPr="00B56FB1" w:rsidRDefault="00FF57CC" w:rsidP="005F1ACA">
            <w:pPr>
              <w:numPr>
                <w:ilvl w:val="0"/>
                <w:numId w:val="17"/>
              </w:numPr>
              <w:spacing w:before="120" w:after="120"/>
              <w:jc w:val="both"/>
              <w:rPr>
                <w:rFonts w:asciiTheme="minorHAnsi" w:eastAsiaTheme="minorHAnsi" w:hAnsiTheme="minorHAnsi" w:cstheme="minorHAnsi"/>
                <w:sz w:val="24"/>
                <w:szCs w:val="24"/>
              </w:rPr>
            </w:pPr>
            <w:r w:rsidRPr="00B56FB1">
              <w:rPr>
                <w:rFonts w:asciiTheme="minorHAnsi" w:eastAsiaTheme="minorHAnsi" w:hAnsiTheme="minorHAnsi" w:cstheme="minorHAnsi"/>
                <w:sz w:val="24"/>
                <w:szCs w:val="24"/>
              </w:rPr>
              <w:t xml:space="preserve">komplementarność z systemem rezerw strategicznych (Rządowa Agencja Rezerw Strategicznych), </w:t>
            </w:r>
          </w:p>
          <w:p w14:paraId="4AF9FAAE" w14:textId="77777777" w:rsidR="00FF57CC" w:rsidRPr="00B56FB1" w:rsidRDefault="00FF57CC" w:rsidP="005F1ACA">
            <w:pPr>
              <w:numPr>
                <w:ilvl w:val="0"/>
                <w:numId w:val="17"/>
              </w:numPr>
              <w:spacing w:before="120" w:after="120"/>
              <w:jc w:val="both"/>
              <w:rPr>
                <w:rFonts w:asciiTheme="minorHAnsi" w:eastAsiaTheme="minorHAnsi" w:hAnsiTheme="minorHAnsi" w:cstheme="minorHAnsi"/>
                <w:sz w:val="24"/>
                <w:szCs w:val="24"/>
              </w:rPr>
            </w:pPr>
            <w:r w:rsidRPr="00B56FB1">
              <w:rPr>
                <w:rFonts w:asciiTheme="minorHAnsi" w:eastAsiaTheme="minorHAnsi" w:hAnsiTheme="minorHAnsi" w:cstheme="minorHAnsi"/>
                <w:sz w:val="24"/>
                <w:szCs w:val="24"/>
              </w:rPr>
              <w:t xml:space="preserve">brak dublowania istniejących zasobów (uzasadnienie luki). </w:t>
            </w:r>
          </w:p>
          <w:p w14:paraId="7312D0BB" w14:textId="77777777" w:rsidR="00FF57CC" w:rsidRPr="00B56FB1" w:rsidRDefault="00FF57CC" w:rsidP="005F1ACA">
            <w:pPr>
              <w:spacing w:before="120" w:after="120"/>
              <w:jc w:val="both"/>
              <w:rPr>
                <w:rFonts w:asciiTheme="minorHAnsi" w:eastAsiaTheme="minorHAnsi" w:hAnsiTheme="minorHAnsi" w:cstheme="minorHAnsi"/>
                <w:b/>
                <w:bCs/>
                <w:sz w:val="24"/>
                <w:szCs w:val="24"/>
              </w:rPr>
            </w:pPr>
            <w:r w:rsidRPr="00B56FB1">
              <w:rPr>
                <w:rFonts w:asciiTheme="minorHAnsi" w:eastAsiaTheme="minorHAnsi" w:hAnsiTheme="minorHAnsi" w:cstheme="minorHAnsi"/>
                <w:b/>
                <w:bCs/>
                <w:sz w:val="24"/>
                <w:szCs w:val="24"/>
              </w:rPr>
              <w:t>2. Struktura i zarządzanie rezerwą:</w:t>
            </w:r>
          </w:p>
          <w:p w14:paraId="33DE88E0" w14:textId="77777777" w:rsidR="00FF57CC" w:rsidRPr="00B56FB1" w:rsidRDefault="00FF57CC" w:rsidP="005F1ACA">
            <w:pPr>
              <w:numPr>
                <w:ilvl w:val="0"/>
                <w:numId w:val="18"/>
              </w:numPr>
              <w:spacing w:before="120" w:after="120"/>
              <w:jc w:val="both"/>
              <w:rPr>
                <w:rFonts w:asciiTheme="minorHAnsi" w:eastAsiaTheme="minorHAnsi" w:hAnsiTheme="minorHAnsi" w:cstheme="minorHAnsi"/>
                <w:sz w:val="24"/>
                <w:szCs w:val="24"/>
              </w:rPr>
            </w:pPr>
            <w:r w:rsidRPr="00B56FB1">
              <w:rPr>
                <w:rFonts w:asciiTheme="minorHAnsi" w:eastAsiaTheme="minorHAnsi" w:hAnsiTheme="minorHAnsi" w:cstheme="minorHAnsi"/>
                <w:sz w:val="24"/>
                <w:szCs w:val="24"/>
              </w:rPr>
              <w:t xml:space="preserve">określony katalog produktów (leki, wyroby medyczne, sprzęt), </w:t>
            </w:r>
          </w:p>
          <w:p w14:paraId="7B35C56D" w14:textId="77777777" w:rsidR="00FF57CC" w:rsidRPr="00B56FB1" w:rsidRDefault="00FF57CC" w:rsidP="005F1ACA">
            <w:pPr>
              <w:numPr>
                <w:ilvl w:val="0"/>
                <w:numId w:val="18"/>
              </w:numPr>
              <w:spacing w:before="120" w:after="120"/>
              <w:jc w:val="both"/>
              <w:rPr>
                <w:rFonts w:asciiTheme="minorHAnsi" w:eastAsiaTheme="minorHAnsi" w:hAnsiTheme="minorHAnsi" w:cstheme="minorHAnsi"/>
                <w:sz w:val="24"/>
                <w:szCs w:val="24"/>
              </w:rPr>
            </w:pPr>
            <w:r w:rsidRPr="00B56FB1">
              <w:rPr>
                <w:rFonts w:asciiTheme="minorHAnsi" w:eastAsiaTheme="minorHAnsi" w:hAnsiTheme="minorHAnsi" w:cstheme="minorHAnsi"/>
                <w:sz w:val="24"/>
                <w:szCs w:val="24"/>
              </w:rPr>
              <w:t xml:space="preserve">system rotacji zapasów (zapobieganie przeterminowaniu), </w:t>
            </w:r>
          </w:p>
          <w:p w14:paraId="58E3CE72" w14:textId="77777777" w:rsidR="00FF57CC" w:rsidRPr="00B56FB1" w:rsidRDefault="00FF57CC" w:rsidP="005F1ACA">
            <w:pPr>
              <w:numPr>
                <w:ilvl w:val="0"/>
                <w:numId w:val="18"/>
              </w:numPr>
              <w:spacing w:before="120" w:after="120"/>
              <w:jc w:val="both"/>
              <w:rPr>
                <w:rFonts w:asciiTheme="minorHAnsi" w:eastAsiaTheme="minorHAnsi" w:hAnsiTheme="minorHAnsi" w:cstheme="minorHAnsi"/>
                <w:sz w:val="24"/>
                <w:szCs w:val="24"/>
              </w:rPr>
            </w:pPr>
            <w:r w:rsidRPr="00B56FB1">
              <w:rPr>
                <w:rFonts w:asciiTheme="minorHAnsi" w:eastAsiaTheme="minorHAnsi" w:hAnsiTheme="minorHAnsi" w:cstheme="minorHAnsi"/>
                <w:sz w:val="24"/>
                <w:szCs w:val="24"/>
              </w:rPr>
              <w:t xml:space="preserve">zapewnione odpowiednie warunki przechowywania (np. chłodnicze, bezpieczeństwo). </w:t>
            </w:r>
          </w:p>
          <w:p w14:paraId="3673E253" w14:textId="77777777" w:rsidR="00FF57CC" w:rsidRPr="00B56FB1" w:rsidRDefault="00FF57CC" w:rsidP="005F1ACA">
            <w:pPr>
              <w:spacing w:before="120" w:after="120"/>
              <w:jc w:val="both"/>
              <w:rPr>
                <w:rFonts w:asciiTheme="minorHAnsi" w:eastAsiaTheme="minorHAnsi" w:hAnsiTheme="minorHAnsi" w:cstheme="minorHAnsi"/>
                <w:b/>
                <w:bCs/>
                <w:sz w:val="24"/>
                <w:szCs w:val="24"/>
              </w:rPr>
            </w:pPr>
            <w:r w:rsidRPr="00B56FB1">
              <w:rPr>
                <w:rFonts w:asciiTheme="minorHAnsi" w:eastAsiaTheme="minorHAnsi" w:hAnsiTheme="minorHAnsi" w:cstheme="minorHAnsi"/>
                <w:b/>
                <w:bCs/>
                <w:sz w:val="24"/>
                <w:szCs w:val="24"/>
              </w:rPr>
              <w:lastRenderedPageBreak/>
              <w:t>3. Gotowość operacyjna:</w:t>
            </w:r>
          </w:p>
          <w:p w14:paraId="16BE6E1C" w14:textId="77777777" w:rsidR="00FF57CC" w:rsidRPr="00B56FB1" w:rsidRDefault="00FF57CC" w:rsidP="005F1ACA">
            <w:pPr>
              <w:numPr>
                <w:ilvl w:val="0"/>
                <w:numId w:val="19"/>
              </w:numPr>
              <w:spacing w:before="120" w:after="120"/>
              <w:jc w:val="both"/>
              <w:rPr>
                <w:rFonts w:asciiTheme="minorHAnsi" w:eastAsiaTheme="minorHAnsi" w:hAnsiTheme="minorHAnsi" w:cstheme="minorHAnsi"/>
                <w:sz w:val="24"/>
                <w:szCs w:val="24"/>
              </w:rPr>
            </w:pPr>
            <w:r w:rsidRPr="00B56FB1">
              <w:rPr>
                <w:rFonts w:asciiTheme="minorHAnsi" w:eastAsiaTheme="minorHAnsi" w:hAnsiTheme="minorHAnsi" w:cstheme="minorHAnsi"/>
                <w:sz w:val="24"/>
                <w:szCs w:val="24"/>
              </w:rPr>
              <w:t xml:space="preserve">zdolność do uruchomienia zasobów w określonym czasie (np. do 24–48 h), </w:t>
            </w:r>
          </w:p>
          <w:p w14:paraId="2292E77D" w14:textId="77777777" w:rsidR="00FF57CC" w:rsidRPr="00B56FB1" w:rsidRDefault="00FF57CC" w:rsidP="005F1ACA">
            <w:pPr>
              <w:numPr>
                <w:ilvl w:val="0"/>
                <w:numId w:val="19"/>
              </w:numPr>
              <w:spacing w:before="120" w:after="120"/>
              <w:jc w:val="both"/>
              <w:rPr>
                <w:rFonts w:asciiTheme="minorHAnsi" w:eastAsiaTheme="minorHAnsi" w:hAnsiTheme="minorHAnsi" w:cstheme="minorHAnsi"/>
                <w:sz w:val="24"/>
                <w:szCs w:val="24"/>
              </w:rPr>
            </w:pPr>
            <w:r w:rsidRPr="00B56FB1">
              <w:rPr>
                <w:rFonts w:asciiTheme="minorHAnsi" w:eastAsiaTheme="minorHAnsi" w:hAnsiTheme="minorHAnsi" w:cstheme="minorHAnsi"/>
                <w:sz w:val="24"/>
                <w:szCs w:val="24"/>
              </w:rPr>
              <w:t xml:space="preserve">procedury dystrybucji do podmiotów leczniczych, </w:t>
            </w:r>
          </w:p>
          <w:p w14:paraId="159BEAF0" w14:textId="77777777" w:rsidR="00FF57CC" w:rsidRPr="00B56FB1" w:rsidRDefault="00FF57CC" w:rsidP="005F1ACA">
            <w:pPr>
              <w:spacing w:before="120" w:after="120"/>
              <w:jc w:val="both"/>
              <w:rPr>
                <w:rFonts w:asciiTheme="minorHAnsi" w:eastAsiaTheme="minorHAnsi" w:hAnsiTheme="minorHAnsi" w:cstheme="minorHAnsi"/>
                <w:b/>
                <w:bCs/>
                <w:sz w:val="24"/>
                <w:szCs w:val="24"/>
              </w:rPr>
            </w:pPr>
            <w:r w:rsidRPr="00B56FB1">
              <w:rPr>
                <w:rFonts w:asciiTheme="minorHAnsi" w:eastAsiaTheme="minorHAnsi" w:hAnsiTheme="minorHAnsi" w:cstheme="minorHAnsi"/>
                <w:b/>
                <w:bCs/>
                <w:sz w:val="24"/>
                <w:szCs w:val="24"/>
              </w:rPr>
              <w:t>4. Funkcjonalność dual-</w:t>
            </w:r>
            <w:proofErr w:type="spellStart"/>
            <w:r w:rsidRPr="00B56FB1">
              <w:rPr>
                <w:rFonts w:asciiTheme="minorHAnsi" w:eastAsiaTheme="minorHAnsi" w:hAnsiTheme="minorHAnsi" w:cstheme="minorHAnsi"/>
                <w:b/>
                <w:bCs/>
                <w:sz w:val="24"/>
                <w:szCs w:val="24"/>
              </w:rPr>
              <w:t>use</w:t>
            </w:r>
            <w:proofErr w:type="spellEnd"/>
            <w:r w:rsidRPr="00B56FB1">
              <w:rPr>
                <w:rFonts w:asciiTheme="minorHAnsi" w:eastAsiaTheme="minorHAnsi" w:hAnsiTheme="minorHAnsi" w:cstheme="minorHAnsi"/>
                <w:b/>
                <w:bCs/>
                <w:sz w:val="24"/>
                <w:szCs w:val="24"/>
              </w:rPr>
              <w:t>:</w:t>
            </w:r>
          </w:p>
          <w:p w14:paraId="1990B5F5" w14:textId="77777777" w:rsidR="00FF57CC" w:rsidRPr="00B56FB1" w:rsidRDefault="00FF57CC" w:rsidP="005F1ACA">
            <w:pPr>
              <w:numPr>
                <w:ilvl w:val="0"/>
                <w:numId w:val="20"/>
              </w:numPr>
              <w:spacing w:before="120" w:after="120"/>
              <w:jc w:val="both"/>
              <w:rPr>
                <w:rFonts w:asciiTheme="minorHAnsi" w:eastAsiaTheme="minorHAnsi" w:hAnsiTheme="minorHAnsi" w:cstheme="minorHAnsi"/>
                <w:sz w:val="24"/>
                <w:szCs w:val="24"/>
              </w:rPr>
            </w:pPr>
            <w:r w:rsidRPr="00B56FB1">
              <w:rPr>
                <w:rFonts w:asciiTheme="minorHAnsi" w:eastAsiaTheme="minorHAnsi" w:hAnsiTheme="minorHAnsi" w:cstheme="minorHAnsi"/>
                <w:sz w:val="24"/>
                <w:szCs w:val="24"/>
              </w:rPr>
              <w:t xml:space="preserve">możliwość wykorzystania zasobów zarówno: </w:t>
            </w:r>
          </w:p>
          <w:p w14:paraId="5FA13764" w14:textId="77777777" w:rsidR="00FF57CC" w:rsidRPr="00B56FB1" w:rsidRDefault="00FF57CC" w:rsidP="005F1ACA">
            <w:pPr>
              <w:numPr>
                <w:ilvl w:val="1"/>
                <w:numId w:val="20"/>
              </w:numPr>
              <w:tabs>
                <w:tab w:val="num" w:pos="1440"/>
              </w:tabs>
              <w:spacing w:before="120" w:after="120"/>
              <w:jc w:val="both"/>
              <w:rPr>
                <w:rFonts w:asciiTheme="minorHAnsi" w:eastAsiaTheme="minorHAnsi" w:hAnsiTheme="minorHAnsi" w:cstheme="minorHAnsi"/>
                <w:sz w:val="24"/>
                <w:szCs w:val="24"/>
              </w:rPr>
            </w:pPr>
            <w:r w:rsidRPr="00B56FB1">
              <w:rPr>
                <w:rFonts w:asciiTheme="minorHAnsi" w:eastAsiaTheme="minorHAnsi" w:hAnsiTheme="minorHAnsi" w:cstheme="minorHAnsi"/>
                <w:sz w:val="24"/>
                <w:szCs w:val="24"/>
              </w:rPr>
              <w:t xml:space="preserve">w codziennym funkcjonowaniu systemu (np. niedobory, sytuacje nagłe), </w:t>
            </w:r>
          </w:p>
          <w:p w14:paraId="46D6EACB" w14:textId="47F50988" w:rsidR="00FF57CC" w:rsidRPr="00B56FB1" w:rsidRDefault="00FF57CC" w:rsidP="005F1ACA">
            <w:pPr>
              <w:numPr>
                <w:ilvl w:val="1"/>
                <w:numId w:val="20"/>
              </w:numPr>
              <w:tabs>
                <w:tab w:val="num" w:pos="1440"/>
              </w:tabs>
              <w:spacing w:before="120" w:after="120"/>
              <w:jc w:val="both"/>
              <w:rPr>
                <w:rFonts w:asciiTheme="minorHAnsi" w:eastAsiaTheme="minorHAnsi" w:hAnsiTheme="minorHAnsi" w:cstheme="minorHAnsi"/>
                <w:sz w:val="24"/>
                <w:szCs w:val="24"/>
              </w:rPr>
            </w:pPr>
            <w:r w:rsidRPr="00B56FB1">
              <w:rPr>
                <w:rFonts w:asciiTheme="minorHAnsi" w:eastAsiaTheme="minorHAnsi" w:hAnsiTheme="minorHAnsi" w:cstheme="minorHAnsi"/>
                <w:sz w:val="24"/>
                <w:szCs w:val="24"/>
              </w:rPr>
              <w:t>jak i w sytuacjach kryzysowych</w:t>
            </w:r>
            <w:r>
              <w:rPr>
                <w:rStyle w:val="Odwoanieprzypisudolnego"/>
                <w:rFonts w:eastAsiaTheme="minorHAnsi"/>
                <w:szCs w:val="24"/>
              </w:rPr>
              <w:footnoteReference w:id="3"/>
            </w:r>
            <w:r>
              <w:rPr>
                <w:rFonts w:asciiTheme="minorHAnsi" w:eastAsiaTheme="minorHAnsi" w:hAnsiTheme="minorHAnsi" w:cstheme="minorHAnsi"/>
                <w:sz w:val="24"/>
                <w:szCs w:val="24"/>
              </w:rPr>
              <w:t>,</w:t>
            </w:r>
            <w:r w:rsidRPr="00B56FB1">
              <w:rPr>
                <w:rFonts w:asciiTheme="minorHAnsi" w:eastAsiaTheme="minorHAnsi" w:hAnsiTheme="minorHAnsi" w:cstheme="minorHAnsi"/>
                <w:sz w:val="24"/>
                <w:szCs w:val="24"/>
              </w:rPr>
              <w:t xml:space="preserve"> </w:t>
            </w:r>
          </w:p>
          <w:p w14:paraId="3DFA4410" w14:textId="56E21CB4" w:rsidR="00FF57CC" w:rsidRPr="00B56FB1" w:rsidRDefault="00FF57CC" w:rsidP="005F1ACA">
            <w:pPr>
              <w:numPr>
                <w:ilvl w:val="0"/>
                <w:numId w:val="20"/>
              </w:numPr>
              <w:spacing w:before="120" w:after="120"/>
              <w:jc w:val="both"/>
              <w:rPr>
                <w:rFonts w:asciiTheme="minorHAnsi" w:eastAsiaTheme="minorHAnsi" w:hAnsiTheme="minorHAnsi" w:cstheme="minorHAnsi"/>
                <w:sz w:val="24"/>
                <w:szCs w:val="24"/>
              </w:rPr>
            </w:pPr>
            <w:r w:rsidRPr="00B56FB1">
              <w:rPr>
                <w:rFonts w:asciiTheme="minorHAnsi" w:eastAsiaTheme="minorHAnsi" w:hAnsiTheme="minorHAnsi" w:cstheme="minorHAnsi"/>
                <w:sz w:val="24"/>
                <w:szCs w:val="24"/>
              </w:rPr>
              <w:t>interoperacyjność z systemem ochrony ludności, służbami ratowniczymi</w:t>
            </w:r>
            <w:r>
              <w:rPr>
                <w:rFonts w:asciiTheme="minorHAnsi" w:eastAsiaTheme="minorHAnsi" w:hAnsiTheme="minorHAnsi" w:cstheme="minorHAnsi"/>
                <w:sz w:val="24"/>
                <w:szCs w:val="24"/>
              </w:rPr>
              <w:t>.</w:t>
            </w:r>
          </w:p>
          <w:p w14:paraId="5E2D0EC9" w14:textId="77777777" w:rsidR="00FF57CC" w:rsidRPr="00B56FB1" w:rsidRDefault="00FF57CC" w:rsidP="005F1ACA">
            <w:pPr>
              <w:spacing w:before="120" w:after="120"/>
              <w:jc w:val="both"/>
              <w:rPr>
                <w:rFonts w:asciiTheme="minorHAnsi" w:eastAsiaTheme="minorHAnsi" w:hAnsiTheme="minorHAnsi" w:cstheme="minorHAnsi"/>
                <w:b/>
                <w:bCs/>
                <w:sz w:val="24"/>
                <w:szCs w:val="24"/>
              </w:rPr>
            </w:pPr>
            <w:r w:rsidRPr="00B56FB1">
              <w:rPr>
                <w:rFonts w:asciiTheme="minorHAnsi" w:eastAsiaTheme="minorHAnsi" w:hAnsiTheme="minorHAnsi" w:cstheme="minorHAnsi"/>
                <w:b/>
                <w:bCs/>
                <w:sz w:val="24"/>
                <w:szCs w:val="24"/>
              </w:rPr>
              <w:t>5. Odporność i bezpieczeństwo:</w:t>
            </w:r>
          </w:p>
          <w:p w14:paraId="019D1801" w14:textId="77777777" w:rsidR="00FF57CC" w:rsidRPr="00B56FB1" w:rsidRDefault="00FF57CC" w:rsidP="005F1ACA">
            <w:pPr>
              <w:numPr>
                <w:ilvl w:val="0"/>
                <w:numId w:val="21"/>
              </w:numPr>
              <w:spacing w:before="120" w:after="120"/>
              <w:jc w:val="both"/>
              <w:rPr>
                <w:rFonts w:asciiTheme="minorHAnsi" w:eastAsiaTheme="minorHAnsi" w:hAnsiTheme="minorHAnsi" w:cstheme="minorHAnsi"/>
                <w:sz w:val="24"/>
                <w:szCs w:val="24"/>
              </w:rPr>
            </w:pPr>
            <w:r w:rsidRPr="00B56FB1">
              <w:rPr>
                <w:rFonts w:asciiTheme="minorHAnsi" w:eastAsiaTheme="minorHAnsi" w:hAnsiTheme="minorHAnsi" w:cstheme="minorHAnsi"/>
                <w:sz w:val="24"/>
                <w:szCs w:val="24"/>
              </w:rPr>
              <w:t xml:space="preserve">zabezpieczenie logistyczne (transport, dostępność), </w:t>
            </w:r>
          </w:p>
          <w:p w14:paraId="02AE8FD2" w14:textId="77777777" w:rsidR="00FF57CC" w:rsidRPr="00B56FB1" w:rsidRDefault="00FF57CC" w:rsidP="005F1ACA">
            <w:pPr>
              <w:numPr>
                <w:ilvl w:val="0"/>
                <w:numId w:val="21"/>
              </w:numPr>
              <w:spacing w:before="120" w:after="120"/>
              <w:jc w:val="both"/>
              <w:rPr>
                <w:rFonts w:asciiTheme="minorHAnsi" w:eastAsiaTheme="minorHAnsi" w:hAnsiTheme="minorHAnsi" w:cstheme="minorHAnsi"/>
                <w:sz w:val="24"/>
                <w:szCs w:val="24"/>
              </w:rPr>
            </w:pPr>
            <w:r w:rsidRPr="00B56FB1">
              <w:rPr>
                <w:rFonts w:asciiTheme="minorHAnsi" w:eastAsiaTheme="minorHAnsi" w:hAnsiTheme="minorHAnsi" w:cstheme="minorHAnsi"/>
                <w:sz w:val="24"/>
                <w:szCs w:val="24"/>
              </w:rPr>
              <w:t xml:space="preserve">system monitorowania stanów magazynowych, </w:t>
            </w:r>
          </w:p>
          <w:p w14:paraId="7DD01A44" w14:textId="77777777" w:rsidR="00FF57CC" w:rsidRPr="00B56FB1" w:rsidRDefault="00FF57CC" w:rsidP="005F1ACA">
            <w:pPr>
              <w:numPr>
                <w:ilvl w:val="0"/>
                <w:numId w:val="21"/>
              </w:numPr>
              <w:spacing w:before="120" w:after="120"/>
              <w:jc w:val="both"/>
              <w:rPr>
                <w:rFonts w:asciiTheme="minorHAnsi" w:eastAsiaTheme="minorHAnsi" w:hAnsiTheme="minorHAnsi" w:cstheme="minorHAnsi"/>
                <w:sz w:val="24"/>
                <w:szCs w:val="24"/>
              </w:rPr>
            </w:pPr>
            <w:r w:rsidRPr="00B56FB1">
              <w:rPr>
                <w:rFonts w:asciiTheme="minorHAnsi" w:eastAsiaTheme="minorHAnsi" w:hAnsiTheme="minorHAnsi" w:cstheme="minorHAnsi"/>
                <w:sz w:val="24"/>
                <w:szCs w:val="24"/>
              </w:rPr>
              <w:t>zabezpieczenia przed utratą lub zniszczeniem zasobów.</w:t>
            </w:r>
          </w:p>
          <w:p w14:paraId="092D4576" w14:textId="2B7E086C" w:rsidR="00FF57CC" w:rsidRDefault="00FF57CC" w:rsidP="005F1ACA">
            <w:pPr>
              <w:spacing w:before="120" w:after="120"/>
              <w:jc w:val="both"/>
              <w:rPr>
                <w:rFonts w:asciiTheme="minorHAnsi" w:eastAsiaTheme="minorHAnsi" w:hAnsiTheme="minorHAnsi" w:cstheme="minorHAnsi"/>
                <w:sz w:val="24"/>
                <w:szCs w:val="24"/>
              </w:rPr>
            </w:pPr>
            <w:r w:rsidRPr="00B56FB1">
              <w:rPr>
                <w:rFonts w:asciiTheme="minorHAnsi" w:eastAsiaTheme="minorHAnsi" w:hAnsiTheme="minorHAnsi" w:cstheme="minorHAnsi"/>
                <w:sz w:val="24"/>
                <w:szCs w:val="24"/>
                <w:lang w:bidi="pl-PL"/>
              </w:rPr>
              <w:t>Kryterium weryfikowane na podstawie zapisów wniosku o dofinansowanie i załączników i/lub wyjaśnień udzielonych przez Wnioskodawcę.</w:t>
            </w:r>
          </w:p>
        </w:tc>
        <w:tc>
          <w:tcPr>
            <w:tcW w:w="833" w:type="pct"/>
            <w:vAlign w:val="center"/>
          </w:tcPr>
          <w:p w14:paraId="28CE7C43" w14:textId="150DE5F9" w:rsidR="00FF57CC" w:rsidRPr="00A63977" w:rsidRDefault="00FF57CC" w:rsidP="005F1ACA">
            <w:pPr>
              <w:spacing w:before="120" w:after="120" w:line="240" w:lineRule="auto"/>
              <w:rPr>
                <w:rFonts w:asciiTheme="minorHAnsi" w:hAnsiTheme="minorHAnsi" w:cstheme="minorHAnsi"/>
                <w:sz w:val="24"/>
                <w:szCs w:val="24"/>
              </w:rPr>
            </w:pPr>
            <w:r w:rsidRPr="00E578DF">
              <w:rPr>
                <w:rFonts w:asciiTheme="minorHAnsi" w:hAnsiTheme="minorHAnsi" w:cstheme="minorHAnsi"/>
                <w:sz w:val="24"/>
                <w:szCs w:val="24"/>
              </w:rPr>
              <w:lastRenderedPageBreak/>
              <w:t>Kryterium bezwzględne (0/1)</w:t>
            </w:r>
          </w:p>
        </w:tc>
      </w:tr>
      <w:tr w:rsidR="00FF57CC" w:rsidRPr="00796D16" w14:paraId="4F86E5DD" w14:textId="2D3FB3C6" w:rsidTr="00FF57CC">
        <w:trPr>
          <w:trHeight w:val="644"/>
        </w:trPr>
        <w:tc>
          <w:tcPr>
            <w:tcW w:w="175" w:type="pct"/>
            <w:noWrap/>
            <w:vAlign w:val="center"/>
          </w:tcPr>
          <w:p w14:paraId="6F78A214" w14:textId="4E1B3342" w:rsidR="00FF57CC" w:rsidRDefault="00FF57CC" w:rsidP="005F1ACA">
            <w:pPr>
              <w:spacing w:after="0"/>
              <w:jc w:val="center"/>
              <w:rPr>
                <w:rFonts w:cs="Calibri"/>
                <w:sz w:val="24"/>
                <w:szCs w:val="24"/>
              </w:rPr>
            </w:pPr>
            <w:r>
              <w:rPr>
                <w:rFonts w:cs="Calibri"/>
                <w:sz w:val="24"/>
                <w:szCs w:val="24"/>
              </w:rPr>
              <w:t>5.</w:t>
            </w:r>
          </w:p>
        </w:tc>
        <w:tc>
          <w:tcPr>
            <w:tcW w:w="1141" w:type="pct"/>
            <w:vAlign w:val="center"/>
          </w:tcPr>
          <w:p w14:paraId="553AAE46" w14:textId="77777777" w:rsidR="00FF57CC" w:rsidRPr="00B865F8" w:rsidRDefault="00FF57CC" w:rsidP="005F1ACA">
            <w:pPr>
              <w:autoSpaceDE w:val="0"/>
              <w:autoSpaceDN w:val="0"/>
              <w:adjustRightInd w:val="0"/>
              <w:spacing w:before="120" w:after="120"/>
              <w:rPr>
                <w:sz w:val="24"/>
                <w:szCs w:val="24"/>
              </w:rPr>
            </w:pPr>
            <w:r w:rsidRPr="00B865F8">
              <w:rPr>
                <w:sz w:val="24"/>
                <w:szCs w:val="24"/>
              </w:rPr>
              <w:t xml:space="preserve">Zgodność projektu z wymogami prawnymi i technicznymi dla lądowisk przyszpitalnych oraz </w:t>
            </w:r>
            <w:r w:rsidRPr="00B865F8">
              <w:rPr>
                <w:sz w:val="24"/>
                <w:szCs w:val="24"/>
              </w:rPr>
              <w:lastRenderedPageBreak/>
              <w:t>zapewnienie funkcjonalności dual-</w:t>
            </w:r>
            <w:proofErr w:type="spellStart"/>
            <w:r w:rsidRPr="00B865F8">
              <w:rPr>
                <w:sz w:val="24"/>
                <w:szCs w:val="24"/>
              </w:rPr>
              <w:t>use</w:t>
            </w:r>
            <w:proofErr w:type="spellEnd"/>
          </w:p>
          <w:p w14:paraId="01EEB9B4" w14:textId="473C8AF2" w:rsidR="00FF57CC" w:rsidRDefault="00FF57CC" w:rsidP="005F1ACA">
            <w:pPr>
              <w:autoSpaceDE w:val="0"/>
              <w:autoSpaceDN w:val="0"/>
              <w:adjustRightInd w:val="0"/>
              <w:spacing w:before="120" w:after="120"/>
              <w:rPr>
                <w:sz w:val="24"/>
                <w:szCs w:val="24"/>
              </w:rPr>
            </w:pPr>
            <w:r w:rsidRPr="00B865F8">
              <w:rPr>
                <w:rFonts w:eastAsiaTheme="minorHAnsi" w:cs="Calibri"/>
                <w:sz w:val="24"/>
                <w:szCs w:val="24"/>
              </w:rPr>
              <w:t>(jeśli dotyczy)</w:t>
            </w:r>
          </w:p>
        </w:tc>
        <w:tc>
          <w:tcPr>
            <w:tcW w:w="2851" w:type="pct"/>
            <w:vAlign w:val="center"/>
          </w:tcPr>
          <w:p w14:paraId="0A734974" w14:textId="77777777" w:rsidR="00FF57CC" w:rsidRPr="00B865F8" w:rsidRDefault="00FF57CC" w:rsidP="005F1ACA">
            <w:pPr>
              <w:spacing w:before="120" w:after="120"/>
              <w:rPr>
                <w:rFonts w:asciiTheme="minorHAnsi" w:eastAsiaTheme="minorHAnsi" w:hAnsiTheme="minorHAnsi" w:cstheme="minorHAnsi"/>
                <w:sz w:val="24"/>
                <w:szCs w:val="24"/>
              </w:rPr>
            </w:pPr>
            <w:r w:rsidRPr="00B865F8">
              <w:rPr>
                <w:rFonts w:asciiTheme="minorHAnsi" w:eastAsiaTheme="minorHAnsi" w:hAnsiTheme="minorHAnsi" w:cstheme="minorHAnsi"/>
                <w:sz w:val="24"/>
                <w:szCs w:val="24"/>
              </w:rPr>
              <w:lastRenderedPageBreak/>
              <w:t>Projekt musi jednocześnie:</w:t>
            </w:r>
          </w:p>
          <w:p w14:paraId="50668715" w14:textId="77777777" w:rsidR="00FF57CC" w:rsidRDefault="00FF57CC" w:rsidP="005F1ACA">
            <w:pPr>
              <w:numPr>
                <w:ilvl w:val="0"/>
                <w:numId w:val="16"/>
              </w:numPr>
              <w:spacing w:before="120" w:after="120"/>
              <w:rPr>
                <w:rFonts w:asciiTheme="minorHAnsi" w:eastAsiaTheme="minorHAnsi" w:hAnsiTheme="minorHAnsi" w:cstheme="minorHAnsi"/>
                <w:sz w:val="24"/>
                <w:szCs w:val="24"/>
              </w:rPr>
            </w:pPr>
            <w:r w:rsidRPr="00B865F8">
              <w:rPr>
                <w:rFonts w:asciiTheme="minorHAnsi" w:eastAsiaTheme="minorHAnsi" w:hAnsiTheme="minorHAnsi" w:cstheme="minorHAnsi"/>
                <w:sz w:val="24"/>
                <w:szCs w:val="24"/>
              </w:rPr>
              <w:t>spełniać wymagania techniczne i operacyjne dla lądowisk przyszpitalnych,</w:t>
            </w:r>
          </w:p>
          <w:p w14:paraId="37345311" w14:textId="1E4C1155" w:rsidR="00FF57CC" w:rsidRPr="00B865F8" w:rsidRDefault="00FF57CC" w:rsidP="005F1ACA">
            <w:pPr>
              <w:numPr>
                <w:ilvl w:val="0"/>
                <w:numId w:val="16"/>
              </w:numPr>
              <w:spacing w:before="120" w:after="120"/>
              <w:rPr>
                <w:rFonts w:asciiTheme="minorHAnsi" w:eastAsiaTheme="minorHAnsi" w:hAnsiTheme="minorHAnsi" w:cstheme="minorHAnsi"/>
                <w:sz w:val="24"/>
                <w:szCs w:val="24"/>
              </w:rPr>
            </w:pPr>
            <w:r w:rsidRPr="00B865F8">
              <w:rPr>
                <w:rFonts w:asciiTheme="minorHAnsi" w:eastAsiaTheme="minorHAnsi" w:hAnsiTheme="minorHAnsi" w:cstheme="minorHAnsi"/>
                <w:sz w:val="24"/>
                <w:szCs w:val="24"/>
              </w:rPr>
              <w:lastRenderedPageBreak/>
              <w:t>zapewniać możliwość wykorzystania infrastruktury zarówno w czasie pokoju (np. operacje HEMS), jak i w sytuacjach kryzysowych</w:t>
            </w:r>
            <w:r>
              <w:rPr>
                <w:rStyle w:val="Odwoanieprzypisudolnego"/>
                <w:rFonts w:eastAsiaTheme="minorHAnsi"/>
                <w:szCs w:val="24"/>
              </w:rPr>
              <w:footnoteReference w:id="4"/>
            </w:r>
            <w:r w:rsidRPr="00B865F8">
              <w:rPr>
                <w:rFonts w:asciiTheme="minorHAnsi" w:eastAsiaTheme="minorHAnsi" w:hAnsiTheme="minorHAnsi" w:cstheme="minorHAnsi"/>
                <w:sz w:val="24"/>
                <w:szCs w:val="24"/>
              </w:rPr>
              <w:t xml:space="preserve">, </w:t>
            </w:r>
          </w:p>
          <w:p w14:paraId="6033A582" w14:textId="77777777" w:rsidR="00FF57CC" w:rsidRPr="00B865F8" w:rsidRDefault="00FF57CC" w:rsidP="005F1ACA">
            <w:pPr>
              <w:numPr>
                <w:ilvl w:val="0"/>
                <w:numId w:val="16"/>
              </w:numPr>
              <w:spacing w:before="120" w:after="120"/>
              <w:rPr>
                <w:rFonts w:asciiTheme="minorHAnsi" w:eastAsiaTheme="minorHAnsi" w:hAnsiTheme="minorHAnsi" w:cstheme="minorHAnsi"/>
                <w:sz w:val="24"/>
                <w:szCs w:val="24"/>
              </w:rPr>
            </w:pPr>
            <w:r w:rsidRPr="00B865F8">
              <w:rPr>
                <w:rFonts w:asciiTheme="minorHAnsi" w:eastAsiaTheme="minorHAnsi" w:hAnsiTheme="minorHAnsi" w:cstheme="minorHAnsi"/>
                <w:sz w:val="24"/>
                <w:szCs w:val="24"/>
              </w:rPr>
              <w:t>uwzględniać rozwiązania zwiększające odporność infrastruktury (np. zasilanie awaryjne, dostępność całodobowa, możliwość działania w warunkach ograniczonej infrastruktury).</w:t>
            </w:r>
          </w:p>
          <w:p w14:paraId="3E56D92D" w14:textId="0595F9F6" w:rsidR="00FF57CC" w:rsidRDefault="00FF57CC" w:rsidP="005F1ACA">
            <w:pPr>
              <w:spacing w:before="120" w:after="120"/>
              <w:rPr>
                <w:rFonts w:asciiTheme="minorHAnsi" w:eastAsiaTheme="minorHAnsi" w:hAnsiTheme="minorHAnsi" w:cstheme="minorHAnsi"/>
                <w:sz w:val="24"/>
                <w:szCs w:val="24"/>
              </w:rPr>
            </w:pPr>
            <w:r w:rsidRPr="00B865F8">
              <w:rPr>
                <w:rFonts w:asciiTheme="minorHAnsi" w:eastAsiaTheme="minorHAnsi" w:hAnsiTheme="minorHAnsi" w:cstheme="minorHAnsi"/>
                <w:sz w:val="24"/>
                <w:szCs w:val="24"/>
                <w:lang w:bidi="pl-PL"/>
              </w:rPr>
              <w:t>Kryterium weryfikowane na podstawie zapisów wniosku o dofinansowanie i załączników i/lub wyjaśnień udzielonych przez Wnioskodawcę.</w:t>
            </w:r>
          </w:p>
        </w:tc>
        <w:tc>
          <w:tcPr>
            <w:tcW w:w="833" w:type="pct"/>
            <w:vAlign w:val="center"/>
          </w:tcPr>
          <w:p w14:paraId="24D66254" w14:textId="0D1768BF" w:rsidR="00FF57CC" w:rsidRPr="00A63977" w:rsidRDefault="00FF57CC" w:rsidP="005F1ACA">
            <w:pPr>
              <w:spacing w:before="120" w:after="120" w:line="240" w:lineRule="auto"/>
              <w:rPr>
                <w:rFonts w:asciiTheme="minorHAnsi" w:hAnsiTheme="minorHAnsi" w:cstheme="minorHAnsi"/>
                <w:sz w:val="24"/>
                <w:szCs w:val="24"/>
              </w:rPr>
            </w:pPr>
            <w:r w:rsidRPr="00A63977">
              <w:rPr>
                <w:rFonts w:asciiTheme="minorHAnsi" w:hAnsiTheme="minorHAnsi" w:cstheme="minorHAnsi"/>
                <w:sz w:val="24"/>
                <w:szCs w:val="24"/>
              </w:rPr>
              <w:lastRenderedPageBreak/>
              <w:t>Kryterium bezwzględne (0/1)</w:t>
            </w:r>
          </w:p>
        </w:tc>
      </w:tr>
      <w:tr w:rsidR="00FF57CC" w:rsidRPr="00796D16" w14:paraId="0BD0BE95" w14:textId="62E745DC" w:rsidTr="00FF57CC">
        <w:trPr>
          <w:trHeight w:val="644"/>
        </w:trPr>
        <w:tc>
          <w:tcPr>
            <w:tcW w:w="175" w:type="pct"/>
            <w:noWrap/>
            <w:vAlign w:val="center"/>
          </w:tcPr>
          <w:p w14:paraId="3B674488" w14:textId="472B7B59" w:rsidR="00FF57CC" w:rsidRDefault="00FF57CC" w:rsidP="005F1ACA">
            <w:pPr>
              <w:spacing w:after="0"/>
              <w:jc w:val="center"/>
              <w:rPr>
                <w:rFonts w:cs="Calibri"/>
                <w:sz w:val="24"/>
                <w:szCs w:val="24"/>
              </w:rPr>
            </w:pPr>
            <w:r>
              <w:rPr>
                <w:rFonts w:cs="Calibri"/>
                <w:sz w:val="24"/>
                <w:szCs w:val="24"/>
              </w:rPr>
              <w:t>6.</w:t>
            </w:r>
          </w:p>
        </w:tc>
        <w:tc>
          <w:tcPr>
            <w:tcW w:w="1141" w:type="pct"/>
            <w:vAlign w:val="center"/>
          </w:tcPr>
          <w:p w14:paraId="0AC90036" w14:textId="77777777" w:rsidR="00FF57CC" w:rsidRDefault="00FF57CC" w:rsidP="005F1ACA">
            <w:pPr>
              <w:autoSpaceDE w:val="0"/>
              <w:autoSpaceDN w:val="0"/>
              <w:adjustRightInd w:val="0"/>
              <w:spacing w:before="120" w:after="120"/>
              <w:rPr>
                <w:rFonts w:eastAsiaTheme="minorHAnsi" w:cs="Calibri"/>
                <w:sz w:val="24"/>
                <w:szCs w:val="24"/>
              </w:rPr>
            </w:pPr>
            <w:r>
              <w:rPr>
                <w:rFonts w:eastAsiaTheme="minorHAnsi" w:cs="Calibri"/>
                <w:sz w:val="24"/>
                <w:szCs w:val="24"/>
              </w:rPr>
              <w:t>Wspieranie niezależności energetycznej obiektów</w:t>
            </w:r>
          </w:p>
          <w:p w14:paraId="03BCE2F6" w14:textId="003A59FF" w:rsidR="00FF57CC" w:rsidRPr="0035483D" w:rsidRDefault="00FF57CC" w:rsidP="005F1ACA">
            <w:pPr>
              <w:autoSpaceDE w:val="0"/>
              <w:autoSpaceDN w:val="0"/>
              <w:adjustRightInd w:val="0"/>
              <w:spacing w:before="120" w:after="120"/>
              <w:rPr>
                <w:rFonts w:asciiTheme="minorHAnsi" w:hAnsiTheme="minorHAnsi" w:cstheme="minorHAnsi"/>
                <w:sz w:val="24"/>
                <w:szCs w:val="24"/>
              </w:rPr>
            </w:pPr>
            <w:r>
              <w:rPr>
                <w:rFonts w:eastAsiaTheme="minorHAnsi" w:cs="Calibri"/>
                <w:sz w:val="24"/>
                <w:szCs w:val="24"/>
              </w:rPr>
              <w:br/>
              <w:t>(jeśli dotyczy)</w:t>
            </w:r>
          </w:p>
        </w:tc>
        <w:tc>
          <w:tcPr>
            <w:tcW w:w="2851" w:type="pct"/>
            <w:vAlign w:val="center"/>
          </w:tcPr>
          <w:p w14:paraId="7BC26BD0" w14:textId="5A884228" w:rsidR="00FF57CC" w:rsidRDefault="00FF57CC" w:rsidP="005F1ACA">
            <w:pPr>
              <w:spacing w:before="120" w:after="120"/>
              <w:rPr>
                <w:sz w:val="24"/>
                <w:szCs w:val="24"/>
              </w:rPr>
            </w:pPr>
            <w:r>
              <w:rPr>
                <w:rFonts w:eastAsiaTheme="minorHAnsi" w:cs="Calibri"/>
                <w:sz w:val="24"/>
                <w:szCs w:val="24"/>
              </w:rPr>
              <w:t xml:space="preserve">Wsparcie niezależności </w:t>
            </w:r>
            <w:r w:rsidRPr="00DC2F8B">
              <w:rPr>
                <w:sz w:val="24"/>
                <w:szCs w:val="24"/>
              </w:rPr>
              <w:t>energetycznej obiektów kluczowych dla gotowości</w:t>
            </w:r>
            <w:r w:rsidRPr="00DC2F8B">
              <w:rPr>
                <w:sz w:val="24"/>
                <w:szCs w:val="24"/>
                <w:lang w:bidi="pl-PL"/>
              </w:rPr>
              <w:t xml:space="preserve"> </w:t>
            </w:r>
            <w:r w:rsidRPr="00DC2F8B">
              <w:rPr>
                <w:sz w:val="24"/>
                <w:szCs w:val="24"/>
              </w:rPr>
              <w:t xml:space="preserve">cywilnej oraz budynków użyteczności publicznej (m.in. szpitali, </w:t>
            </w:r>
            <w:r w:rsidRPr="00DC2F8B">
              <w:rPr>
                <w:sz w:val="24"/>
                <w:szCs w:val="24"/>
                <w:lang w:bidi="pl-PL"/>
              </w:rPr>
              <w:t xml:space="preserve">budynków </w:t>
            </w:r>
            <w:r w:rsidRPr="00DC2F8B">
              <w:rPr>
                <w:sz w:val="24"/>
                <w:szCs w:val="24"/>
              </w:rPr>
              <w:t>administracji publicznej, służb ratowniczych, placówek ochrony zdrowia,</w:t>
            </w:r>
            <w:r w:rsidRPr="00DC2F8B">
              <w:rPr>
                <w:sz w:val="24"/>
                <w:szCs w:val="24"/>
                <w:lang w:bidi="pl-PL"/>
              </w:rPr>
              <w:t xml:space="preserve"> szkół, </w:t>
            </w:r>
            <w:r w:rsidRPr="00DC2F8B">
              <w:rPr>
                <w:sz w:val="24"/>
                <w:szCs w:val="24"/>
              </w:rPr>
              <w:t>przedszkoli i innych)</w:t>
            </w:r>
            <w:r>
              <w:rPr>
                <w:sz w:val="24"/>
                <w:szCs w:val="24"/>
              </w:rPr>
              <w:t xml:space="preserve"> obejmuje </w:t>
            </w:r>
            <w:r w:rsidRPr="00B21993">
              <w:rPr>
                <w:b/>
                <w:bCs/>
                <w:sz w:val="24"/>
                <w:szCs w:val="24"/>
              </w:rPr>
              <w:t>wyłącznie inwestycje z wykorzystaniem OZE</w:t>
            </w:r>
            <w:r>
              <w:rPr>
                <w:sz w:val="24"/>
                <w:szCs w:val="24"/>
              </w:rPr>
              <w:t>.  Przedsięwzięcie dotyczy</w:t>
            </w:r>
            <w:r w:rsidRPr="00DC2F8B">
              <w:rPr>
                <w:sz w:val="24"/>
                <w:szCs w:val="24"/>
              </w:rPr>
              <w:t xml:space="preserve"> </w:t>
            </w:r>
            <w:r w:rsidRPr="00DC2F8B">
              <w:rPr>
                <w:sz w:val="24"/>
                <w:szCs w:val="24"/>
                <w:u w:val="single"/>
              </w:rPr>
              <w:t>budow</w:t>
            </w:r>
            <w:r>
              <w:rPr>
                <w:sz w:val="24"/>
                <w:szCs w:val="24"/>
                <w:u w:val="single"/>
              </w:rPr>
              <w:t>y</w:t>
            </w:r>
            <w:r w:rsidRPr="00DC2F8B">
              <w:rPr>
                <w:sz w:val="24"/>
                <w:szCs w:val="24"/>
                <w:u w:val="single"/>
              </w:rPr>
              <w:t>/rozbudow</w:t>
            </w:r>
            <w:r>
              <w:rPr>
                <w:sz w:val="24"/>
                <w:szCs w:val="24"/>
                <w:u w:val="single"/>
              </w:rPr>
              <w:t>y</w:t>
            </w:r>
            <w:r w:rsidRPr="00DC2F8B">
              <w:rPr>
                <w:sz w:val="24"/>
                <w:szCs w:val="24"/>
                <w:u w:val="single"/>
              </w:rPr>
              <w:t xml:space="preserve"> OZE i/lub budow</w:t>
            </w:r>
            <w:r>
              <w:rPr>
                <w:sz w:val="24"/>
                <w:szCs w:val="24"/>
                <w:u w:val="single"/>
              </w:rPr>
              <w:t>y</w:t>
            </w:r>
            <w:r w:rsidRPr="00DC2F8B">
              <w:rPr>
                <w:sz w:val="24"/>
                <w:szCs w:val="24"/>
                <w:u w:val="single"/>
              </w:rPr>
              <w:t xml:space="preserve"> magazynów energii, w tym </w:t>
            </w:r>
            <w:r w:rsidRPr="004512FE">
              <w:rPr>
                <w:sz w:val="24"/>
                <w:szCs w:val="24"/>
                <w:u w:val="single"/>
              </w:rPr>
              <w:t>elektrycznej i cieplnej</w:t>
            </w:r>
            <w:r w:rsidRPr="004512FE">
              <w:rPr>
                <w:sz w:val="24"/>
                <w:szCs w:val="24"/>
              </w:rPr>
              <w:t>, instalowany</w:t>
            </w:r>
            <w:r>
              <w:rPr>
                <w:sz w:val="24"/>
                <w:szCs w:val="24"/>
              </w:rPr>
              <w:t>ch</w:t>
            </w:r>
            <w:r w:rsidRPr="004512FE">
              <w:rPr>
                <w:sz w:val="24"/>
                <w:szCs w:val="24"/>
              </w:rPr>
              <w:t xml:space="preserve"> w celu zapewniania ciągłości</w:t>
            </w:r>
            <w:r w:rsidRPr="004512FE">
              <w:rPr>
                <w:sz w:val="24"/>
                <w:szCs w:val="24"/>
                <w:lang w:bidi="pl-PL"/>
              </w:rPr>
              <w:t xml:space="preserve"> </w:t>
            </w:r>
            <w:r w:rsidRPr="004512FE">
              <w:rPr>
                <w:sz w:val="24"/>
                <w:szCs w:val="24"/>
              </w:rPr>
              <w:t>funkcjonowania danego podmiotu w sytuacjach kryzysowych (np. w</w:t>
            </w:r>
            <w:r w:rsidRPr="004512FE">
              <w:rPr>
                <w:sz w:val="24"/>
                <w:szCs w:val="24"/>
                <w:lang w:bidi="pl-PL"/>
              </w:rPr>
              <w:t xml:space="preserve"> </w:t>
            </w:r>
            <w:r w:rsidRPr="004512FE">
              <w:rPr>
                <w:sz w:val="24"/>
                <w:szCs w:val="24"/>
              </w:rPr>
              <w:t xml:space="preserve">sytuacji przerw w dostawie energii). </w:t>
            </w:r>
          </w:p>
          <w:p w14:paraId="005BAAC6" w14:textId="17A03A65" w:rsidR="00FF57CC" w:rsidRPr="00D8118E" w:rsidRDefault="00FF57CC" w:rsidP="005F1ACA">
            <w:pPr>
              <w:spacing w:before="120" w:after="120"/>
              <w:rPr>
                <w:rFonts w:asciiTheme="minorHAnsi" w:hAnsiTheme="minorHAnsi" w:cstheme="minorHAnsi"/>
                <w:sz w:val="24"/>
                <w:szCs w:val="24"/>
              </w:rPr>
            </w:pPr>
            <w:r w:rsidRPr="00A63977">
              <w:rPr>
                <w:sz w:val="24"/>
                <w:szCs w:val="24"/>
                <w:lang w:bidi="pl-PL"/>
              </w:rPr>
              <w:t>Kryterium weryfikowane na podstawie zapisów wniosku o dofinansowanie i załączników i/lub wyjaśnień udzielonych przez Wnioskodawcę</w:t>
            </w:r>
            <w:r>
              <w:rPr>
                <w:sz w:val="24"/>
                <w:szCs w:val="24"/>
                <w:lang w:bidi="pl-PL"/>
              </w:rPr>
              <w:t>.</w:t>
            </w:r>
          </w:p>
        </w:tc>
        <w:tc>
          <w:tcPr>
            <w:tcW w:w="833" w:type="pct"/>
            <w:vAlign w:val="center"/>
          </w:tcPr>
          <w:p w14:paraId="57B31245" w14:textId="6CA42479" w:rsidR="00FF57CC" w:rsidRPr="005579C8" w:rsidRDefault="00FF57CC" w:rsidP="005F1ACA">
            <w:pPr>
              <w:spacing w:before="120" w:after="120" w:line="240" w:lineRule="auto"/>
              <w:rPr>
                <w:rFonts w:asciiTheme="minorHAnsi" w:hAnsiTheme="minorHAnsi" w:cstheme="minorHAnsi"/>
                <w:sz w:val="24"/>
                <w:szCs w:val="24"/>
              </w:rPr>
            </w:pPr>
            <w:r w:rsidRPr="00A63977">
              <w:rPr>
                <w:rFonts w:asciiTheme="minorHAnsi" w:hAnsiTheme="minorHAnsi" w:cstheme="minorHAnsi"/>
                <w:sz w:val="24"/>
                <w:szCs w:val="24"/>
              </w:rPr>
              <w:t>Kryterium bezwzględne (0/1)</w:t>
            </w:r>
          </w:p>
        </w:tc>
      </w:tr>
      <w:tr w:rsidR="00FF57CC" w:rsidRPr="00796D16" w14:paraId="1A87480B" w14:textId="2B0185FE" w:rsidTr="00FF57CC">
        <w:trPr>
          <w:trHeight w:val="644"/>
        </w:trPr>
        <w:tc>
          <w:tcPr>
            <w:tcW w:w="175" w:type="pct"/>
            <w:noWrap/>
            <w:vAlign w:val="center"/>
          </w:tcPr>
          <w:p w14:paraId="1CA26A0A" w14:textId="1741C5CE" w:rsidR="00FF57CC" w:rsidRDefault="00FF57CC" w:rsidP="005F1ACA">
            <w:pPr>
              <w:spacing w:after="0"/>
              <w:jc w:val="center"/>
              <w:rPr>
                <w:rFonts w:asciiTheme="minorHAnsi" w:hAnsiTheme="minorHAnsi" w:cstheme="minorHAnsi"/>
                <w:sz w:val="24"/>
                <w:szCs w:val="24"/>
              </w:rPr>
            </w:pPr>
            <w:r>
              <w:rPr>
                <w:rFonts w:asciiTheme="minorHAnsi" w:hAnsiTheme="minorHAnsi" w:cstheme="minorHAnsi"/>
                <w:sz w:val="24"/>
                <w:szCs w:val="24"/>
              </w:rPr>
              <w:t>7.</w:t>
            </w:r>
          </w:p>
        </w:tc>
        <w:tc>
          <w:tcPr>
            <w:tcW w:w="1141" w:type="pct"/>
            <w:vAlign w:val="center"/>
          </w:tcPr>
          <w:p w14:paraId="4D6CFC41" w14:textId="77777777" w:rsidR="00FF57CC" w:rsidRDefault="00FF57CC" w:rsidP="005F1ACA">
            <w:pPr>
              <w:spacing w:before="120" w:after="120"/>
              <w:rPr>
                <w:bCs/>
                <w:sz w:val="24"/>
                <w:szCs w:val="24"/>
                <w:lang w:eastAsia="pl-PL"/>
              </w:rPr>
            </w:pPr>
            <w:r w:rsidRPr="001B41FE">
              <w:rPr>
                <w:bCs/>
                <w:sz w:val="24"/>
                <w:szCs w:val="24"/>
                <w:lang w:eastAsia="pl-PL"/>
              </w:rPr>
              <w:t xml:space="preserve">Działania informacyjne </w:t>
            </w:r>
            <w:r w:rsidRPr="001B41FE">
              <w:rPr>
                <w:bCs/>
                <w:sz w:val="24"/>
                <w:szCs w:val="24"/>
                <w:lang w:eastAsia="pl-PL"/>
              </w:rPr>
              <w:br/>
              <w:t>i edukacyjne</w:t>
            </w:r>
          </w:p>
          <w:p w14:paraId="1DCAC7EB" w14:textId="69162313" w:rsidR="00FF57CC" w:rsidRPr="001B41FE" w:rsidRDefault="00FF57CC" w:rsidP="005F1ACA">
            <w:pPr>
              <w:spacing w:before="120" w:after="120"/>
              <w:rPr>
                <w:rFonts w:asciiTheme="minorHAnsi" w:hAnsiTheme="minorHAnsi" w:cstheme="minorHAnsi"/>
                <w:bCs/>
                <w:sz w:val="24"/>
                <w:szCs w:val="24"/>
              </w:rPr>
            </w:pPr>
            <w:r>
              <w:rPr>
                <w:rFonts w:eastAsiaTheme="minorHAnsi" w:cs="Calibri"/>
                <w:sz w:val="24"/>
                <w:szCs w:val="24"/>
              </w:rPr>
              <w:t>(jeśli dotyczy)</w:t>
            </w:r>
          </w:p>
        </w:tc>
        <w:tc>
          <w:tcPr>
            <w:tcW w:w="2851" w:type="pct"/>
            <w:vAlign w:val="center"/>
          </w:tcPr>
          <w:p w14:paraId="40EA648F" w14:textId="4C4CA9EF" w:rsidR="00FF57CC" w:rsidRDefault="00FF57CC" w:rsidP="005F1ACA">
            <w:pPr>
              <w:spacing w:before="120" w:after="120"/>
              <w:rPr>
                <w:sz w:val="24"/>
                <w:szCs w:val="24"/>
              </w:rPr>
            </w:pPr>
            <w:r w:rsidRPr="00B21993">
              <w:rPr>
                <w:sz w:val="24"/>
                <w:szCs w:val="24"/>
              </w:rPr>
              <w:t>Wydatki przeznaczone na d</w:t>
            </w:r>
            <w:r w:rsidRPr="00B21993">
              <w:rPr>
                <w:sz w:val="24"/>
                <w:szCs w:val="24"/>
                <w:lang w:eastAsia="pl-PL"/>
              </w:rPr>
              <w:t>ziałania informacyjne i edukacyjne związane z wykorzystaniem infrastruktury ochronnej i przygotowaniem ludności do sytuacji kryzysowych</w:t>
            </w:r>
            <w:r w:rsidRPr="00B21993">
              <w:rPr>
                <w:sz w:val="24"/>
                <w:szCs w:val="24"/>
              </w:rPr>
              <w:t xml:space="preserve"> w projekcie nie mogą stanowić więcej niż 10% wydatków kwalifikowalnych projektu.</w:t>
            </w:r>
          </w:p>
          <w:p w14:paraId="07644463" w14:textId="7F003F8D" w:rsidR="00FF57CC" w:rsidRDefault="00FF57CC" w:rsidP="005F1ACA">
            <w:pPr>
              <w:spacing w:before="120" w:after="120"/>
              <w:rPr>
                <w:rFonts w:asciiTheme="minorHAnsi" w:hAnsiTheme="minorHAnsi" w:cstheme="minorHAnsi"/>
                <w:sz w:val="24"/>
                <w:szCs w:val="24"/>
              </w:rPr>
            </w:pPr>
            <w:r w:rsidRPr="00551F7B">
              <w:rPr>
                <w:rFonts w:cs="Calibri"/>
                <w:sz w:val="24"/>
                <w:szCs w:val="24"/>
                <w:lang w:bidi="pl-PL"/>
              </w:rPr>
              <w:lastRenderedPageBreak/>
              <w:t xml:space="preserve">Kryterium jest weryfikowane na podstawie zapisów wniosku </w:t>
            </w:r>
            <w:r w:rsidRPr="00551F7B">
              <w:rPr>
                <w:rFonts w:cs="Calibri"/>
                <w:sz w:val="24"/>
                <w:szCs w:val="24"/>
                <w:lang w:bidi="pl-PL"/>
              </w:rPr>
              <w:br/>
              <w:t>o dofinansowanie i/lub wyjaśnień udzielonych przez Wnioskodawcę.</w:t>
            </w:r>
          </w:p>
        </w:tc>
        <w:tc>
          <w:tcPr>
            <w:tcW w:w="833" w:type="pct"/>
            <w:vAlign w:val="center"/>
          </w:tcPr>
          <w:p w14:paraId="2CA03E6B" w14:textId="48BCF15D" w:rsidR="00FF57CC" w:rsidRPr="0037059A" w:rsidRDefault="00FF57CC" w:rsidP="005F1ACA">
            <w:pPr>
              <w:spacing w:after="0" w:line="240" w:lineRule="auto"/>
              <w:rPr>
                <w:rFonts w:asciiTheme="minorHAnsi" w:hAnsiTheme="minorHAnsi" w:cstheme="minorHAnsi"/>
                <w:sz w:val="24"/>
                <w:szCs w:val="24"/>
              </w:rPr>
            </w:pPr>
            <w:r w:rsidRPr="0037059A">
              <w:rPr>
                <w:rFonts w:asciiTheme="minorHAnsi" w:hAnsiTheme="minorHAnsi" w:cstheme="minorHAnsi"/>
                <w:sz w:val="24"/>
                <w:szCs w:val="24"/>
              </w:rPr>
              <w:lastRenderedPageBreak/>
              <w:t>Kryterium bezwzględne (0/1)</w:t>
            </w:r>
          </w:p>
        </w:tc>
      </w:tr>
      <w:tr w:rsidR="00FF57CC" w:rsidRPr="00796D16" w14:paraId="5F354750" w14:textId="2797F143" w:rsidTr="00FF57CC">
        <w:trPr>
          <w:trHeight w:val="644"/>
        </w:trPr>
        <w:tc>
          <w:tcPr>
            <w:tcW w:w="175" w:type="pct"/>
            <w:noWrap/>
            <w:vAlign w:val="center"/>
          </w:tcPr>
          <w:p w14:paraId="601B0980" w14:textId="3F5F9235" w:rsidR="00FF57CC" w:rsidRDefault="00FF57CC" w:rsidP="005F1ACA">
            <w:pPr>
              <w:spacing w:after="0"/>
              <w:jc w:val="center"/>
              <w:rPr>
                <w:rFonts w:asciiTheme="minorHAnsi" w:hAnsiTheme="minorHAnsi" w:cstheme="minorHAnsi"/>
                <w:sz w:val="24"/>
                <w:szCs w:val="24"/>
              </w:rPr>
            </w:pPr>
            <w:r>
              <w:rPr>
                <w:rFonts w:asciiTheme="minorHAnsi" w:hAnsiTheme="minorHAnsi" w:cstheme="minorHAnsi"/>
                <w:sz w:val="24"/>
                <w:szCs w:val="24"/>
              </w:rPr>
              <w:t>8.</w:t>
            </w:r>
          </w:p>
        </w:tc>
        <w:tc>
          <w:tcPr>
            <w:tcW w:w="1141" w:type="pct"/>
            <w:vAlign w:val="center"/>
          </w:tcPr>
          <w:p w14:paraId="752F9512" w14:textId="77777777" w:rsidR="00FF57CC" w:rsidRDefault="00FF57CC" w:rsidP="005F1ACA">
            <w:pPr>
              <w:spacing w:before="120" w:after="120"/>
              <w:rPr>
                <w:rFonts w:cs="Calibri"/>
                <w:color w:val="000000" w:themeColor="text1"/>
                <w:sz w:val="24"/>
                <w:szCs w:val="24"/>
                <w:lang w:eastAsia="zh-CN"/>
              </w:rPr>
            </w:pPr>
            <w:r>
              <w:rPr>
                <w:rFonts w:cs="Calibri"/>
                <w:color w:val="000000" w:themeColor="text1"/>
                <w:sz w:val="24"/>
                <w:szCs w:val="24"/>
                <w:lang w:eastAsia="zh-CN"/>
              </w:rPr>
              <w:t>Z</w:t>
            </w:r>
            <w:r w:rsidRPr="005C4A75">
              <w:rPr>
                <w:rFonts w:cs="Calibri"/>
                <w:color w:val="000000" w:themeColor="text1"/>
                <w:sz w:val="24"/>
                <w:szCs w:val="24"/>
                <w:lang w:eastAsia="zh-CN"/>
              </w:rPr>
              <w:t>godn</w:t>
            </w:r>
            <w:r>
              <w:rPr>
                <w:rFonts w:cs="Calibri"/>
                <w:color w:val="000000" w:themeColor="text1"/>
                <w:sz w:val="24"/>
                <w:szCs w:val="24"/>
                <w:lang w:eastAsia="zh-CN"/>
              </w:rPr>
              <w:t>ość</w:t>
            </w:r>
            <w:r w:rsidRPr="005C4A75">
              <w:rPr>
                <w:rFonts w:cs="Calibri"/>
                <w:color w:val="000000" w:themeColor="text1"/>
                <w:sz w:val="24"/>
                <w:szCs w:val="24"/>
                <w:lang w:eastAsia="zh-CN"/>
              </w:rPr>
              <w:t xml:space="preserve"> </w:t>
            </w:r>
            <w:r>
              <w:rPr>
                <w:rFonts w:cs="Calibri"/>
                <w:color w:val="000000" w:themeColor="text1"/>
                <w:sz w:val="24"/>
                <w:szCs w:val="24"/>
                <w:lang w:eastAsia="zh-CN"/>
              </w:rPr>
              <w:t xml:space="preserve">wsparcia </w:t>
            </w:r>
            <w:r w:rsidRPr="005C4A75">
              <w:rPr>
                <w:rFonts w:cs="Calibri"/>
                <w:color w:val="000000" w:themeColor="text1"/>
                <w:sz w:val="24"/>
                <w:szCs w:val="24"/>
                <w:lang w:eastAsia="zh-CN"/>
              </w:rPr>
              <w:t>z właściwymi dokumentami w obszarze zdrowia</w:t>
            </w:r>
            <w:r>
              <w:rPr>
                <w:rFonts w:cs="Calibri"/>
                <w:color w:val="000000" w:themeColor="text1"/>
                <w:sz w:val="24"/>
                <w:szCs w:val="24"/>
                <w:lang w:eastAsia="zh-CN"/>
              </w:rPr>
              <w:t xml:space="preserve"> (jeśli dotyczy)</w:t>
            </w:r>
          </w:p>
          <w:p w14:paraId="08484DB8" w14:textId="0E748166" w:rsidR="00FF57CC" w:rsidRPr="00C67C16" w:rsidRDefault="00FF57CC" w:rsidP="005F1ACA">
            <w:pPr>
              <w:rPr>
                <w:sz w:val="24"/>
                <w:szCs w:val="24"/>
                <w:lang w:eastAsia="pl-PL"/>
              </w:rPr>
            </w:pPr>
          </w:p>
        </w:tc>
        <w:tc>
          <w:tcPr>
            <w:tcW w:w="2851" w:type="pct"/>
            <w:vAlign w:val="center"/>
          </w:tcPr>
          <w:p w14:paraId="7359B69D" w14:textId="05323DBD" w:rsidR="00FF57CC" w:rsidRPr="005C4A75" w:rsidRDefault="00FF57CC" w:rsidP="005F1ACA">
            <w:pPr>
              <w:suppressAutoHyphens/>
              <w:autoSpaceDE w:val="0"/>
              <w:snapToGrid w:val="0"/>
              <w:spacing w:after="120"/>
              <w:rPr>
                <w:rFonts w:cs="Calibri"/>
                <w:color w:val="000000" w:themeColor="text1"/>
                <w:sz w:val="24"/>
                <w:szCs w:val="24"/>
                <w:lang w:eastAsia="zh-CN"/>
              </w:rPr>
            </w:pPr>
            <w:r w:rsidRPr="005C4A75">
              <w:rPr>
                <w:rFonts w:cs="Calibri"/>
                <w:color w:val="000000" w:themeColor="text1"/>
                <w:sz w:val="24"/>
                <w:szCs w:val="24"/>
                <w:lang w:eastAsia="zh-CN"/>
              </w:rPr>
              <w:t xml:space="preserve">Sprawdza się, czy we wniosku wskazano informacje potwierdzające, że realizowane w ramach projektu wsparcie </w:t>
            </w:r>
            <w:r>
              <w:rPr>
                <w:rFonts w:cs="Calibri"/>
                <w:color w:val="000000" w:themeColor="text1"/>
                <w:sz w:val="24"/>
                <w:szCs w:val="24"/>
                <w:lang w:eastAsia="zh-CN"/>
              </w:rPr>
              <w:t>infrastruktury ochrony zdrowia</w:t>
            </w:r>
            <w:r w:rsidRPr="005C4A75">
              <w:rPr>
                <w:rFonts w:cs="Calibri"/>
                <w:color w:val="000000" w:themeColor="text1"/>
                <w:sz w:val="24"/>
                <w:szCs w:val="24"/>
                <w:lang w:eastAsia="zh-CN"/>
              </w:rPr>
              <w:t xml:space="preserve"> jest zgodne z rekomendowanymi regionalnymi i lokalnymi kierunkami działań, wynikającymi z:</w:t>
            </w:r>
          </w:p>
          <w:p w14:paraId="53BFA1DD" w14:textId="77777777" w:rsidR="00FF57CC" w:rsidRPr="001B051F" w:rsidRDefault="00FF57CC" w:rsidP="005F1ACA">
            <w:pPr>
              <w:pStyle w:val="Akapitzlist"/>
              <w:numPr>
                <w:ilvl w:val="0"/>
                <w:numId w:val="24"/>
              </w:numPr>
              <w:suppressAutoHyphens/>
              <w:autoSpaceDE w:val="0"/>
              <w:snapToGrid w:val="0"/>
              <w:spacing w:after="0"/>
              <w:rPr>
                <w:rFonts w:cs="Calibri"/>
                <w:i/>
                <w:iCs/>
                <w:color w:val="000000" w:themeColor="text1"/>
                <w:sz w:val="24"/>
                <w:szCs w:val="24"/>
                <w:lang w:eastAsia="zh-CN"/>
              </w:rPr>
            </w:pPr>
            <w:r w:rsidRPr="001B051F">
              <w:rPr>
                <w:rFonts w:cs="Calibri"/>
                <w:color w:val="000000" w:themeColor="text1"/>
                <w:sz w:val="24"/>
                <w:szCs w:val="24"/>
                <w:lang w:eastAsia="zh-CN"/>
              </w:rPr>
              <w:t xml:space="preserve">dokumentu pn. </w:t>
            </w:r>
            <w:r w:rsidRPr="001B051F">
              <w:rPr>
                <w:rFonts w:cs="Calibri"/>
                <w:i/>
                <w:iCs/>
                <w:color w:val="000000" w:themeColor="text1"/>
                <w:sz w:val="24"/>
                <w:szCs w:val="24"/>
                <w:lang w:eastAsia="zh-CN"/>
              </w:rPr>
              <w:t>Zdrowa Przyszłość. Ramy Strategiczne Rozwoju Systemu Ochrony Zdrowia na lata 2021-2027 z perspektywą do 2030 r.</w:t>
            </w:r>
            <w:r w:rsidRPr="001B051F">
              <w:rPr>
                <w:rFonts w:cs="Calibri"/>
                <w:color w:val="000000" w:themeColor="text1"/>
                <w:sz w:val="24"/>
                <w:szCs w:val="24"/>
                <w:lang w:eastAsia="zh-CN"/>
              </w:rPr>
              <w:t xml:space="preserve"> tj.:</w:t>
            </w:r>
          </w:p>
          <w:p w14:paraId="79B18CCC" w14:textId="77777777" w:rsidR="00FF57CC" w:rsidRPr="001B051F" w:rsidRDefault="00FF57CC" w:rsidP="005F1ACA">
            <w:pPr>
              <w:pStyle w:val="Akapitzlist"/>
              <w:numPr>
                <w:ilvl w:val="0"/>
                <w:numId w:val="25"/>
              </w:numPr>
              <w:spacing w:after="160" w:line="259" w:lineRule="auto"/>
              <w:rPr>
                <w:rFonts w:cs="Calibri"/>
                <w:color w:val="000000" w:themeColor="text1"/>
                <w:sz w:val="24"/>
                <w:szCs w:val="24"/>
                <w:lang w:eastAsia="zh-CN"/>
              </w:rPr>
            </w:pPr>
            <w:r w:rsidRPr="001B051F">
              <w:rPr>
                <w:rFonts w:cs="Calibri"/>
                <w:color w:val="000000" w:themeColor="text1"/>
                <w:sz w:val="24"/>
                <w:szCs w:val="24"/>
                <w:lang w:eastAsia="zh-CN"/>
              </w:rPr>
              <w:t xml:space="preserve">Celem 3.2 [Infrastruktura] </w:t>
            </w:r>
            <w:r w:rsidRPr="001B051F">
              <w:rPr>
                <w:rFonts w:cs="Calibri"/>
                <w:i/>
                <w:iCs/>
                <w:color w:val="000000" w:themeColor="text1"/>
                <w:sz w:val="24"/>
                <w:szCs w:val="24"/>
                <w:lang w:eastAsia="zh-CN"/>
              </w:rPr>
              <w:t xml:space="preserve">Rozwój i modernizacja infrastruktury ochrony zdrowia zgodny z potrzebami zdrowotnymi społeczeństwa </w:t>
            </w:r>
            <w:r w:rsidRPr="002F618C">
              <w:rPr>
                <w:rFonts w:cs="Calibri"/>
                <w:sz w:val="24"/>
                <w:szCs w:val="24"/>
                <w:lang w:eastAsia="zh-CN"/>
              </w:rPr>
              <w:t xml:space="preserve">– realizowanym poprzez kierunek interwencji 3: </w:t>
            </w:r>
            <w:r w:rsidRPr="002F618C">
              <w:rPr>
                <w:rFonts w:cs="Calibri"/>
                <w:i/>
                <w:iCs/>
                <w:sz w:val="24"/>
                <w:szCs w:val="24"/>
                <w:lang w:eastAsia="zh-CN"/>
              </w:rPr>
              <w:t>Poprawa dostępności i efektywności opieki zdrowotnej poprzez rozwój i modernizację infrastruktury systemu ochrony zdrowia</w:t>
            </w:r>
            <w:r w:rsidRPr="002F618C">
              <w:rPr>
                <w:rFonts w:cs="Calibri"/>
                <w:sz w:val="24"/>
                <w:szCs w:val="24"/>
                <w:lang w:eastAsia="zh-CN"/>
              </w:rPr>
              <w:t>; narzędzie 3.3 Wsparcie infrastrukturalne systemu ratownictwa medycznego i reagowania kryzysowego</w:t>
            </w:r>
          </w:p>
          <w:p w14:paraId="2B73756E" w14:textId="77777777" w:rsidR="00FF57CC" w:rsidRPr="001B051F" w:rsidRDefault="00FF57CC" w:rsidP="005F1ACA">
            <w:pPr>
              <w:pStyle w:val="Akapitzlist"/>
              <w:numPr>
                <w:ilvl w:val="0"/>
                <w:numId w:val="24"/>
              </w:numPr>
              <w:suppressAutoHyphens/>
              <w:autoSpaceDE w:val="0"/>
              <w:snapToGrid w:val="0"/>
              <w:spacing w:after="0"/>
              <w:rPr>
                <w:rFonts w:cs="Calibri"/>
                <w:color w:val="000000" w:themeColor="text1"/>
                <w:sz w:val="24"/>
                <w:szCs w:val="24"/>
                <w:lang w:eastAsia="zh-CN"/>
              </w:rPr>
            </w:pPr>
            <w:r w:rsidRPr="001B051F">
              <w:rPr>
                <w:rFonts w:cs="Calibri"/>
                <w:color w:val="000000" w:themeColor="text1"/>
                <w:sz w:val="24"/>
                <w:szCs w:val="24"/>
                <w:lang w:eastAsia="zh-CN"/>
              </w:rPr>
              <w:t xml:space="preserve">aktualnych danych statystycznych i epidemiologicznych zawartych w </w:t>
            </w:r>
            <w:r w:rsidRPr="001B051F">
              <w:rPr>
                <w:rFonts w:cs="Calibri"/>
                <w:i/>
                <w:iCs/>
                <w:color w:val="000000" w:themeColor="text1"/>
                <w:sz w:val="24"/>
                <w:szCs w:val="24"/>
                <w:lang w:eastAsia="zh-CN"/>
              </w:rPr>
              <w:t>Mapie Potrzeb Zdrowotnych</w:t>
            </w:r>
            <w:r w:rsidRPr="001B051F">
              <w:rPr>
                <w:rFonts w:cs="Calibri"/>
                <w:color w:val="000000" w:themeColor="text1"/>
                <w:sz w:val="24"/>
                <w:szCs w:val="24"/>
                <w:lang w:eastAsia="zh-CN"/>
              </w:rPr>
              <w:t xml:space="preserve"> </w:t>
            </w:r>
            <w:r w:rsidRPr="001B051F">
              <w:rPr>
                <w:rFonts w:cs="Calibri"/>
                <w:i/>
                <w:iCs/>
                <w:color w:val="000000" w:themeColor="text1"/>
                <w:sz w:val="24"/>
                <w:szCs w:val="24"/>
                <w:lang w:eastAsia="zh-CN"/>
              </w:rPr>
              <w:t>(na okres od 1 stycznia 2022 r. do 31 grudnia 2026 r.), tj.:</w:t>
            </w:r>
          </w:p>
          <w:p w14:paraId="076CD89A" w14:textId="77777777" w:rsidR="00FF57CC" w:rsidRPr="00533AAA" w:rsidRDefault="00FF57CC" w:rsidP="005F1ACA">
            <w:pPr>
              <w:pStyle w:val="Akapitzlist"/>
              <w:numPr>
                <w:ilvl w:val="0"/>
                <w:numId w:val="27"/>
              </w:numPr>
              <w:suppressAutoHyphens/>
              <w:autoSpaceDE w:val="0"/>
              <w:snapToGrid w:val="0"/>
              <w:spacing w:after="0"/>
              <w:rPr>
                <w:rFonts w:cs="Calibri"/>
                <w:color w:val="000000" w:themeColor="text1"/>
                <w:sz w:val="24"/>
                <w:szCs w:val="24"/>
                <w:lang w:eastAsia="zh-CN"/>
              </w:rPr>
            </w:pPr>
            <w:hyperlink r:id="rId9" w:history="1">
              <w:r w:rsidRPr="00533AAA">
                <w:rPr>
                  <w:rStyle w:val="Hipercze"/>
                  <w:rFonts w:cs="Calibri"/>
                  <w:color w:val="000000" w:themeColor="text1"/>
                  <w:sz w:val="24"/>
                  <w:szCs w:val="24"/>
                  <w:lang w:eastAsia="zh-CN"/>
                </w:rPr>
                <w:t>https://basiw.mz.gov.pl/mapy-informacje/mapa-2022-2026/analizy/ratownictwo-medyczne/</w:t>
              </w:r>
            </w:hyperlink>
            <w:r w:rsidRPr="00533AAA">
              <w:rPr>
                <w:rFonts w:cs="Calibri"/>
                <w:color w:val="000000" w:themeColor="text1"/>
                <w:sz w:val="24"/>
                <w:szCs w:val="24"/>
                <w:lang w:eastAsia="zh-CN"/>
              </w:rPr>
              <w:t xml:space="preserve"> </w:t>
            </w:r>
          </w:p>
          <w:p w14:paraId="07762B4E" w14:textId="501855C1" w:rsidR="00FF57CC" w:rsidRPr="00533AAA" w:rsidRDefault="00FF57CC" w:rsidP="005F1ACA">
            <w:pPr>
              <w:pStyle w:val="Akapitzlist"/>
              <w:numPr>
                <w:ilvl w:val="0"/>
                <w:numId w:val="28"/>
              </w:numPr>
              <w:autoSpaceDE w:val="0"/>
              <w:snapToGrid w:val="0"/>
              <w:spacing w:after="0"/>
              <w:rPr>
                <w:color w:val="000000" w:themeColor="text1"/>
                <w:sz w:val="24"/>
                <w:szCs w:val="24"/>
                <w:lang w:eastAsia="zh-CN"/>
              </w:rPr>
            </w:pPr>
            <w:hyperlink r:id="rId10" w:history="1">
              <w:r w:rsidRPr="00533AAA">
                <w:rPr>
                  <w:rStyle w:val="Hipercze"/>
                  <w:color w:val="000000" w:themeColor="text1"/>
                  <w:sz w:val="24"/>
                  <w:szCs w:val="24"/>
                  <w:lang w:eastAsia="zh-CN"/>
                </w:rPr>
                <w:t>https://basiw.mz.gov.pl/mapy-informacje/mapa-2022-2026/analizy/sprzet-medyczny/</w:t>
              </w:r>
            </w:hyperlink>
            <w:r w:rsidRPr="00533AAA">
              <w:rPr>
                <w:color w:val="000000" w:themeColor="text1"/>
                <w:sz w:val="24"/>
                <w:szCs w:val="24"/>
                <w:lang w:eastAsia="zh-CN"/>
              </w:rPr>
              <w:t xml:space="preserve"> </w:t>
            </w:r>
          </w:p>
          <w:p w14:paraId="75BE450A" w14:textId="77777777" w:rsidR="00FF57CC" w:rsidRPr="001B051F" w:rsidRDefault="00FF57CC" w:rsidP="005F1ACA">
            <w:pPr>
              <w:pStyle w:val="Akapitzlist"/>
              <w:numPr>
                <w:ilvl w:val="0"/>
                <w:numId w:val="24"/>
              </w:numPr>
              <w:suppressAutoHyphens/>
              <w:autoSpaceDE w:val="0"/>
              <w:snapToGrid w:val="0"/>
              <w:spacing w:after="120"/>
              <w:ind w:left="935" w:hanging="357"/>
              <w:rPr>
                <w:rFonts w:cs="Calibri"/>
                <w:i/>
                <w:iCs/>
                <w:color w:val="000000" w:themeColor="text1"/>
                <w:sz w:val="24"/>
                <w:szCs w:val="24"/>
                <w:lang w:eastAsia="zh-CN"/>
              </w:rPr>
            </w:pPr>
            <w:r w:rsidRPr="001B051F">
              <w:rPr>
                <w:rFonts w:eastAsiaTheme="minorEastAsia" w:cs="Calibri"/>
                <w:color w:val="000000" w:themeColor="text1"/>
                <w:sz w:val="24"/>
                <w:szCs w:val="24"/>
                <w:lang w:eastAsia="zh-CN"/>
              </w:rPr>
              <w:t>rekomendacji wskazanych w działaniu:</w:t>
            </w:r>
          </w:p>
          <w:p w14:paraId="1F6B7A36" w14:textId="77777777" w:rsidR="00FF57CC" w:rsidRDefault="00FF57CC" w:rsidP="005F1ACA">
            <w:pPr>
              <w:pStyle w:val="Akapitzlist"/>
              <w:numPr>
                <w:ilvl w:val="0"/>
                <w:numId w:val="26"/>
              </w:numPr>
              <w:suppressAutoHyphens/>
              <w:autoSpaceDE w:val="0"/>
              <w:snapToGrid w:val="0"/>
              <w:spacing w:after="120"/>
              <w:rPr>
                <w:rFonts w:cs="Calibri"/>
                <w:i/>
                <w:iCs/>
                <w:color w:val="000000" w:themeColor="text1"/>
                <w:sz w:val="24"/>
                <w:szCs w:val="24"/>
                <w:lang w:eastAsia="zh-CN"/>
              </w:rPr>
            </w:pPr>
            <w:r w:rsidRPr="001B051F">
              <w:rPr>
                <w:rFonts w:cs="Calibri"/>
                <w:i/>
                <w:iCs/>
                <w:color w:val="000000" w:themeColor="text1"/>
                <w:sz w:val="24"/>
                <w:szCs w:val="24"/>
                <w:lang w:eastAsia="zh-CN"/>
              </w:rPr>
              <w:t>2.9 Ratownictwo medyczne</w:t>
            </w:r>
          </w:p>
          <w:p w14:paraId="719D0EA1" w14:textId="0B4E2EC7" w:rsidR="00FF57CC" w:rsidRPr="001B051F" w:rsidRDefault="00FF57CC" w:rsidP="005F1ACA">
            <w:pPr>
              <w:pStyle w:val="Akapitzlist"/>
              <w:numPr>
                <w:ilvl w:val="0"/>
                <w:numId w:val="26"/>
              </w:numPr>
              <w:suppressAutoHyphens/>
              <w:autoSpaceDE w:val="0"/>
              <w:snapToGrid w:val="0"/>
              <w:spacing w:after="120"/>
              <w:rPr>
                <w:rFonts w:cs="Calibri"/>
                <w:i/>
                <w:iCs/>
                <w:color w:val="000000" w:themeColor="text1"/>
                <w:sz w:val="24"/>
                <w:szCs w:val="24"/>
                <w:lang w:eastAsia="zh-CN"/>
              </w:rPr>
            </w:pPr>
            <w:r>
              <w:rPr>
                <w:rFonts w:cs="Calibri"/>
                <w:i/>
                <w:iCs/>
                <w:color w:val="000000" w:themeColor="text1"/>
                <w:sz w:val="24"/>
                <w:szCs w:val="24"/>
                <w:lang w:eastAsia="zh-CN"/>
              </w:rPr>
              <w:t>2.11 Sprzęt medyczny</w:t>
            </w:r>
          </w:p>
          <w:p w14:paraId="793C1A8B" w14:textId="77777777" w:rsidR="00FF57CC" w:rsidRPr="001B051F" w:rsidRDefault="00FF57CC" w:rsidP="005F1ACA">
            <w:pPr>
              <w:pStyle w:val="Akapitzlist"/>
              <w:suppressAutoHyphens/>
              <w:autoSpaceDE w:val="0"/>
              <w:snapToGrid w:val="0"/>
              <w:spacing w:after="120"/>
              <w:ind w:left="935"/>
              <w:rPr>
                <w:rFonts w:cs="Calibri"/>
                <w:i/>
                <w:iCs/>
                <w:color w:val="000000" w:themeColor="text1"/>
                <w:sz w:val="24"/>
                <w:szCs w:val="24"/>
                <w:lang w:eastAsia="zh-CN"/>
              </w:rPr>
            </w:pPr>
            <w:r w:rsidRPr="001B051F">
              <w:rPr>
                <w:rFonts w:cs="Calibri"/>
                <w:i/>
                <w:iCs/>
                <w:color w:val="000000" w:themeColor="text1"/>
                <w:sz w:val="24"/>
                <w:szCs w:val="24"/>
                <w:lang w:eastAsia="zh-CN"/>
              </w:rPr>
              <w:lastRenderedPageBreak/>
              <w:t>Wojewódzkiego Planu Transformacji Województwa Opolskiego na lata 2022-2026 (</w:t>
            </w:r>
            <w:hyperlink r:id="rId11" w:history="1">
              <w:r w:rsidRPr="001B051F">
                <w:rPr>
                  <w:rStyle w:val="Hipercze"/>
                  <w:rFonts w:cs="Calibri"/>
                  <w:i/>
                  <w:iCs/>
                  <w:color w:val="000000" w:themeColor="text1"/>
                  <w:sz w:val="24"/>
                  <w:szCs w:val="24"/>
                  <w:lang w:eastAsia="zh-CN"/>
                </w:rPr>
                <w:t>https://www.gov.pl/web/uw-opolski/priorytety-dla-regionalnej-polityki-zdrowotnej-dla-wojewodztwa-opolskiego</w:t>
              </w:r>
            </w:hyperlink>
            <w:r w:rsidRPr="001B051F">
              <w:rPr>
                <w:rFonts w:cs="Calibri"/>
                <w:i/>
                <w:iCs/>
                <w:color w:val="000000" w:themeColor="text1"/>
                <w:sz w:val="24"/>
                <w:szCs w:val="24"/>
                <w:lang w:eastAsia="zh-CN"/>
              </w:rPr>
              <w:t>).</w:t>
            </w:r>
          </w:p>
          <w:p w14:paraId="11D337CA" w14:textId="77777777" w:rsidR="00FF57CC" w:rsidRPr="0042264A" w:rsidRDefault="00FF57CC" w:rsidP="005F1ACA">
            <w:pPr>
              <w:tabs>
                <w:tab w:val="left" w:pos="2823"/>
              </w:tabs>
              <w:spacing w:after="0"/>
              <w:contextualSpacing/>
              <w:rPr>
                <w:rFonts w:cs="Calibri"/>
                <w:color w:val="000000" w:themeColor="text1"/>
                <w:sz w:val="24"/>
                <w:szCs w:val="24"/>
                <w:lang w:bidi="pl-PL"/>
              </w:rPr>
            </w:pPr>
          </w:p>
          <w:p w14:paraId="58DA33A1" w14:textId="69BE374E" w:rsidR="00FF57CC" w:rsidRPr="00B21993" w:rsidRDefault="00FF57CC" w:rsidP="005F1ACA">
            <w:pPr>
              <w:spacing w:before="120" w:after="120"/>
              <w:rPr>
                <w:sz w:val="24"/>
                <w:szCs w:val="24"/>
              </w:rPr>
            </w:pPr>
            <w:r w:rsidRPr="0042264A">
              <w:rPr>
                <w:rFonts w:cs="Calibri"/>
                <w:color w:val="000000" w:themeColor="text1"/>
                <w:sz w:val="24"/>
                <w:szCs w:val="24"/>
                <w:lang w:bidi="pl-PL"/>
              </w:rPr>
              <w:t>Kryterium jest weryfikowane na podstawie zapisów wniosku o dofinansowanie i/lub wyjaśnień udzielonych przez Wnioskodawcę.</w:t>
            </w:r>
          </w:p>
        </w:tc>
        <w:tc>
          <w:tcPr>
            <w:tcW w:w="833" w:type="pct"/>
            <w:vAlign w:val="center"/>
          </w:tcPr>
          <w:p w14:paraId="45FB92A3" w14:textId="5DBCB6F2" w:rsidR="00FF57CC" w:rsidRPr="0037059A" w:rsidRDefault="00FF57CC" w:rsidP="005F1ACA">
            <w:pPr>
              <w:spacing w:after="0" w:line="240" w:lineRule="auto"/>
              <w:rPr>
                <w:rFonts w:asciiTheme="minorHAnsi" w:hAnsiTheme="minorHAnsi" w:cstheme="minorHAnsi"/>
                <w:sz w:val="24"/>
                <w:szCs w:val="24"/>
              </w:rPr>
            </w:pPr>
            <w:r w:rsidRPr="0037059A">
              <w:rPr>
                <w:rFonts w:asciiTheme="minorHAnsi" w:hAnsiTheme="minorHAnsi" w:cstheme="minorHAnsi"/>
                <w:sz w:val="24"/>
                <w:szCs w:val="24"/>
              </w:rPr>
              <w:lastRenderedPageBreak/>
              <w:t>Kryterium bezwzględne (0/1</w:t>
            </w:r>
            <w:r>
              <w:rPr>
                <w:rFonts w:asciiTheme="minorHAnsi" w:hAnsiTheme="minorHAnsi" w:cstheme="minorHAnsi"/>
                <w:sz w:val="24"/>
                <w:szCs w:val="24"/>
              </w:rPr>
              <w:t>)</w:t>
            </w:r>
          </w:p>
        </w:tc>
      </w:tr>
      <w:tr w:rsidR="00FF57CC" w:rsidRPr="00796D16" w14:paraId="6B2E4948" w14:textId="6A47C573" w:rsidTr="00FF57CC">
        <w:trPr>
          <w:trHeight w:val="644"/>
        </w:trPr>
        <w:tc>
          <w:tcPr>
            <w:tcW w:w="175" w:type="pct"/>
            <w:noWrap/>
            <w:vAlign w:val="center"/>
          </w:tcPr>
          <w:p w14:paraId="31A34960" w14:textId="6C335BBA" w:rsidR="00FF57CC" w:rsidRDefault="00FF57CC" w:rsidP="005F1ACA">
            <w:pPr>
              <w:spacing w:after="0"/>
              <w:jc w:val="center"/>
              <w:rPr>
                <w:rFonts w:asciiTheme="minorHAnsi" w:hAnsiTheme="minorHAnsi" w:cstheme="minorHAnsi"/>
                <w:sz w:val="24"/>
                <w:szCs w:val="24"/>
              </w:rPr>
            </w:pPr>
            <w:r>
              <w:rPr>
                <w:rFonts w:asciiTheme="minorHAnsi" w:hAnsiTheme="minorHAnsi" w:cstheme="minorHAnsi"/>
                <w:sz w:val="24"/>
                <w:szCs w:val="24"/>
              </w:rPr>
              <w:t>9.</w:t>
            </w:r>
          </w:p>
        </w:tc>
        <w:tc>
          <w:tcPr>
            <w:tcW w:w="1141" w:type="pct"/>
            <w:tcBorders>
              <w:top w:val="single" w:sz="4" w:space="0" w:color="92D050"/>
              <w:left w:val="single" w:sz="4" w:space="0" w:color="92D050"/>
              <w:bottom w:val="single" w:sz="4" w:space="0" w:color="92D050"/>
              <w:right w:val="single" w:sz="4" w:space="0" w:color="92D050"/>
            </w:tcBorders>
            <w:vAlign w:val="center"/>
          </w:tcPr>
          <w:p w14:paraId="3A51CBDE" w14:textId="77777777" w:rsidR="00FF57CC" w:rsidRPr="00FA2D92" w:rsidRDefault="00FF57CC" w:rsidP="005F1ACA">
            <w:pPr>
              <w:spacing w:before="120" w:after="120"/>
              <w:rPr>
                <w:rFonts w:cs="Calibri"/>
                <w:sz w:val="24"/>
                <w:szCs w:val="24"/>
                <w:lang w:eastAsia="zh-CN"/>
              </w:rPr>
            </w:pPr>
            <w:r w:rsidRPr="00FA2D92">
              <w:rPr>
                <w:rFonts w:cs="Calibri"/>
                <w:sz w:val="24"/>
                <w:szCs w:val="24"/>
                <w:lang w:eastAsia="zh-CN"/>
              </w:rPr>
              <w:t>Projekt posiada pozytywną opinię o celowości inwestycji (jeśli dotyczy)</w:t>
            </w:r>
          </w:p>
          <w:p w14:paraId="6042C097" w14:textId="2694D0C4" w:rsidR="00FF57CC" w:rsidRPr="00FA2D92" w:rsidRDefault="00FF57CC" w:rsidP="005F1ACA">
            <w:pPr>
              <w:rPr>
                <w:rFonts w:cs="Calibri"/>
                <w:sz w:val="24"/>
                <w:szCs w:val="24"/>
                <w:lang w:eastAsia="zh-CN"/>
              </w:rPr>
            </w:pPr>
          </w:p>
        </w:tc>
        <w:tc>
          <w:tcPr>
            <w:tcW w:w="2851" w:type="pct"/>
            <w:tcBorders>
              <w:top w:val="single" w:sz="4" w:space="0" w:color="92D050"/>
              <w:left w:val="single" w:sz="4" w:space="0" w:color="92D050"/>
              <w:bottom w:val="single" w:sz="4" w:space="0" w:color="92D050"/>
              <w:right w:val="single" w:sz="4" w:space="0" w:color="92D050"/>
            </w:tcBorders>
            <w:vAlign w:val="center"/>
          </w:tcPr>
          <w:p w14:paraId="5B62F05F" w14:textId="43C0CA9A" w:rsidR="00FF57CC" w:rsidRPr="00FA2D92" w:rsidRDefault="00FF57CC" w:rsidP="005F1ACA">
            <w:pPr>
              <w:spacing w:after="0"/>
              <w:rPr>
                <w:rFonts w:asciiTheme="minorHAnsi" w:hAnsiTheme="minorHAnsi" w:cstheme="minorHAnsi"/>
                <w:bCs/>
                <w:iCs/>
                <w:sz w:val="24"/>
                <w:szCs w:val="24"/>
              </w:rPr>
            </w:pPr>
            <w:r w:rsidRPr="00FA2D92">
              <w:rPr>
                <w:rFonts w:asciiTheme="minorHAnsi" w:hAnsiTheme="minorHAnsi" w:cstheme="minorHAnsi"/>
                <w:bCs/>
                <w:iCs/>
                <w:sz w:val="24"/>
                <w:szCs w:val="24"/>
              </w:rPr>
              <w:t xml:space="preserve">Wsparciem </w:t>
            </w:r>
            <w:r>
              <w:rPr>
                <w:rFonts w:asciiTheme="minorHAnsi" w:hAnsiTheme="minorHAnsi" w:cstheme="minorHAnsi"/>
                <w:bCs/>
                <w:iCs/>
                <w:sz w:val="24"/>
                <w:szCs w:val="24"/>
              </w:rPr>
              <w:t xml:space="preserve">w zakresie infrastruktury ochrony zdrowia </w:t>
            </w:r>
            <w:r w:rsidRPr="00FA2D92">
              <w:rPr>
                <w:rFonts w:asciiTheme="minorHAnsi" w:hAnsiTheme="minorHAnsi" w:cstheme="minorHAnsi"/>
                <w:bCs/>
                <w:iCs/>
                <w:sz w:val="24"/>
                <w:szCs w:val="24"/>
              </w:rPr>
              <w:t xml:space="preserve">zostanie objęty projekt pod warunkiem: </w:t>
            </w:r>
          </w:p>
          <w:p w14:paraId="7DAC5F39" w14:textId="2C5A24D4" w:rsidR="00FF57CC" w:rsidRPr="00FA2D92" w:rsidRDefault="00FF57CC" w:rsidP="005F1ACA">
            <w:pPr>
              <w:pStyle w:val="Akapitzlist"/>
              <w:numPr>
                <w:ilvl w:val="0"/>
                <w:numId w:val="26"/>
              </w:numPr>
              <w:spacing w:after="0"/>
              <w:rPr>
                <w:rFonts w:asciiTheme="minorHAnsi" w:hAnsiTheme="minorHAnsi" w:cstheme="minorHAnsi"/>
                <w:bCs/>
                <w:iCs/>
                <w:sz w:val="24"/>
                <w:szCs w:val="24"/>
              </w:rPr>
            </w:pPr>
            <w:r w:rsidRPr="00FA2D92">
              <w:rPr>
                <w:rFonts w:asciiTheme="minorHAnsi" w:hAnsiTheme="minorHAnsi" w:cstheme="minorHAnsi"/>
                <w:bCs/>
                <w:iCs/>
                <w:sz w:val="24"/>
                <w:szCs w:val="24"/>
              </w:rPr>
              <w:t xml:space="preserve">uzyskania pozytywnej opinii o celowości inwestycji (zwanej OCI), zgodnie z przesłankami dla wydania OCI lub </w:t>
            </w:r>
          </w:p>
          <w:p w14:paraId="58CE116E" w14:textId="77777777" w:rsidR="00FF57CC" w:rsidRPr="00FA2D92" w:rsidRDefault="00FF57CC" w:rsidP="005F1ACA">
            <w:pPr>
              <w:pStyle w:val="Akapitzlist"/>
              <w:numPr>
                <w:ilvl w:val="0"/>
                <w:numId w:val="26"/>
              </w:numPr>
              <w:spacing w:after="0"/>
              <w:rPr>
                <w:rFonts w:asciiTheme="minorHAnsi" w:hAnsiTheme="minorHAnsi" w:cstheme="minorHAnsi"/>
                <w:bCs/>
                <w:iCs/>
                <w:sz w:val="24"/>
                <w:szCs w:val="24"/>
              </w:rPr>
            </w:pPr>
            <w:r w:rsidRPr="00FA2D92">
              <w:rPr>
                <w:rFonts w:asciiTheme="minorHAnsi" w:hAnsiTheme="minorHAnsi" w:cstheme="minorHAnsi"/>
                <w:bCs/>
                <w:iCs/>
                <w:sz w:val="24"/>
                <w:szCs w:val="24"/>
              </w:rPr>
              <w:t xml:space="preserve">zwolnienia z obowiązku wydania OCI.  </w:t>
            </w:r>
          </w:p>
          <w:p w14:paraId="747F8F63" w14:textId="01372C32" w:rsidR="00FF57CC" w:rsidRPr="00FA2D92" w:rsidRDefault="00FF57CC" w:rsidP="005F1ACA">
            <w:pPr>
              <w:spacing w:after="0"/>
              <w:rPr>
                <w:rFonts w:asciiTheme="minorHAnsi" w:hAnsiTheme="minorHAnsi" w:cstheme="minorHAnsi"/>
                <w:bCs/>
                <w:iCs/>
                <w:sz w:val="24"/>
                <w:szCs w:val="24"/>
              </w:rPr>
            </w:pPr>
            <w:r w:rsidRPr="00FA2D92">
              <w:rPr>
                <w:rFonts w:asciiTheme="minorHAnsi" w:hAnsiTheme="minorHAnsi" w:cstheme="minorHAnsi"/>
                <w:bCs/>
                <w:iCs/>
                <w:sz w:val="24"/>
                <w:szCs w:val="24"/>
              </w:rPr>
              <w:t xml:space="preserve">Opinię o celowości inwestycji wydaje się podmiotom i na zasadach określonych w art. 95d </w:t>
            </w:r>
            <w:r w:rsidRPr="00FA2D92">
              <w:rPr>
                <w:rFonts w:asciiTheme="minorHAnsi" w:hAnsiTheme="minorHAnsi" w:cstheme="minorHAnsi"/>
                <w:bCs/>
                <w:i/>
                <w:sz w:val="24"/>
                <w:szCs w:val="24"/>
              </w:rPr>
              <w:t xml:space="preserve">Ustawy o świadczeniach opieki zdrowotnej finansowanych ze środków publicznych. </w:t>
            </w:r>
            <w:r w:rsidRPr="00FA2D92">
              <w:rPr>
                <w:rFonts w:asciiTheme="minorHAnsi" w:hAnsiTheme="minorHAnsi" w:cstheme="minorHAnsi"/>
                <w:bCs/>
                <w:iCs/>
                <w:sz w:val="24"/>
                <w:szCs w:val="24"/>
              </w:rPr>
              <w:t>Opinia stanowi załącznik do wniosku o dofinansowanie</w:t>
            </w:r>
            <w:r>
              <w:rPr>
                <w:rFonts w:asciiTheme="minorHAnsi" w:hAnsiTheme="minorHAnsi" w:cstheme="minorHAnsi"/>
                <w:bCs/>
                <w:iCs/>
                <w:sz w:val="24"/>
                <w:szCs w:val="24"/>
              </w:rPr>
              <w:t>.</w:t>
            </w:r>
          </w:p>
          <w:p w14:paraId="5CACAE6B" w14:textId="77777777" w:rsidR="00FF57CC" w:rsidRPr="00FA2D92" w:rsidRDefault="00FF57CC" w:rsidP="005F1ACA">
            <w:pPr>
              <w:spacing w:after="0"/>
              <w:rPr>
                <w:rFonts w:asciiTheme="minorHAnsi" w:hAnsiTheme="minorHAnsi" w:cstheme="minorHAnsi"/>
                <w:bCs/>
                <w:iCs/>
                <w:sz w:val="24"/>
                <w:szCs w:val="24"/>
              </w:rPr>
            </w:pPr>
          </w:p>
          <w:p w14:paraId="67AC169C" w14:textId="211F80EF" w:rsidR="00FF57CC" w:rsidRPr="00FA2D92" w:rsidRDefault="00FF57CC" w:rsidP="005F1ACA">
            <w:pPr>
              <w:spacing w:after="0"/>
              <w:rPr>
                <w:rFonts w:asciiTheme="minorHAnsi" w:hAnsiTheme="minorHAnsi" w:cstheme="minorHAnsi"/>
                <w:bCs/>
                <w:iCs/>
                <w:sz w:val="24"/>
                <w:szCs w:val="24"/>
              </w:rPr>
            </w:pPr>
            <w:r w:rsidRPr="00FA2D92">
              <w:rPr>
                <w:rFonts w:asciiTheme="minorHAnsi" w:hAnsiTheme="minorHAnsi" w:cstheme="minorHAnsi"/>
                <w:bCs/>
                <w:iCs/>
                <w:sz w:val="24"/>
                <w:szCs w:val="24"/>
              </w:rPr>
              <w:t xml:space="preserve">Zgodnie z art. 95d ust. 1e </w:t>
            </w:r>
            <w:r w:rsidRPr="00FA2D92">
              <w:rPr>
                <w:rFonts w:asciiTheme="minorHAnsi" w:hAnsiTheme="minorHAnsi" w:cstheme="minorHAnsi"/>
                <w:bCs/>
                <w:i/>
                <w:sz w:val="24"/>
                <w:szCs w:val="24"/>
              </w:rPr>
              <w:t>Ustawy o świadczeniach opieki zdrowotnej finansowanych ze środków publicznych z</w:t>
            </w:r>
            <w:r w:rsidRPr="00FA2D92">
              <w:rPr>
                <w:rFonts w:asciiTheme="minorHAnsi" w:hAnsiTheme="minorHAnsi" w:cstheme="minorHAnsi"/>
                <w:bCs/>
                <w:iCs/>
                <w:sz w:val="24"/>
                <w:szCs w:val="24"/>
              </w:rPr>
              <w:t>wolnienie z obowiązku posiadania OCI dotyczy inwestycji realizowanych na potrzeby obronności lub bezpieczeństwa państwa. Beneficjent, który chce skorzystać z procedury zwolnienia, zobowiązany jest do pozyskania od Ministra Obrony Narodowej potwierdzenia, że planowana przez niego inwestycja może być realizowana na potrzeby obronności. Informacja o zwolnieniu inwestycji z posiadania OCI stanowi załącznik do wniosku o dofinansowanie</w:t>
            </w:r>
            <w:r>
              <w:rPr>
                <w:rFonts w:asciiTheme="minorHAnsi" w:hAnsiTheme="minorHAnsi" w:cstheme="minorHAnsi"/>
                <w:bCs/>
                <w:iCs/>
                <w:sz w:val="24"/>
                <w:szCs w:val="24"/>
              </w:rPr>
              <w:t>.</w:t>
            </w:r>
          </w:p>
          <w:p w14:paraId="4FEC5369" w14:textId="77777777" w:rsidR="00FF57CC" w:rsidRPr="00FA2D92" w:rsidRDefault="00FF57CC" w:rsidP="005F1ACA">
            <w:pPr>
              <w:spacing w:after="0"/>
              <w:rPr>
                <w:rFonts w:cs="Calibri"/>
                <w:bCs/>
                <w:iCs/>
              </w:rPr>
            </w:pPr>
          </w:p>
          <w:p w14:paraId="7BE33D17" w14:textId="3848BCD6" w:rsidR="00FF57CC" w:rsidRPr="00FA2D92" w:rsidRDefault="00FF57CC" w:rsidP="005F1ACA">
            <w:pPr>
              <w:suppressAutoHyphens/>
              <w:autoSpaceDE w:val="0"/>
              <w:snapToGrid w:val="0"/>
              <w:spacing w:after="120"/>
              <w:rPr>
                <w:rFonts w:cs="Calibri"/>
                <w:sz w:val="24"/>
                <w:szCs w:val="24"/>
                <w:lang w:eastAsia="zh-CN"/>
              </w:rPr>
            </w:pPr>
            <w:r w:rsidRPr="00FA2D92">
              <w:rPr>
                <w:rFonts w:cs="Calibri"/>
                <w:bCs/>
                <w:iCs/>
                <w:sz w:val="24"/>
                <w:szCs w:val="24"/>
                <w:lang w:bidi="pl-PL"/>
              </w:rPr>
              <w:lastRenderedPageBreak/>
              <w:t>Kryterium weryfikowane na podstawie zapisów wniosku o dofinansowanie i załączników i/lub wyjaśnień udzielonych przez Wnioskodawcę.</w:t>
            </w:r>
          </w:p>
        </w:tc>
        <w:tc>
          <w:tcPr>
            <w:tcW w:w="833" w:type="pct"/>
            <w:vAlign w:val="center"/>
          </w:tcPr>
          <w:p w14:paraId="772E6871" w14:textId="77777777" w:rsidR="00FF57CC" w:rsidRDefault="00FF57CC" w:rsidP="005F1ACA">
            <w:pPr>
              <w:spacing w:after="0" w:line="240" w:lineRule="auto"/>
              <w:rPr>
                <w:rFonts w:asciiTheme="minorHAnsi" w:hAnsiTheme="minorHAnsi" w:cstheme="minorHAnsi"/>
                <w:sz w:val="24"/>
                <w:szCs w:val="24"/>
              </w:rPr>
            </w:pPr>
            <w:r w:rsidRPr="0037059A">
              <w:rPr>
                <w:rFonts w:asciiTheme="minorHAnsi" w:hAnsiTheme="minorHAnsi" w:cstheme="minorHAnsi"/>
                <w:sz w:val="24"/>
                <w:szCs w:val="24"/>
              </w:rPr>
              <w:lastRenderedPageBreak/>
              <w:t>Kryterium bezwzględne (0/1</w:t>
            </w:r>
            <w:r>
              <w:rPr>
                <w:rFonts w:asciiTheme="minorHAnsi" w:hAnsiTheme="minorHAnsi" w:cstheme="minorHAnsi"/>
                <w:sz w:val="24"/>
                <w:szCs w:val="24"/>
              </w:rPr>
              <w:t>)</w:t>
            </w:r>
          </w:p>
          <w:p w14:paraId="635E1B4F" w14:textId="77777777" w:rsidR="00FF57CC" w:rsidRDefault="00FF57CC" w:rsidP="005F1ACA">
            <w:pPr>
              <w:spacing w:after="0" w:line="240" w:lineRule="auto"/>
              <w:rPr>
                <w:rFonts w:eastAsia="Calibri" w:cstheme="minorHAnsi"/>
                <w:color w:val="EE0000"/>
                <w:sz w:val="24"/>
                <w:szCs w:val="24"/>
              </w:rPr>
            </w:pPr>
          </w:p>
          <w:p w14:paraId="57AB8C32" w14:textId="60E5AF1D" w:rsidR="00FF57CC" w:rsidRPr="0037059A" w:rsidRDefault="00FF57CC" w:rsidP="005F1ACA">
            <w:pPr>
              <w:spacing w:after="0" w:line="240" w:lineRule="auto"/>
              <w:rPr>
                <w:rFonts w:asciiTheme="minorHAnsi" w:hAnsiTheme="minorHAnsi" w:cstheme="minorHAnsi"/>
                <w:sz w:val="24"/>
                <w:szCs w:val="24"/>
              </w:rPr>
            </w:pPr>
          </w:p>
        </w:tc>
      </w:tr>
      <w:tr w:rsidR="00FF57CC" w:rsidRPr="00796D16" w14:paraId="079BE1BE" w14:textId="5A0B5E41" w:rsidTr="00FF57CC">
        <w:trPr>
          <w:trHeight w:val="644"/>
        </w:trPr>
        <w:tc>
          <w:tcPr>
            <w:tcW w:w="175" w:type="pct"/>
            <w:noWrap/>
            <w:vAlign w:val="center"/>
          </w:tcPr>
          <w:p w14:paraId="359F8490" w14:textId="740FDC7A" w:rsidR="00FF57CC" w:rsidRDefault="00FF57CC" w:rsidP="005F1ACA">
            <w:pPr>
              <w:spacing w:after="0"/>
              <w:jc w:val="center"/>
              <w:rPr>
                <w:rFonts w:asciiTheme="minorHAnsi" w:hAnsiTheme="minorHAnsi" w:cstheme="minorHAnsi"/>
                <w:sz w:val="24"/>
                <w:szCs w:val="24"/>
              </w:rPr>
            </w:pPr>
            <w:r>
              <w:rPr>
                <w:rFonts w:asciiTheme="minorHAnsi" w:hAnsiTheme="minorHAnsi" w:cstheme="minorHAnsi"/>
                <w:sz w:val="24"/>
                <w:szCs w:val="24"/>
              </w:rPr>
              <w:t>10.</w:t>
            </w:r>
          </w:p>
        </w:tc>
        <w:tc>
          <w:tcPr>
            <w:tcW w:w="1141" w:type="pct"/>
            <w:vAlign w:val="center"/>
          </w:tcPr>
          <w:p w14:paraId="519FA4BE" w14:textId="61B03D0C" w:rsidR="00FF57CC" w:rsidRDefault="00FF57CC" w:rsidP="005F1ACA">
            <w:pPr>
              <w:spacing w:before="120" w:after="120"/>
              <w:rPr>
                <w:rFonts w:cs="Calibri"/>
                <w:sz w:val="24"/>
                <w:szCs w:val="24"/>
              </w:rPr>
            </w:pPr>
            <w:r w:rsidRPr="00FA2D92">
              <w:rPr>
                <w:rFonts w:cs="Calibri"/>
                <w:sz w:val="24"/>
                <w:szCs w:val="24"/>
              </w:rPr>
              <w:t>Wykorzystanie infrastruktury wytworzonej w ramach projektu</w:t>
            </w:r>
            <w:r>
              <w:rPr>
                <w:rFonts w:cs="Calibri"/>
                <w:sz w:val="24"/>
                <w:szCs w:val="24"/>
              </w:rPr>
              <w:t xml:space="preserve"> (jeśli dotyczy)</w:t>
            </w:r>
          </w:p>
          <w:p w14:paraId="43AD5D6E" w14:textId="050C57A6" w:rsidR="00FF57CC" w:rsidRPr="00FA2D92" w:rsidRDefault="00FF57CC" w:rsidP="005F1ACA">
            <w:pPr>
              <w:spacing w:after="0"/>
              <w:rPr>
                <w:rFonts w:eastAsia="Calibri" w:cstheme="minorHAnsi"/>
                <w:sz w:val="24"/>
                <w:szCs w:val="24"/>
              </w:rPr>
            </w:pPr>
          </w:p>
        </w:tc>
        <w:tc>
          <w:tcPr>
            <w:tcW w:w="2851" w:type="pct"/>
            <w:vAlign w:val="center"/>
          </w:tcPr>
          <w:p w14:paraId="458B1E4C" w14:textId="54F9076A" w:rsidR="00FF57CC" w:rsidRPr="00FA2D92" w:rsidRDefault="00FF57CC" w:rsidP="005F1ACA">
            <w:pPr>
              <w:spacing w:after="0"/>
              <w:rPr>
                <w:rFonts w:cs="Calibri"/>
                <w:bCs/>
                <w:iCs/>
                <w:sz w:val="24"/>
                <w:szCs w:val="24"/>
              </w:rPr>
            </w:pPr>
            <w:r w:rsidRPr="00FA2D92">
              <w:rPr>
                <w:rFonts w:cs="Calibri"/>
                <w:bCs/>
                <w:iCs/>
                <w:sz w:val="24"/>
                <w:szCs w:val="24"/>
              </w:rPr>
              <w:t>Infrastruktura</w:t>
            </w:r>
            <w:r>
              <w:rPr>
                <w:rFonts w:cs="Calibri"/>
                <w:bCs/>
                <w:iCs/>
                <w:sz w:val="24"/>
                <w:szCs w:val="24"/>
              </w:rPr>
              <w:t xml:space="preserve"> w obszarze ochrony zdrowia</w:t>
            </w:r>
            <w:r w:rsidRPr="00FA2D92">
              <w:rPr>
                <w:rFonts w:cs="Calibri"/>
                <w:bCs/>
                <w:iCs/>
                <w:sz w:val="24"/>
                <w:szCs w:val="24"/>
              </w:rPr>
              <w:t xml:space="preserve"> wytworzona w ramach projektu może być wykorzystywana na rzecz udzielania świadczeń opieki zdrowotnej i finansowanych ze środków publicznych oraz jeśli to zasadne – do działalności </w:t>
            </w:r>
            <w:proofErr w:type="spellStart"/>
            <w:r w:rsidRPr="00FA2D92">
              <w:rPr>
                <w:rFonts w:cs="Calibri"/>
                <w:bCs/>
                <w:iCs/>
                <w:sz w:val="24"/>
                <w:szCs w:val="24"/>
              </w:rPr>
              <w:t>pozaleczniczej</w:t>
            </w:r>
            <w:proofErr w:type="spellEnd"/>
            <w:r w:rsidRPr="00FA2D92">
              <w:rPr>
                <w:rFonts w:cs="Calibri"/>
                <w:bCs/>
                <w:iCs/>
                <w:sz w:val="24"/>
                <w:szCs w:val="24"/>
                <w:u w:val="single"/>
              </w:rPr>
              <w:t xml:space="preserve"> </w:t>
            </w:r>
            <w:r w:rsidRPr="00FA2D92">
              <w:rPr>
                <w:rFonts w:cs="Calibri"/>
                <w:bCs/>
                <w:iCs/>
                <w:sz w:val="24"/>
                <w:szCs w:val="24"/>
              </w:rPr>
              <w:t>w ramach działalności statutowej danego podmiotu leczniczego, przy czym gospodarcze wykorzystanie infrastruktury nie może przekraczać 20% zasobów/wydajności infrastruktury w ujęciu rocznym.</w:t>
            </w:r>
          </w:p>
          <w:p w14:paraId="05161CC9" w14:textId="77777777" w:rsidR="00FF57CC" w:rsidRPr="00FA2D92" w:rsidRDefault="00FF57CC" w:rsidP="005F1ACA">
            <w:pPr>
              <w:spacing w:after="0"/>
              <w:rPr>
                <w:rFonts w:cs="Calibri"/>
                <w:bCs/>
                <w:iCs/>
                <w:sz w:val="24"/>
                <w:szCs w:val="24"/>
              </w:rPr>
            </w:pPr>
          </w:p>
          <w:p w14:paraId="6CE62BFC" w14:textId="3C5AEFF6" w:rsidR="00FF57CC" w:rsidRPr="00FA2D92" w:rsidRDefault="00FF57CC" w:rsidP="005F1ACA">
            <w:pPr>
              <w:autoSpaceDE w:val="0"/>
              <w:autoSpaceDN w:val="0"/>
              <w:adjustRightInd w:val="0"/>
              <w:spacing w:before="120" w:after="120"/>
              <w:rPr>
                <w:rFonts w:eastAsia="Calibri" w:cstheme="minorHAnsi"/>
                <w:sz w:val="24"/>
                <w:szCs w:val="24"/>
              </w:rPr>
            </w:pPr>
            <w:r w:rsidRPr="00FA2D92">
              <w:rPr>
                <w:rFonts w:cs="Calibri"/>
                <w:bCs/>
                <w:iCs/>
                <w:sz w:val="24"/>
                <w:szCs w:val="24"/>
                <w:lang w:bidi="pl-PL"/>
              </w:rPr>
              <w:t>Kryterium weryfikowane na podstawie zapisów wniosku o dofinansowanie i załączników i/lub wyjaśnień udzielonych przez Wnioskodawcę.</w:t>
            </w:r>
          </w:p>
        </w:tc>
        <w:tc>
          <w:tcPr>
            <w:tcW w:w="833" w:type="pct"/>
            <w:vAlign w:val="center"/>
          </w:tcPr>
          <w:p w14:paraId="498AF793" w14:textId="77777777" w:rsidR="00FF57CC" w:rsidRDefault="00FF57CC" w:rsidP="005F1ACA">
            <w:pPr>
              <w:spacing w:after="0" w:line="240" w:lineRule="auto"/>
              <w:rPr>
                <w:rFonts w:asciiTheme="minorHAnsi" w:hAnsiTheme="minorHAnsi" w:cstheme="minorHAnsi"/>
                <w:sz w:val="24"/>
                <w:szCs w:val="24"/>
              </w:rPr>
            </w:pPr>
            <w:r w:rsidRPr="0037059A">
              <w:rPr>
                <w:rFonts w:asciiTheme="minorHAnsi" w:hAnsiTheme="minorHAnsi" w:cstheme="minorHAnsi"/>
                <w:sz w:val="24"/>
                <w:szCs w:val="24"/>
              </w:rPr>
              <w:t>Kryterium bezwzględne (0/1</w:t>
            </w:r>
            <w:r>
              <w:rPr>
                <w:rFonts w:asciiTheme="minorHAnsi" w:hAnsiTheme="minorHAnsi" w:cstheme="minorHAnsi"/>
                <w:sz w:val="24"/>
                <w:szCs w:val="24"/>
              </w:rPr>
              <w:t>)</w:t>
            </w:r>
          </w:p>
          <w:p w14:paraId="55325962" w14:textId="77777777" w:rsidR="00FF57CC" w:rsidRPr="0037059A" w:rsidRDefault="00FF57CC" w:rsidP="005F1ACA">
            <w:pPr>
              <w:spacing w:after="0" w:line="240" w:lineRule="auto"/>
              <w:rPr>
                <w:rFonts w:asciiTheme="minorHAnsi" w:hAnsiTheme="minorHAnsi" w:cstheme="minorHAnsi"/>
                <w:sz w:val="24"/>
                <w:szCs w:val="24"/>
              </w:rPr>
            </w:pPr>
          </w:p>
        </w:tc>
      </w:tr>
    </w:tbl>
    <w:p w14:paraId="3104A89A" w14:textId="77777777" w:rsidR="00F27364" w:rsidRDefault="00F27364"/>
    <w:tbl>
      <w:tblPr>
        <w:tblW w:w="15808" w:type="dxa"/>
        <w:jc w:val="center"/>
        <w:tblBorders>
          <w:top w:val="single" w:sz="4" w:space="0" w:color="92D050"/>
          <w:left w:val="single" w:sz="4" w:space="0" w:color="92D050"/>
          <w:bottom w:val="single" w:sz="4" w:space="0" w:color="92D050"/>
          <w:right w:val="single" w:sz="4" w:space="0" w:color="92D050"/>
          <w:insideH w:val="single" w:sz="4" w:space="0" w:color="92D050"/>
          <w:insideV w:val="single" w:sz="4" w:space="0" w:color="92D050"/>
        </w:tblBorders>
        <w:tblLayout w:type="fixed"/>
        <w:tblCellMar>
          <w:top w:w="57" w:type="dxa"/>
          <w:left w:w="57" w:type="dxa"/>
          <w:bottom w:w="57" w:type="dxa"/>
          <w:right w:w="57" w:type="dxa"/>
        </w:tblCellMar>
        <w:tblLook w:val="01E0" w:firstRow="1" w:lastRow="1" w:firstColumn="1" w:lastColumn="1" w:noHBand="0" w:noVBand="0"/>
      </w:tblPr>
      <w:tblGrid>
        <w:gridCol w:w="2547"/>
        <w:gridCol w:w="13261"/>
      </w:tblGrid>
      <w:tr w:rsidR="00FF57CC" w:rsidRPr="00102291" w14:paraId="7B3BEDFB" w14:textId="77777777" w:rsidTr="00FF57CC">
        <w:trPr>
          <w:trHeight w:val="338"/>
          <w:tblHeader/>
          <w:jc w:val="center"/>
        </w:trPr>
        <w:tc>
          <w:tcPr>
            <w:tcW w:w="2547" w:type="dxa"/>
            <w:shd w:val="clear" w:color="auto" w:fill="D9D9D9"/>
            <w:vAlign w:val="center"/>
          </w:tcPr>
          <w:p w14:paraId="02E4948A" w14:textId="4225E4FC" w:rsidR="00FF57CC" w:rsidRPr="00102291" w:rsidRDefault="00FF57CC" w:rsidP="00FF57CC">
            <w:pPr>
              <w:spacing w:after="0"/>
              <w:ind w:right="-108"/>
              <w:rPr>
                <w:rFonts w:cs="Calibri"/>
                <w:b/>
                <w:color w:val="000099"/>
                <w:sz w:val="24"/>
                <w:szCs w:val="24"/>
                <w:lang w:eastAsia="pl-PL"/>
              </w:rPr>
            </w:pPr>
            <w:r w:rsidRPr="007945BF">
              <w:rPr>
                <w:b/>
                <w:color w:val="000099"/>
                <w:sz w:val="24"/>
                <w:szCs w:val="24"/>
              </w:rPr>
              <w:lastRenderedPageBreak/>
              <w:t>Priorytet</w:t>
            </w:r>
          </w:p>
        </w:tc>
        <w:tc>
          <w:tcPr>
            <w:tcW w:w="13261" w:type="dxa"/>
            <w:shd w:val="clear" w:color="auto" w:fill="D9D9D9"/>
            <w:vAlign w:val="center"/>
          </w:tcPr>
          <w:p w14:paraId="0AEE839E" w14:textId="42CE7548" w:rsidR="00FF57CC" w:rsidRPr="00102291" w:rsidRDefault="00FF57CC" w:rsidP="00FF57CC">
            <w:pPr>
              <w:spacing w:after="0"/>
              <w:ind w:right="-108"/>
              <w:rPr>
                <w:rFonts w:cs="Calibri"/>
                <w:b/>
                <w:color w:val="000099"/>
                <w:sz w:val="24"/>
                <w:szCs w:val="24"/>
                <w:lang w:eastAsia="pl-PL"/>
              </w:rPr>
            </w:pPr>
            <w:r>
              <w:rPr>
                <w:b/>
                <w:color w:val="000099"/>
                <w:sz w:val="24"/>
                <w:szCs w:val="24"/>
                <w:lang w:eastAsia="pl-PL"/>
              </w:rPr>
              <w:t xml:space="preserve">16. </w:t>
            </w:r>
            <w:r w:rsidRPr="007945BF">
              <w:rPr>
                <w:b/>
                <w:color w:val="000099"/>
                <w:sz w:val="24"/>
                <w:szCs w:val="24"/>
                <w:lang w:eastAsia="pl-PL"/>
              </w:rPr>
              <w:t xml:space="preserve">Fundusze Europejskie </w:t>
            </w:r>
            <w:r w:rsidRPr="0025402E">
              <w:rPr>
                <w:b/>
                <w:color w:val="000099"/>
                <w:sz w:val="24"/>
                <w:szCs w:val="24"/>
                <w:lang w:eastAsia="pl-PL"/>
              </w:rPr>
              <w:t>na rzecz wzmocnienia odporności infrastruktury cywilnej na zagrożenia militarne i kryzysowe</w:t>
            </w:r>
          </w:p>
        </w:tc>
      </w:tr>
      <w:tr w:rsidR="00FF57CC" w:rsidRPr="00102291" w14:paraId="0B7C79FB" w14:textId="77777777" w:rsidTr="0003717B">
        <w:trPr>
          <w:trHeight w:val="338"/>
          <w:tblHeader/>
          <w:jc w:val="center"/>
        </w:trPr>
        <w:tc>
          <w:tcPr>
            <w:tcW w:w="2547" w:type="dxa"/>
            <w:tcBorders>
              <w:top w:val="single" w:sz="4" w:space="0" w:color="92D050"/>
              <w:left w:val="single" w:sz="4" w:space="0" w:color="92D050"/>
              <w:bottom w:val="single" w:sz="4" w:space="0" w:color="92D050"/>
              <w:right w:val="single" w:sz="4" w:space="0" w:color="92D050"/>
            </w:tcBorders>
            <w:shd w:val="clear" w:color="auto" w:fill="D9D9D9"/>
            <w:vAlign w:val="center"/>
          </w:tcPr>
          <w:p w14:paraId="1E0BCDAE" w14:textId="05762DEA" w:rsidR="00FF57CC" w:rsidRPr="00102291" w:rsidRDefault="00FF57CC" w:rsidP="00FF57CC">
            <w:pPr>
              <w:spacing w:after="0"/>
              <w:ind w:right="-108"/>
              <w:rPr>
                <w:rFonts w:cs="Calibri"/>
                <w:b/>
                <w:color w:val="000099"/>
                <w:sz w:val="24"/>
                <w:szCs w:val="24"/>
                <w:lang w:eastAsia="pl-PL"/>
              </w:rPr>
            </w:pPr>
            <w:r w:rsidRPr="007945BF">
              <w:rPr>
                <w:b/>
                <w:color w:val="000099"/>
                <w:sz w:val="24"/>
                <w:szCs w:val="24"/>
              </w:rPr>
              <w:t>Działanie</w:t>
            </w:r>
          </w:p>
        </w:tc>
        <w:tc>
          <w:tcPr>
            <w:tcW w:w="13261" w:type="dxa"/>
            <w:tcBorders>
              <w:top w:val="single" w:sz="4" w:space="0" w:color="92D050"/>
              <w:left w:val="single" w:sz="4" w:space="0" w:color="92D050"/>
              <w:bottom w:val="single" w:sz="4" w:space="0" w:color="92D050"/>
              <w:right w:val="single" w:sz="4" w:space="0" w:color="92D050"/>
            </w:tcBorders>
            <w:shd w:val="clear" w:color="auto" w:fill="D9D9D9"/>
            <w:vAlign w:val="center"/>
          </w:tcPr>
          <w:p w14:paraId="55E34936" w14:textId="21CC2CEC" w:rsidR="00FF57CC" w:rsidRPr="00102291" w:rsidRDefault="00FF57CC" w:rsidP="00FF57CC">
            <w:pPr>
              <w:spacing w:after="0"/>
              <w:ind w:right="-108"/>
              <w:rPr>
                <w:rFonts w:cs="Calibri"/>
                <w:b/>
                <w:color w:val="000099"/>
                <w:sz w:val="24"/>
                <w:szCs w:val="24"/>
                <w:lang w:eastAsia="pl-PL"/>
              </w:rPr>
            </w:pPr>
            <w:r>
              <w:rPr>
                <w:b/>
                <w:color w:val="000099"/>
                <w:sz w:val="24"/>
                <w:szCs w:val="24"/>
                <w:lang w:eastAsia="pl-PL"/>
              </w:rPr>
              <w:t xml:space="preserve">16.2 </w:t>
            </w:r>
            <w:r w:rsidRPr="003944F6">
              <w:rPr>
                <w:b/>
                <w:color w:val="000099"/>
                <w:sz w:val="24"/>
                <w:szCs w:val="24"/>
                <w:lang w:eastAsia="pl-PL"/>
              </w:rPr>
              <w:t>Wzmocnienie gotowości cywilnej mieszkańców województwa opolskiego</w:t>
            </w:r>
          </w:p>
        </w:tc>
      </w:tr>
      <w:tr w:rsidR="00FF57CC" w:rsidRPr="00102291" w14:paraId="7BE54991" w14:textId="77777777" w:rsidTr="006B6C02">
        <w:trPr>
          <w:trHeight w:val="338"/>
          <w:tblHeader/>
          <w:jc w:val="center"/>
        </w:trPr>
        <w:tc>
          <w:tcPr>
            <w:tcW w:w="15808" w:type="dxa"/>
            <w:gridSpan w:val="2"/>
            <w:shd w:val="clear" w:color="auto" w:fill="92D050"/>
            <w:vAlign w:val="center"/>
          </w:tcPr>
          <w:p w14:paraId="753DB64B" w14:textId="5E60C8DE" w:rsidR="00FF57CC" w:rsidRPr="00A63977" w:rsidRDefault="00FF57CC" w:rsidP="00FF57CC">
            <w:pPr>
              <w:autoSpaceDE w:val="0"/>
              <w:autoSpaceDN w:val="0"/>
              <w:adjustRightInd w:val="0"/>
              <w:spacing w:after="0" w:line="240" w:lineRule="auto"/>
              <w:rPr>
                <w:b/>
                <w:color w:val="000099"/>
                <w:sz w:val="24"/>
                <w:szCs w:val="24"/>
                <w:lang w:eastAsia="pl-PL"/>
              </w:rPr>
            </w:pPr>
            <w:r>
              <w:rPr>
                <w:b/>
                <w:color w:val="000099"/>
                <w:sz w:val="24"/>
                <w:szCs w:val="24"/>
                <w:lang w:eastAsia="pl-PL"/>
              </w:rPr>
              <w:t xml:space="preserve">Dotyczy postępowania </w:t>
            </w:r>
            <w:r w:rsidRPr="003944F6">
              <w:rPr>
                <w:b/>
                <w:color w:val="000099"/>
                <w:sz w:val="24"/>
                <w:szCs w:val="24"/>
                <w:lang w:eastAsia="pl-PL"/>
              </w:rPr>
              <w:t>konkurencyjn</w:t>
            </w:r>
            <w:r>
              <w:rPr>
                <w:b/>
                <w:color w:val="000099"/>
                <w:sz w:val="24"/>
                <w:szCs w:val="24"/>
                <w:lang w:eastAsia="pl-PL"/>
              </w:rPr>
              <w:t>ego dla t</w:t>
            </w:r>
            <w:r w:rsidRPr="00A63977">
              <w:rPr>
                <w:b/>
                <w:color w:val="000099"/>
                <w:sz w:val="24"/>
                <w:szCs w:val="24"/>
                <w:lang w:eastAsia="pl-PL"/>
              </w:rPr>
              <w:t>yp</w:t>
            </w:r>
            <w:r>
              <w:rPr>
                <w:b/>
                <w:color w:val="000099"/>
                <w:sz w:val="24"/>
                <w:szCs w:val="24"/>
                <w:lang w:eastAsia="pl-PL"/>
              </w:rPr>
              <w:t>ów</w:t>
            </w:r>
            <w:r w:rsidRPr="00A63977">
              <w:rPr>
                <w:b/>
                <w:color w:val="000099"/>
                <w:sz w:val="24"/>
                <w:szCs w:val="24"/>
                <w:lang w:eastAsia="pl-PL"/>
              </w:rPr>
              <w:t xml:space="preserve"> przedsięwzię</w:t>
            </w:r>
            <w:r>
              <w:rPr>
                <w:b/>
                <w:color w:val="000099"/>
                <w:sz w:val="24"/>
                <w:szCs w:val="24"/>
                <w:lang w:eastAsia="pl-PL"/>
              </w:rPr>
              <w:t>ć</w:t>
            </w:r>
            <w:r w:rsidRPr="00A63977">
              <w:rPr>
                <w:b/>
                <w:color w:val="000099"/>
                <w:sz w:val="24"/>
                <w:szCs w:val="24"/>
                <w:lang w:eastAsia="pl-PL"/>
              </w:rPr>
              <w:t>:</w:t>
            </w:r>
          </w:p>
          <w:p w14:paraId="5B874D96" w14:textId="77777777" w:rsidR="00FF57CC" w:rsidRPr="006B6C02" w:rsidRDefault="00FF57CC" w:rsidP="00FF57CC">
            <w:pPr>
              <w:pStyle w:val="Akapitzlist"/>
              <w:numPr>
                <w:ilvl w:val="0"/>
                <w:numId w:val="23"/>
              </w:numPr>
              <w:spacing w:before="60" w:after="160" w:line="278" w:lineRule="auto"/>
              <w:rPr>
                <w:bCs/>
                <w:color w:val="000099"/>
                <w:sz w:val="24"/>
                <w:szCs w:val="24"/>
                <w:lang w:eastAsia="pl-PL"/>
              </w:rPr>
            </w:pPr>
            <w:r w:rsidRPr="006B6C02">
              <w:rPr>
                <w:bCs/>
                <w:color w:val="000099"/>
                <w:sz w:val="24"/>
                <w:szCs w:val="24"/>
                <w:lang w:eastAsia="pl-PL"/>
              </w:rPr>
              <w:t xml:space="preserve">Inwestycje w </w:t>
            </w:r>
            <w:proofErr w:type="spellStart"/>
            <w:r w:rsidRPr="006B6C02">
              <w:rPr>
                <w:bCs/>
                <w:color w:val="000099"/>
                <w:sz w:val="24"/>
                <w:szCs w:val="24"/>
                <w:lang w:eastAsia="pl-PL"/>
              </w:rPr>
              <w:t>infr</w:t>
            </w:r>
            <w:proofErr w:type="spellEnd"/>
            <w:r w:rsidRPr="006B6C02">
              <w:rPr>
                <w:bCs/>
                <w:color w:val="000099"/>
                <w:sz w:val="24"/>
                <w:szCs w:val="24"/>
                <w:lang w:eastAsia="pl-PL"/>
              </w:rPr>
              <w:t>. związaną z ochroną ludności i obroną cywilną, tj. m.in. budowa nowych/modernizacja istniejących schronów/punktów ewakuacji/realokacji związanych z ochroną ludności i obroną cywilną, wraz z niezbędnym wyposażeniem na potrzeby ewakuacji/czasowego pobytu oraz zakup pojazdów do użytku przez służby ochrony ludności, np. straż pożarną.</w:t>
            </w:r>
          </w:p>
          <w:p w14:paraId="70B85486" w14:textId="77777777" w:rsidR="00FF57CC" w:rsidRPr="006B6C02" w:rsidRDefault="00FF57CC" w:rsidP="00FF57CC">
            <w:pPr>
              <w:pStyle w:val="Akapitzlist"/>
              <w:numPr>
                <w:ilvl w:val="0"/>
                <w:numId w:val="23"/>
              </w:numPr>
              <w:spacing w:before="60" w:after="160" w:line="278" w:lineRule="auto"/>
              <w:rPr>
                <w:bCs/>
                <w:color w:val="000099"/>
                <w:sz w:val="24"/>
                <w:szCs w:val="24"/>
                <w:lang w:eastAsia="pl-PL"/>
              </w:rPr>
            </w:pPr>
            <w:r w:rsidRPr="006B6C02">
              <w:rPr>
                <w:bCs/>
                <w:color w:val="000099"/>
                <w:sz w:val="24"/>
                <w:szCs w:val="24"/>
                <w:lang w:eastAsia="pl-PL"/>
              </w:rPr>
              <w:t>Adaptacja i modernizacja otwartych przestrzeni i obiektów użyteczności publicznej (np. parkingi naziemne, podziemne, tereny zielone, tereny sportowe przy szkołach, szkoły, urzędy, hale sportowe, sale gimnastyczne, szpitale) w celu ich przystosowania do funkcji związanych z ochroną ludności i obroną cywilną, wraz z niezbędnym wyposażeniem na potrzeby ewakuacji / czasowego pobytu.</w:t>
            </w:r>
          </w:p>
          <w:p w14:paraId="6A8F7B22" w14:textId="77777777" w:rsidR="00FF57CC" w:rsidRPr="006B6C02" w:rsidRDefault="00FF57CC" w:rsidP="00FF57CC">
            <w:pPr>
              <w:pStyle w:val="Akapitzlist"/>
              <w:numPr>
                <w:ilvl w:val="0"/>
                <w:numId w:val="23"/>
              </w:numPr>
              <w:spacing w:before="60" w:after="160" w:line="278" w:lineRule="auto"/>
              <w:rPr>
                <w:bCs/>
                <w:color w:val="000099"/>
                <w:sz w:val="24"/>
                <w:szCs w:val="24"/>
                <w:lang w:eastAsia="pl-PL"/>
              </w:rPr>
            </w:pPr>
            <w:r w:rsidRPr="006B6C02">
              <w:rPr>
                <w:bCs/>
                <w:color w:val="000099"/>
                <w:sz w:val="24"/>
                <w:szCs w:val="24"/>
                <w:lang w:eastAsia="pl-PL"/>
              </w:rPr>
              <w:t xml:space="preserve">Wsparcie </w:t>
            </w:r>
            <w:proofErr w:type="spellStart"/>
            <w:r w:rsidRPr="006B6C02">
              <w:rPr>
                <w:bCs/>
                <w:color w:val="000099"/>
                <w:sz w:val="24"/>
                <w:szCs w:val="24"/>
                <w:lang w:eastAsia="pl-PL"/>
              </w:rPr>
              <w:t>infr</w:t>
            </w:r>
            <w:proofErr w:type="spellEnd"/>
            <w:r w:rsidRPr="006B6C02">
              <w:rPr>
                <w:bCs/>
                <w:color w:val="000099"/>
                <w:sz w:val="24"/>
                <w:szCs w:val="24"/>
                <w:lang w:eastAsia="pl-PL"/>
              </w:rPr>
              <w:t xml:space="preserve">. krytycznej na poziomie lokalnym / regionalnym w tym szpitali (także polowych) i ratownictwa medycznego w zakresie przygotowania na wypadek sytuacji kryzysowej lub konfliktu zbrojnego, w tym inwestycje w </w:t>
            </w:r>
            <w:proofErr w:type="spellStart"/>
            <w:r w:rsidRPr="006B6C02">
              <w:rPr>
                <w:bCs/>
                <w:color w:val="000099"/>
                <w:sz w:val="24"/>
                <w:szCs w:val="24"/>
                <w:lang w:eastAsia="pl-PL"/>
              </w:rPr>
              <w:t>infr</w:t>
            </w:r>
            <w:proofErr w:type="spellEnd"/>
            <w:r w:rsidRPr="006B6C02">
              <w:rPr>
                <w:bCs/>
                <w:color w:val="000099"/>
                <w:sz w:val="24"/>
                <w:szCs w:val="24"/>
                <w:lang w:eastAsia="pl-PL"/>
              </w:rPr>
              <w:t>. medyczno-techniczną, inwestycje w sprzęt i wyposażenie medyczne związane z przygotowaniem do sytuacji kryzysowych, np. medycyny urazowej, leczenia oparzeń, zaplecza transportu medycznego, zakup szpitali mobilnych.</w:t>
            </w:r>
          </w:p>
          <w:p w14:paraId="1D73BB45" w14:textId="77777777" w:rsidR="00FF57CC" w:rsidRPr="006B6C02" w:rsidRDefault="00FF57CC" w:rsidP="00FF57CC">
            <w:pPr>
              <w:pStyle w:val="Akapitzlist"/>
              <w:numPr>
                <w:ilvl w:val="0"/>
                <w:numId w:val="23"/>
              </w:numPr>
              <w:spacing w:before="60" w:after="160" w:line="278" w:lineRule="auto"/>
              <w:rPr>
                <w:bCs/>
                <w:color w:val="000099"/>
                <w:sz w:val="24"/>
                <w:szCs w:val="24"/>
                <w:lang w:eastAsia="pl-PL"/>
              </w:rPr>
            </w:pPr>
            <w:r w:rsidRPr="006B6C02">
              <w:rPr>
                <w:bCs/>
                <w:color w:val="000099"/>
                <w:sz w:val="24"/>
                <w:szCs w:val="24"/>
                <w:lang w:eastAsia="pl-PL"/>
              </w:rPr>
              <w:t>Tworzenie regionalnych rezerw leków, sprzętu i środków medycznych, które mogą być użyte w sytuacjach nagłych.</w:t>
            </w:r>
          </w:p>
          <w:p w14:paraId="7BE3F977" w14:textId="77777777" w:rsidR="00FF57CC" w:rsidRPr="006B6C02" w:rsidRDefault="00FF57CC" w:rsidP="00FF57CC">
            <w:pPr>
              <w:pStyle w:val="Akapitzlist"/>
              <w:numPr>
                <w:ilvl w:val="0"/>
                <w:numId w:val="23"/>
              </w:numPr>
              <w:spacing w:before="60" w:after="160" w:line="278" w:lineRule="auto"/>
              <w:rPr>
                <w:bCs/>
                <w:color w:val="000099"/>
                <w:sz w:val="24"/>
                <w:szCs w:val="24"/>
                <w:lang w:eastAsia="pl-PL"/>
              </w:rPr>
            </w:pPr>
            <w:r w:rsidRPr="006B6C02">
              <w:rPr>
                <w:bCs/>
                <w:color w:val="000099"/>
                <w:sz w:val="24"/>
                <w:szCs w:val="24"/>
                <w:lang w:eastAsia="pl-PL"/>
              </w:rPr>
              <w:t>Inwestycje w lądowiska przyszpitalne.</w:t>
            </w:r>
          </w:p>
          <w:p w14:paraId="03E10AAE" w14:textId="77777777" w:rsidR="00FF57CC" w:rsidRDefault="00FF57CC" w:rsidP="00FF57CC">
            <w:pPr>
              <w:pStyle w:val="Akapitzlist"/>
              <w:numPr>
                <w:ilvl w:val="0"/>
                <w:numId w:val="23"/>
              </w:numPr>
              <w:spacing w:before="60" w:after="160" w:line="278" w:lineRule="auto"/>
              <w:rPr>
                <w:bCs/>
                <w:color w:val="000099"/>
                <w:sz w:val="24"/>
                <w:szCs w:val="24"/>
                <w:lang w:eastAsia="pl-PL"/>
              </w:rPr>
            </w:pPr>
            <w:r w:rsidRPr="006B6C02">
              <w:rPr>
                <w:bCs/>
                <w:color w:val="000099"/>
                <w:sz w:val="24"/>
                <w:szCs w:val="24"/>
                <w:lang w:eastAsia="pl-PL"/>
              </w:rPr>
              <w:t>Wsparcie niezależności energetycznej obiektów kluczowych dla gotowości cywilnej oraz budynków użyteczności publicznej (m.in. szpitali, budynków administracji publicznej, służb ratowniczych, placówek ochrony zdrowia, szkół, przedszkoli i innych) poprzez budowę/rozbudowę OZE i/lub budowę magazynów energii, w tym elektrycznej i cieplnej, instalowanymi w celu zapewniania ciągłości funkcjonowania danego podmiotu w sytuacjach kryzysowych (np. w sytuacji przerw w dostawie energii).</w:t>
            </w:r>
          </w:p>
          <w:p w14:paraId="054324BE" w14:textId="6FAE1178" w:rsidR="00FF57CC" w:rsidRPr="006B6C02" w:rsidRDefault="00FF57CC" w:rsidP="00FF57CC">
            <w:pPr>
              <w:pStyle w:val="Akapitzlist"/>
              <w:numPr>
                <w:ilvl w:val="0"/>
                <w:numId w:val="23"/>
              </w:numPr>
              <w:spacing w:before="60" w:after="160" w:line="278" w:lineRule="auto"/>
              <w:rPr>
                <w:bCs/>
                <w:color w:val="000099"/>
                <w:sz w:val="24"/>
                <w:szCs w:val="24"/>
                <w:lang w:eastAsia="pl-PL"/>
              </w:rPr>
            </w:pPr>
            <w:r w:rsidRPr="006B6C02">
              <w:rPr>
                <w:bCs/>
                <w:color w:val="000099"/>
                <w:sz w:val="24"/>
                <w:szCs w:val="24"/>
                <w:lang w:eastAsia="pl-PL"/>
              </w:rPr>
              <w:t>Działania informacyjne i edukacyjne związane z wykorzystaniem infrastruktury ochronnej i przygotowaniem ludności do sytuacji kryzysowych (jedynie jako element projektów).</w:t>
            </w:r>
          </w:p>
        </w:tc>
      </w:tr>
    </w:tbl>
    <w:p w14:paraId="456885C0" w14:textId="77777777" w:rsidR="006B6C02" w:rsidRDefault="006B6C02"/>
    <w:tbl>
      <w:tblPr>
        <w:tblW w:w="15588" w:type="dxa"/>
        <w:jc w:val="center"/>
        <w:tblBorders>
          <w:top w:val="single" w:sz="4" w:space="0" w:color="92D050"/>
          <w:left w:val="single" w:sz="4" w:space="0" w:color="92D050"/>
          <w:bottom w:val="single" w:sz="4" w:space="0" w:color="92D050"/>
          <w:right w:val="single" w:sz="4" w:space="0" w:color="92D050"/>
          <w:insideH w:val="single" w:sz="4" w:space="0" w:color="92D050"/>
          <w:insideV w:val="single" w:sz="4" w:space="0" w:color="92D050"/>
        </w:tblBorders>
        <w:tblLayout w:type="fixed"/>
        <w:tblCellMar>
          <w:top w:w="57" w:type="dxa"/>
          <w:left w:w="57" w:type="dxa"/>
          <w:bottom w:w="57" w:type="dxa"/>
          <w:right w:w="57" w:type="dxa"/>
        </w:tblCellMar>
        <w:tblLook w:val="01E0" w:firstRow="1" w:lastRow="1" w:firstColumn="1" w:lastColumn="1" w:noHBand="0" w:noVBand="0"/>
      </w:tblPr>
      <w:tblGrid>
        <w:gridCol w:w="421"/>
        <w:gridCol w:w="3465"/>
        <w:gridCol w:w="7733"/>
        <w:gridCol w:w="1559"/>
        <w:gridCol w:w="1134"/>
        <w:gridCol w:w="1276"/>
      </w:tblGrid>
      <w:tr w:rsidR="00FF57CC" w:rsidRPr="00102291" w14:paraId="360821BC" w14:textId="77777777" w:rsidTr="00FF57CC">
        <w:trPr>
          <w:trHeight w:val="457"/>
          <w:tblHeader/>
          <w:jc w:val="center"/>
        </w:trPr>
        <w:tc>
          <w:tcPr>
            <w:tcW w:w="15588" w:type="dxa"/>
            <w:gridSpan w:val="6"/>
            <w:shd w:val="clear" w:color="auto" w:fill="D9D9D9"/>
            <w:vAlign w:val="center"/>
          </w:tcPr>
          <w:p w14:paraId="2D306E67" w14:textId="6AED5EC4" w:rsidR="00FF57CC" w:rsidRPr="00102291" w:rsidRDefault="00FF57CC" w:rsidP="00FF57CC">
            <w:pPr>
              <w:suppressAutoHyphens/>
              <w:spacing w:after="0" w:line="240" w:lineRule="auto"/>
              <w:ind w:right="-108"/>
              <w:rPr>
                <w:rFonts w:cs="Calibri"/>
                <w:b/>
                <w:color w:val="000099"/>
                <w:sz w:val="24"/>
                <w:szCs w:val="24"/>
                <w:lang w:eastAsia="pl-PL"/>
              </w:rPr>
            </w:pPr>
            <w:r w:rsidRPr="00102291">
              <w:rPr>
                <w:rFonts w:cs="Calibri"/>
                <w:b/>
                <w:color w:val="000099"/>
                <w:sz w:val="24"/>
                <w:szCs w:val="24"/>
                <w:lang w:eastAsia="pl-PL"/>
              </w:rPr>
              <w:lastRenderedPageBreak/>
              <w:t>Kryteria merytoryczne szczegółowe (punktowane)</w:t>
            </w:r>
            <w:r>
              <w:rPr>
                <w:rFonts w:cs="Calibri"/>
                <w:b/>
                <w:color w:val="000099"/>
                <w:sz w:val="24"/>
                <w:szCs w:val="24"/>
                <w:lang w:eastAsia="pl-PL"/>
              </w:rPr>
              <w:t xml:space="preserve"> </w:t>
            </w:r>
            <w:r w:rsidRPr="000A59A3">
              <w:rPr>
                <w:rFonts w:cs="Calibri"/>
                <w:color w:val="000099"/>
                <w:sz w:val="24"/>
                <w:szCs w:val="24"/>
              </w:rPr>
              <w:t>obowiązujące wyłącznie dla naborów przeprowadz</w:t>
            </w:r>
            <w:r>
              <w:rPr>
                <w:rFonts w:cs="Calibri"/>
                <w:color w:val="000099"/>
                <w:sz w:val="24"/>
                <w:szCs w:val="24"/>
              </w:rPr>
              <w:t>a</w:t>
            </w:r>
            <w:r w:rsidRPr="000A59A3">
              <w:rPr>
                <w:rFonts w:cs="Calibri"/>
                <w:color w:val="000099"/>
                <w:sz w:val="24"/>
                <w:szCs w:val="24"/>
              </w:rPr>
              <w:t xml:space="preserve">nych w </w:t>
            </w:r>
            <w:r>
              <w:rPr>
                <w:rFonts w:cs="Calibri"/>
                <w:color w:val="000099"/>
                <w:sz w:val="24"/>
                <w:szCs w:val="24"/>
              </w:rPr>
              <w:t>procedurze</w:t>
            </w:r>
            <w:r w:rsidRPr="000A59A3">
              <w:rPr>
                <w:rFonts w:cs="Calibri"/>
                <w:color w:val="000099"/>
                <w:sz w:val="24"/>
                <w:szCs w:val="24"/>
              </w:rPr>
              <w:t xml:space="preserve"> konkurencyjn</w:t>
            </w:r>
            <w:r>
              <w:rPr>
                <w:rFonts w:cs="Calibri"/>
                <w:color w:val="000099"/>
                <w:sz w:val="24"/>
                <w:szCs w:val="24"/>
              </w:rPr>
              <w:t>ej</w:t>
            </w:r>
          </w:p>
        </w:tc>
      </w:tr>
      <w:tr w:rsidR="00FF57CC" w:rsidRPr="00102291" w14:paraId="58526931" w14:textId="417DBCB8" w:rsidTr="00FF57CC">
        <w:trPr>
          <w:trHeight w:val="908"/>
          <w:tblHeader/>
          <w:jc w:val="center"/>
        </w:trPr>
        <w:tc>
          <w:tcPr>
            <w:tcW w:w="421" w:type="dxa"/>
            <w:shd w:val="clear" w:color="auto" w:fill="D9D9D9"/>
            <w:vAlign w:val="center"/>
          </w:tcPr>
          <w:p w14:paraId="7682176C" w14:textId="1ADD7910" w:rsidR="00FF57CC" w:rsidRPr="00102291" w:rsidRDefault="00FF57CC" w:rsidP="005F1ACA">
            <w:pPr>
              <w:spacing w:after="0"/>
              <w:rPr>
                <w:rFonts w:cs="Calibri"/>
                <w:b/>
                <w:bCs/>
                <w:color w:val="000099"/>
                <w:sz w:val="24"/>
                <w:szCs w:val="24"/>
              </w:rPr>
            </w:pPr>
            <w:r>
              <w:rPr>
                <w:rFonts w:cs="Calibri"/>
                <w:b/>
                <w:bCs/>
                <w:color w:val="000099"/>
                <w:sz w:val="24"/>
                <w:szCs w:val="24"/>
              </w:rPr>
              <w:t>L</w:t>
            </w:r>
            <w:r w:rsidRPr="00102291">
              <w:rPr>
                <w:rFonts w:cs="Calibri"/>
                <w:b/>
                <w:bCs/>
                <w:color w:val="000099"/>
                <w:sz w:val="24"/>
                <w:szCs w:val="24"/>
              </w:rPr>
              <w:t>p.</w:t>
            </w:r>
          </w:p>
        </w:tc>
        <w:tc>
          <w:tcPr>
            <w:tcW w:w="3465" w:type="dxa"/>
            <w:shd w:val="clear" w:color="auto" w:fill="D9D9D9"/>
            <w:vAlign w:val="center"/>
          </w:tcPr>
          <w:p w14:paraId="77C984BD" w14:textId="77777777" w:rsidR="00FF57CC" w:rsidRPr="00102291" w:rsidRDefault="00FF57CC" w:rsidP="005F1ACA">
            <w:pPr>
              <w:spacing w:after="0"/>
              <w:jc w:val="center"/>
              <w:rPr>
                <w:rFonts w:cs="Calibri"/>
                <w:b/>
                <w:bCs/>
                <w:color w:val="000099"/>
                <w:sz w:val="24"/>
                <w:szCs w:val="24"/>
              </w:rPr>
            </w:pPr>
            <w:r w:rsidRPr="00102291">
              <w:rPr>
                <w:rFonts w:cs="Calibri"/>
                <w:b/>
                <w:bCs/>
                <w:color w:val="000099"/>
                <w:sz w:val="24"/>
                <w:szCs w:val="24"/>
              </w:rPr>
              <w:t>Nazwa kryterium</w:t>
            </w:r>
          </w:p>
        </w:tc>
        <w:tc>
          <w:tcPr>
            <w:tcW w:w="7733" w:type="dxa"/>
            <w:shd w:val="clear" w:color="auto" w:fill="D9D9D9"/>
            <w:vAlign w:val="center"/>
          </w:tcPr>
          <w:p w14:paraId="08F64644" w14:textId="77777777" w:rsidR="00FF57CC" w:rsidRPr="00102291" w:rsidRDefault="00FF57CC" w:rsidP="005F1ACA">
            <w:pPr>
              <w:spacing w:after="0"/>
              <w:jc w:val="center"/>
              <w:rPr>
                <w:rFonts w:cs="Calibri"/>
                <w:b/>
                <w:bCs/>
                <w:color w:val="000099"/>
                <w:sz w:val="24"/>
                <w:szCs w:val="24"/>
              </w:rPr>
            </w:pPr>
            <w:r w:rsidRPr="00102291">
              <w:rPr>
                <w:rFonts w:cs="Calibri"/>
                <w:b/>
                <w:bCs/>
                <w:color w:val="000099"/>
                <w:sz w:val="24"/>
                <w:szCs w:val="24"/>
              </w:rPr>
              <w:t>Definicja</w:t>
            </w:r>
          </w:p>
        </w:tc>
        <w:tc>
          <w:tcPr>
            <w:tcW w:w="1559" w:type="dxa"/>
            <w:shd w:val="clear" w:color="auto" w:fill="D9D9D9"/>
            <w:vAlign w:val="center"/>
          </w:tcPr>
          <w:p w14:paraId="6AF25F10" w14:textId="77777777" w:rsidR="00FF57CC" w:rsidRPr="00102291" w:rsidRDefault="00FF57CC" w:rsidP="005F1ACA">
            <w:pPr>
              <w:spacing w:after="0"/>
              <w:jc w:val="center"/>
              <w:rPr>
                <w:rFonts w:cs="Calibri"/>
                <w:b/>
                <w:color w:val="000099"/>
                <w:sz w:val="24"/>
                <w:szCs w:val="24"/>
                <w:lang w:eastAsia="pl-PL"/>
              </w:rPr>
            </w:pPr>
            <w:r w:rsidRPr="00102291">
              <w:rPr>
                <w:rFonts w:cs="Calibri"/>
                <w:b/>
                <w:color w:val="000099"/>
                <w:sz w:val="24"/>
                <w:szCs w:val="24"/>
                <w:lang w:eastAsia="pl-PL"/>
              </w:rPr>
              <w:t>Opis znaczenia kryterium</w:t>
            </w:r>
          </w:p>
        </w:tc>
        <w:tc>
          <w:tcPr>
            <w:tcW w:w="1134" w:type="dxa"/>
            <w:shd w:val="clear" w:color="auto" w:fill="D9D9D9"/>
            <w:vAlign w:val="center"/>
          </w:tcPr>
          <w:p w14:paraId="6F35EA23" w14:textId="77777777" w:rsidR="00FF57CC" w:rsidRPr="00102291" w:rsidRDefault="00FF57CC" w:rsidP="005F1ACA">
            <w:pPr>
              <w:spacing w:after="0"/>
              <w:jc w:val="center"/>
              <w:rPr>
                <w:rFonts w:cs="Calibri"/>
                <w:b/>
                <w:color w:val="000099"/>
                <w:sz w:val="24"/>
                <w:szCs w:val="24"/>
                <w:lang w:eastAsia="pl-PL"/>
              </w:rPr>
            </w:pPr>
            <w:r w:rsidRPr="00102291">
              <w:rPr>
                <w:rFonts w:cs="Calibri"/>
                <w:b/>
                <w:color w:val="000099"/>
                <w:sz w:val="24"/>
                <w:szCs w:val="24"/>
                <w:lang w:eastAsia="pl-PL"/>
              </w:rPr>
              <w:t>Waga</w:t>
            </w:r>
          </w:p>
        </w:tc>
        <w:tc>
          <w:tcPr>
            <w:tcW w:w="1276" w:type="dxa"/>
            <w:shd w:val="clear" w:color="auto" w:fill="D9D9D9"/>
            <w:vAlign w:val="center"/>
          </w:tcPr>
          <w:p w14:paraId="02642E57" w14:textId="77777777" w:rsidR="00FF57CC" w:rsidRDefault="00FF57CC" w:rsidP="005F1ACA">
            <w:pPr>
              <w:suppressAutoHyphens/>
              <w:spacing w:after="0" w:line="240" w:lineRule="auto"/>
              <w:ind w:right="-108"/>
              <w:jc w:val="center"/>
              <w:rPr>
                <w:rFonts w:cs="Calibri"/>
                <w:b/>
                <w:color w:val="000099"/>
                <w:sz w:val="24"/>
                <w:szCs w:val="24"/>
              </w:rPr>
            </w:pPr>
            <w:r w:rsidRPr="00102291">
              <w:rPr>
                <w:rFonts w:cs="Calibri"/>
                <w:b/>
                <w:color w:val="000099"/>
                <w:sz w:val="24"/>
                <w:szCs w:val="24"/>
                <w:lang w:eastAsia="pl-PL"/>
              </w:rPr>
              <w:t>Punktacja</w:t>
            </w:r>
          </w:p>
        </w:tc>
      </w:tr>
      <w:tr w:rsidR="00FF57CC" w:rsidRPr="00102291" w14:paraId="13907BC3" w14:textId="7943C732" w:rsidTr="00FF57CC">
        <w:trPr>
          <w:trHeight w:val="410"/>
          <w:tblHeader/>
          <w:jc w:val="center"/>
        </w:trPr>
        <w:tc>
          <w:tcPr>
            <w:tcW w:w="421" w:type="dxa"/>
            <w:tcBorders>
              <w:bottom w:val="single" w:sz="4" w:space="0" w:color="A8D08D"/>
            </w:tcBorders>
            <w:shd w:val="clear" w:color="auto" w:fill="F2F2F2"/>
            <w:vAlign w:val="center"/>
          </w:tcPr>
          <w:p w14:paraId="6C9A4F5F" w14:textId="77777777" w:rsidR="00FF57CC" w:rsidRPr="00C27631" w:rsidRDefault="00FF57CC" w:rsidP="005F1ACA">
            <w:pPr>
              <w:spacing w:before="60" w:after="60"/>
              <w:jc w:val="center"/>
              <w:rPr>
                <w:rFonts w:cs="Calibri"/>
                <w:bCs/>
                <w:color w:val="000099"/>
                <w:sz w:val="24"/>
                <w:szCs w:val="24"/>
              </w:rPr>
            </w:pPr>
            <w:r w:rsidRPr="00C27631">
              <w:rPr>
                <w:rFonts w:cs="Calibri"/>
                <w:bCs/>
                <w:color w:val="000099"/>
                <w:sz w:val="24"/>
                <w:szCs w:val="24"/>
              </w:rPr>
              <w:t>1</w:t>
            </w:r>
          </w:p>
        </w:tc>
        <w:tc>
          <w:tcPr>
            <w:tcW w:w="3465" w:type="dxa"/>
            <w:tcBorders>
              <w:bottom w:val="single" w:sz="4" w:space="0" w:color="A8D08D"/>
            </w:tcBorders>
            <w:shd w:val="clear" w:color="auto" w:fill="F2F2F2"/>
            <w:vAlign w:val="center"/>
          </w:tcPr>
          <w:p w14:paraId="76E3E6CB" w14:textId="77777777" w:rsidR="00FF57CC" w:rsidRPr="00C27631" w:rsidRDefault="00FF57CC" w:rsidP="005F1ACA">
            <w:pPr>
              <w:spacing w:before="60" w:after="60"/>
              <w:jc w:val="center"/>
              <w:rPr>
                <w:rFonts w:cs="Calibri"/>
                <w:bCs/>
                <w:color w:val="000099"/>
                <w:sz w:val="24"/>
                <w:szCs w:val="24"/>
              </w:rPr>
            </w:pPr>
            <w:r w:rsidRPr="00C27631">
              <w:rPr>
                <w:rFonts w:cs="Calibri"/>
                <w:bCs/>
                <w:color w:val="000099"/>
                <w:sz w:val="24"/>
                <w:szCs w:val="24"/>
              </w:rPr>
              <w:t>2</w:t>
            </w:r>
          </w:p>
        </w:tc>
        <w:tc>
          <w:tcPr>
            <w:tcW w:w="7733" w:type="dxa"/>
            <w:tcBorders>
              <w:bottom w:val="single" w:sz="4" w:space="0" w:color="A8D08D"/>
            </w:tcBorders>
            <w:shd w:val="clear" w:color="auto" w:fill="F2F2F2"/>
            <w:vAlign w:val="center"/>
          </w:tcPr>
          <w:p w14:paraId="201A008B" w14:textId="77777777" w:rsidR="00FF57CC" w:rsidRPr="00C27631" w:rsidRDefault="00FF57CC" w:rsidP="005F1ACA">
            <w:pPr>
              <w:spacing w:before="60" w:after="60"/>
              <w:jc w:val="center"/>
              <w:rPr>
                <w:rFonts w:cs="Calibri"/>
                <w:bCs/>
                <w:color w:val="000099"/>
                <w:sz w:val="24"/>
                <w:szCs w:val="24"/>
              </w:rPr>
            </w:pPr>
            <w:r w:rsidRPr="00C27631">
              <w:rPr>
                <w:rFonts w:cs="Calibri"/>
                <w:bCs/>
                <w:color w:val="000099"/>
                <w:sz w:val="24"/>
                <w:szCs w:val="24"/>
              </w:rPr>
              <w:t>3</w:t>
            </w:r>
          </w:p>
        </w:tc>
        <w:tc>
          <w:tcPr>
            <w:tcW w:w="1559" w:type="dxa"/>
            <w:tcBorders>
              <w:bottom w:val="single" w:sz="4" w:space="0" w:color="A8D08D"/>
            </w:tcBorders>
            <w:shd w:val="clear" w:color="auto" w:fill="F2F2F2"/>
            <w:vAlign w:val="center"/>
          </w:tcPr>
          <w:p w14:paraId="2093A5A5" w14:textId="77777777" w:rsidR="00FF57CC" w:rsidRPr="00C27631" w:rsidRDefault="00FF57CC" w:rsidP="005F1ACA">
            <w:pPr>
              <w:spacing w:before="60" w:after="60"/>
              <w:jc w:val="center"/>
              <w:rPr>
                <w:rFonts w:cs="Calibri"/>
                <w:bCs/>
                <w:color w:val="000099"/>
                <w:sz w:val="24"/>
                <w:szCs w:val="24"/>
              </w:rPr>
            </w:pPr>
            <w:r w:rsidRPr="00C27631">
              <w:rPr>
                <w:rFonts w:cs="Calibri"/>
                <w:bCs/>
                <w:color w:val="000099"/>
                <w:sz w:val="24"/>
                <w:szCs w:val="24"/>
              </w:rPr>
              <w:t>4</w:t>
            </w:r>
          </w:p>
        </w:tc>
        <w:tc>
          <w:tcPr>
            <w:tcW w:w="1134" w:type="dxa"/>
            <w:tcBorders>
              <w:bottom w:val="single" w:sz="4" w:space="0" w:color="A8D08D"/>
            </w:tcBorders>
            <w:shd w:val="clear" w:color="auto" w:fill="F2F2F2"/>
            <w:vAlign w:val="center"/>
          </w:tcPr>
          <w:p w14:paraId="5B4679EA" w14:textId="77777777" w:rsidR="00FF57CC" w:rsidRPr="00C27631" w:rsidRDefault="00FF57CC" w:rsidP="005F1ACA">
            <w:pPr>
              <w:spacing w:before="60" w:after="60"/>
              <w:jc w:val="center"/>
              <w:rPr>
                <w:rFonts w:cs="Calibri"/>
                <w:bCs/>
                <w:color w:val="000099"/>
                <w:sz w:val="24"/>
                <w:szCs w:val="24"/>
              </w:rPr>
            </w:pPr>
            <w:r w:rsidRPr="00C27631">
              <w:rPr>
                <w:rFonts w:cs="Calibri"/>
                <w:color w:val="000099"/>
                <w:sz w:val="24"/>
                <w:szCs w:val="24"/>
                <w:lang w:eastAsia="pl-PL"/>
              </w:rPr>
              <w:t>5</w:t>
            </w:r>
          </w:p>
        </w:tc>
        <w:tc>
          <w:tcPr>
            <w:tcW w:w="1276" w:type="dxa"/>
            <w:tcBorders>
              <w:bottom w:val="single" w:sz="4" w:space="0" w:color="A8D08D"/>
            </w:tcBorders>
            <w:shd w:val="clear" w:color="auto" w:fill="F2F2F2"/>
            <w:vAlign w:val="center"/>
          </w:tcPr>
          <w:p w14:paraId="39BFF115" w14:textId="77777777" w:rsidR="00FF57CC" w:rsidRPr="00C27631" w:rsidRDefault="00FF57CC" w:rsidP="005F1ACA">
            <w:pPr>
              <w:suppressAutoHyphens/>
              <w:spacing w:before="60" w:after="60" w:line="240" w:lineRule="auto"/>
              <w:jc w:val="center"/>
              <w:rPr>
                <w:rFonts w:cs="Calibri"/>
                <w:color w:val="000099"/>
                <w:sz w:val="24"/>
                <w:szCs w:val="24"/>
              </w:rPr>
            </w:pPr>
            <w:r w:rsidRPr="00C27631">
              <w:rPr>
                <w:rFonts w:cs="Calibri"/>
                <w:bCs/>
                <w:color w:val="000099"/>
                <w:sz w:val="24"/>
                <w:szCs w:val="24"/>
              </w:rPr>
              <w:t>6</w:t>
            </w:r>
          </w:p>
        </w:tc>
      </w:tr>
      <w:tr w:rsidR="00FF57CC" w:rsidRPr="00102291" w14:paraId="28565518" w14:textId="348876BA" w:rsidTr="00FF57CC">
        <w:trPr>
          <w:trHeight w:val="964"/>
          <w:jc w:val="center"/>
        </w:trPr>
        <w:tc>
          <w:tcPr>
            <w:tcW w:w="421" w:type="dxa"/>
            <w:tcBorders>
              <w:top w:val="single" w:sz="4" w:space="0" w:color="A8D08D"/>
              <w:left w:val="single" w:sz="4" w:space="0" w:color="A8D08D"/>
              <w:bottom w:val="single" w:sz="4" w:space="0" w:color="A8D08D"/>
              <w:right w:val="single" w:sz="4" w:space="0" w:color="A8D08D"/>
            </w:tcBorders>
            <w:shd w:val="clear" w:color="000000" w:fill="FFFFFF"/>
            <w:vAlign w:val="center"/>
          </w:tcPr>
          <w:p w14:paraId="6CF605EC" w14:textId="3319DFB4" w:rsidR="00FF57CC" w:rsidRPr="00102291" w:rsidRDefault="00FF57CC" w:rsidP="005F1ACA">
            <w:pPr>
              <w:spacing w:after="0"/>
              <w:jc w:val="center"/>
              <w:rPr>
                <w:sz w:val="24"/>
                <w:szCs w:val="24"/>
              </w:rPr>
            </w:pPr>
            <w:r>
              <w:rPr>
                <w:sz w:val="24"/>
                <w:szCs w:val="24"/>
              </w:rPr>
              <w:t>1</w:t>
            </w:r>
            <w:r w:rsidRPr="00102291">
              <w:rPr>
                <w:sz w:val="24"/>
                <w:szCs w:val="24"/>
              </w:rPr>
              <w:t>.</w:t>
            </w:r>
          </w:p>
        </w:tc>
        <w:tc>
          <w:tcPr>
            <w:tcW w:w="3465" w:type="dxa"/>
            <w:tcBorders>
              <w:top w:val="single" w:sz="4" w:space="0" w:color="A8D08D"/>
              <w:left w:val="single" w:sz="4" w:space="0" w:color="A8D08D"/>
              <w:bottom w:val="single" w:sz="4" w:space="0" w:color="A8D08D"/>
              <w:right w:val="single" w:sz="4" w:space="0" w:color="A8D08D"/>
            </w:tcBorders>
            <w:shd w:val="clear" w:color="000000" w:fill="FFFFFF"/>
            <w:vAlign w:val="center"/>
          </w:tcPr>
          <w:p w14:paraId="354E2CEA" w14:textId="2BDA7720" w:rsidR="00FF57CC" w:rsidRPr="00AD5A10" w:rsidRDefault="00FF57CC" w:rsidP="005F1ACA">
            <w:pPr>
              <w:spacing w:after="0"/>
              <w:rPr>
                <w:rFonts w:cs="Calibri"/>
                <w:sz w:val="24"/>
                <w:szCs w:val="24"/>
              </w:rPr>
            </w:pPr>
            <w:r>
              <w:rPr>
                <w:rFonts w:cs="Calibri"/>
                <w:sz w:val="24"/>
                <w:szCs w:val="24"/>
              </w:rPr>
              <w:t>Gęstość zaludnienia</w:t>
            </w:r>
            <w:r w:rsidRPr="00AD5A10">
              <w:rPr>
                <w:rFonts w:cs="Calibri"/>
                <w:sz w:val="24"/>
                <w:szCs w:val="24"/>
              </w:rPr>
              <w:t xml:space="preserve"> na obszarze realizacji projektu</w:t>
            </w:r>
          </w:p>
        </w:tc>
        <w:tc>
          <w:tcPr>
            <w:tcW w:w="7733" w:type="dxa"/>
            <w:tcBorders>
              <w:top w:val="single" w:sz="4" w:space="0" w:color="A8D08D"/>
              <w:left w:val="single" w:sz="4" w:space="0" w:color="A8D08D"/>
              <w:bottom w:val="single" w:sz="4" w:space="0" w:color="A8D08D"/>
              <w:right w:val="single" w:sz="4" w:space="0" w:color="A8D08D"/>
            </w:tcBorders>
          </w:tcPr>
          <w:p w14:paraId="0C8F88D0" w14:textId="77777777" w:rsidR="00FF57CC" w:rsidRPr="00AD5A10" w:rsidRDefault="00FF57CC" w:rsidP="005F1ACA">
            <w:pPr>
              <w:suppressAutoHyphens/>
              <w:spacing w:after="120"/>
              <w:rPr>
                <w:rFonts w:cs="Calibri"/>
                <w:sz w:val="24"/>
                <w:szCs w:val="24"/>
                <w:lang w:eastAsia="zh-CN"/>
              </w:rPr>
            </w:pPr>
            <w:r w:rsidRPr="00AD5A10">
              <w:rPr>
                <w:rFonts w:cs="Calibri"/>
                <w:sz w:val="24"/>
                <w:szCs w:val="24"/>
                <w:lang w:eastAsia="zh-CN"/>
              </w:rPr>
              <w:t>Premiowane będą projekty realizowane na obszarach o wysokiej gęstości zaludnienia, charakterystycznych dla miast. Celem kryterium jest wspieranie projektów o potencjalnie większym zasięgu oddziaływania, wynikającym z koncentracji ludności.</w:t>
            </w:r>
          </w:p>
          <w:p w14:paraId="1CDD0B93" w14:textId="100404D7" w:rsidR="00FF57CC" w:rsidRPr="00AD5A10" w:rsidRDefault="00FF57CC" w:rsidP="005F1ACA">
            <w:pPr>
              <w:suppressAutoHyphens/>
              <w:spacing w:after="120"/>
              <w:rPr>
                <w:rFonts w:cs="Calibri"/>
                <w:sz w:val="24"/>
                <w:szCs w:val="24"/>
                <w:vertAlign w:val="superscript"/>
                <w:lang w:eastAsia="zh-CN"/>
              </w:rPr>
            </w:pPr>
            <w:r w:rsidRPr="00AD5A10">
              <w:rPr>
                <w:rFonts w:cs="Calibri"/>
                <w:b/>
                <w:bCs/>
                <w:sz w:val="24"/>
                <w:szCs w:val="24"/>
                <w:lang w:eastAsia="zh-CN"/>
              </w:rPr>
              <w:t>0 pkt</w:t>
            </w:r>
            <w:r w:rsidRPr="00AD5A10">
              <w:rPr>
                <w:rFonts w:cs="Calibri"/>
                <w:sz w:val="24"/>
                <w:szCs w:val="24"/>
                <w:lang w:eastAsia="zh-CN"/>
              </w:rPr>
              <w:t xml:space="preserve"> – </w:t>
            </w:r>
            <w:r>
              <w:rPr>
                <w:rFonts w:cs="Calibri"/>
                <w:sz w:val="24"/>
                <w:szCs w:val="24"/>
                <w:lang w:eastAsia="zh-CN"/>
              </w:rPr>
              <w:t>g</w:t>
            </w:r>
            <w:r w:rsidRPr="00AD5A10">
              <w:rPr>
                <w:rFonts w:cs="Calibri"/>
                <w:sz w:val="24"/>
                <w:szCs w:val="24"/>
                <w:lang w:eastAsia="zh-CN"/>
              </w:rPr>
              <w:t>ęstość zaludnienia</w:t>
            </w:r>
            <w:r w:rsidRPr="00AD5A10">
              <w:rPr>
                <w:rFonts w:cs="Calibri"/>
                <w:sz w:val="24"/>
                <w:szCs w:val="24"/>
                <w:lang w:eastAsia="pl-PL"/>
              </w:rPr>
              <w:t xml:space="preserve"> ≤ 500 os/km</w:t>
            </w:r>
            <w:r w:rsidRPr="00AD5A10">
              <w:rPr>
                <w:rFonts w:cs="Calibri"/>
                <w:sz w:val="24"/>
                <w:szCs w:val="24"/>
                <w:vertAlign w:val="superscript"/>
                <w:lang w:eastAsia="pl-PL"/>
              </w:rPr>
              <w:t>2</w:t>
            </w:r>
          </w:p>
          <w:p w14:paraId="6711C39E" w14:textId="2A1018B6" w:rsidR="00FF57CC" w:rsidRPr="00AD5A10" w:rsidRDefault="00FF57CC" w:rsidP="005F1ACA">
            <w:pPr>
              <w:suppressAutoHyphens/>
              <w:spacing w:after="120"/>
              <w:rPr>
                <w:rFonts w:cs="Calibri"/>
                <w:sz w:val="24"/>
                <w:szCs w:val="24"/>
                <w:lang w:eastAsia="zh-CN"/>
              </w:rPr>
            </w:pPr>
            <w:r w:rsidRPr="00AD5A10">
              <w:rPr>
                <w:rFonts w:cs="Calibri"/>
                <w:b/>
                <w:bCs/>
                <w:sz w:val="24"/>
                <w:szCs w:val="24"/>
                <w:lang w:eastAsia="zh-CN"/>
              </w:rPr>
              <w:t>2 pkt</w:t>
            </w:r>
            <w:r w:rsidRPr="00AD5A10">
              <w:rPr>
                <w:rFonts w:cs="Calibri"/>
                <w:sz w:val="24"/>
                <w:szCs w:val="24"/>
                <w:lang w:eastAsia="zh-CN"/>
              </w:rPr>
              <w:t xml:space="preserve"> – </w:t>
            </w:r>
            <w:r>
              <w:rPr>
                <w:rFonts w:cs="Calibri"/>
                <w:sz w:val="24"/>
                <w:szCs w:val="24"/>
                <w:lang w:eastAsia="zh-CN"/>
              </w:rPr>
              <w:t>g</w:t>
            </w:r>
            <w:r w:rsidRPr="00AD5A10">
              <w:rPr>
                <w:rFonts w:cs="Calibri"/>
                <w:sz w:val="24"/>
                <w:szCs w:val="24"/>
                <w:lang w:eastAsia="zh-CN"/>
              </w:rPr>
              <w:t>ęstość zaludnienia</w:t>
            </w:r>
            <w:r w:rsidRPr="00AD5A10">
              <w:rPr>
                <w:rFonts w:cs="Calibri"/>
                <w:sz w:val="24"/>
                <w:szCs w:val="24"/>
                <w:lang w:eastAsia="pl-PL"/>
              </w:rPr>
              <w:t xml:space="preserve"> &gt; 500 os/km</w:t>
            </w:r>
            <w:r w:rsidRPr="00AD5A10">
              <w:rPr>
                <w:rFonts w:cs="Calibri"/>
                <w:sz w:val="24"/>
                <w:szCs w:val="24"/>
                <w:vertAlign w:val="superscript"/>
                <w:lang w:eastAsia="pl-PL"/>
              </w:rPr>
              <w:t>2</w:t>
            </w:r>
            <w:r w:rsidRPr="00AD5A10">
              <w:rPr>
                <w:rFonts w:cs="Calibri"/>
                <w:sz w:val="24"/>
                <w:szCs w:val="24"/>
                <w:lang w:eastAsia="pl-PL"/>
              </w:rPr>
              <w:t xml:space="preserve"> &lt; 1000 os/km</w:t>
            </w:r>
            <w:r w:rsidRPr="00AD5A10">
              <w:rPr>
                <w:rFonts w:cs="Calibri"/>
                <w:sz w:val="24"/>
                <w:szCs w:val="24"/>
                <w:vertAlign w:val="superscript"/>
                <w:lang w:eastAsia="pl-PL"/>
              </w:rPr>
              <w:t>2</w:t>
            </w:r>
          </w:p>
          <w:p w14:paraId="4F0E6ADD" w14:textId="3921F892" w:rsidR="00FF57CC" w:rsidRPr="00AD5A10" w:rsidRDefault="00FF57CC" w:rsidP="005F1ACA">
            <w:pPr>
              <w:suppressAutoHyphens/>
              <w:spacing w:after="120"/>
              <w:rPr>
                <w:rFonts w:cs="Calibri"/>
                <w:sz w:val="24"/>
                <w:szCs w:val="24"/>
                <w:lang w:eastAsia="zh-CN"/>
              </w:rPr>
            </w:pPr>
            <w:r w:rsidRPr="00AD5A10">
              <w:rPr>
                <w:rFonts w:cs="Calibri"/>
                <w:b/>
                <w:bCs/>
                <w:sz w:val="24"/>
                <w:szCs w:val="24"/>
                <w:lang w:eastAsia="zh-CN"/>
              </w:rPr>
              <w:t>4 pkt</w:t>
            </w:r>
            <w:r w:rsidRPr="00AD5A10">
              <w:rPr>
                <w:rFonts w:cs="Calibri"/>
                <w:sz w:val="24"/>
                <w:szCs w:val="24"/>
                <w:lang w:eastAsia="zh-CN"/>
              </w:rPr>
              <w:t xml:space="preserve"> – </w:t>
            </w:r>
            <w:r>
              <w:rPr>
                <w:rFonts w:cs="Calibri"/>
                <w:sz w:val="24"/>
                <w:szCs w:val="24"/>
                <w:lang w:eastAsia="zh-CN"/>
              </w:rPr>
              <w:t>g</w:t>
            </w:r>
            <w:r w:rsidRPr="00AD5A10">
              <w:rPr>
                <w:rFonts w:cs="Calibri"/>
                <w:sz w:val="24"/>
                <w:szCs w:val="24"/>
                <w:lang w:eastAsia="zh-CN"/>
              </w:rPr>
              <w:t>ęstość zaludnienia</w:t>
            </w:r>
            <w:r w:rsidRPr="00AD5A10">
              <w:rPr>
                <w:rFonts w:cs="Calibri"/>
                <w:sz w:val="24"/>
                <w:szCs w:val="24"/>
                <w:lang w:eastAsia="pl-PL"/>
              </w:rPr>
              <w:t xml:space="preserve"> &gt; 1000 os/km</w:t>
            </w:r>
            <w:r w:rsidRPr="00AD5A10">
              <w:rPr>
                <w:rFonts w:cs="Calibri"/>
                <w:sz w:val="24"/>
                <w:szCs w:val="24"/>
                <w:vertAlign w:val="superscript"/>
                <w:lang w:eastAsia="pl-PL"/>
              </w:rPr>
              <w:t>2</w:t>
            </w:r>
          </w:p>
          <w:p w14:paraId="2E3E28CC" w14:textId="5FD1C6B7" w:rsidR="00FF57CC" w:rsidRDefault="00FF57CC" w:rsidP="005F1ACA">
            <w:pPr>
              <w:spacing w:after="60"/>
              <w:rPr>
                <w:rFonts w:cs="Calibri"/>
                <w:sz w:val="24"/>
                <w:szCs w:val="24"/>
                <w:lang w:eastAsia="zh-CN" w:bidi="pl-PL"/>
              </w:rPr>
            </w:pPr>
            <w:r w:rsidRPr="00AD5A10">
              <w:rPr>
                <w:rFonts w:cs="Calibri"/>
                <w:sz w:val="24"/>
                <w:szCs w:val="24"/>
                <w:lang w:eastAsia="zh-CN" w:bidi="pl-PL"/>
              </w:rPr>
              <w:t xml:space="preserve">Dane dotyczące liczby ludności oraz powierzchni ustalane są na podstawie danych Urzędu Statystycznego w Opolu </w:t>
            </w:r>
            <w:r>
              <w:rPr>
                <w:rFonts w:cs="Calibri"/>
                <w:sz w:val="24"/>
                <w:szCs w:val="24"/>
                <w:lang w:eastAsia="zh-CN" w:bidi="pl-PL"/>
              </w:rPr>
              <w:t xml:space="preserve">aktualnych </w:t>
            </w:r>
            <w:r w:rsidRPr="00AD5A10">
              <w:rPr>
                <w:rFonts w:cs="Calibri"/>
                <w:sz w:val="24"/>
                <w:szCs w:val="24"/>
                <w:lang w:eastAsia="zh-CN" w:bidi="pl-PL"/>
              </w:rPr>
              <w:t xml:space="preserve">na dzień ogłoszenia naboru. </w:t>
            </w:r>
          </w:p>
          <w:p w14:paraId="2E078365" w14:textId="77777777" w:rsidR="00FF57CC" w:rsidRPr="00AD5A10" w:rsidRDefault="00FF57CC" w:rsidP="005F1ACA">
            <w:pPr>
              <w:spacing w:after="60"/>
              <w:rPr>
                <w:rFonts w:cs="Calibri"/>
                <w:sz w:val="24"/>
                <w:szCs w:val="24"/>
                <w:lang w:eastAsia="zh-CN" w:bidi="pl-PL"/>
              </w:rPr>
            </w:pPr>
          </w:p>
          <w:p w14:paraId="5F16A95B" w14:textId="4C81AB9A" w:rsidR="00FF57CC" w:rsidRPr="00AD5A10" w:rsidRDefault="00FF57CC" w:rsidP="005F1ACA">
            <w:pPr>
              <w:spacing w:after="60"/>
              <w:rPr>
                <w:rFonts w:cs="Calibri"/>
                <w:sz w:val="24"/>
                <w:szCs w:val="24"/>
              </w:rPr>
            </w:pPr>
            <w:r w:rsidRPr="00AD5A10">
              <w:rPr>
                <w:rFonts w:cs="Calibri"/>
                <w:sz w:val="24"/>
                <w:szCs w:val="24"/>
                <w:lang w:eastAsia="zh-CN" w:bidi="pl-PL"/>
              </w:rPr>
              <w:t>Kryterium weryfikowane na podstawie zapisów wniosku o dofinansowanie i</w:t>
            </w:r>
            <w:r>
              <w:rPr>
                <w:rFonts w:cs="Calibri"/>
                <w:sz w:val="24"/>
                <w:szCs w:val="24"/>
                <w:lang w:eastAsia="zh-CN" w:bidi="pl-PL"/>
              </w:rPr>
              <w:t> </w:t>
            </w:r>
            <w:r w:rsidRPr="00AD5A10">
              <w:rPr>
                <w:rFonts w:cs="Calibri"/>
                <w:sz w:val="24"/>
                <w:szCs w:val="24"/>
                <w:lang w:eastAsia="zh-CN" w:bidi="pl-PL"/>
              </w:rPr>
              <w:t>załączników i/lub wyjaśnień udzielonych przez Wnioskodawcę.</w:t>
            </w:r>
          </w:p>
        </w:tc>
        <w:tc>
          <w:tcPr>
            <w:tcW w:w="1559" w:type="dxa"/>
            <w:tcBorders>
              <w:top w:val="single" w:sz="4" w:space="0" w:color="A8D08D"/>
              <w:left w:val="single" w:sz="4" w:space="0" w:color="A8D08D"/>
              <w:bottom w:val="single" w:sz="4" w:space="0" w:color="A8D08D"/>
              <w:right w:val="single" w:sz="4" w:space="0" w:color="A8D08D"/>
            </w:tcBorders>
            <w:vAlign w:val="center"/>
          </w:tcPr>
          <w:p w14:paraId="036BE1E7" w14:textId="1FF15F5B" w:rsidR="00FF57CC" w:rsidRPr="00AD5A10" w:rsidRDefault="00FF57CC" w:rsidP="005F1ACA">
            <w:pPr>
              <w:spacing w:after="0" w:line="240" w:lineRule="auto"/>
              <w:rPr>
                <w:rFonts w:cs="Calibri"/>
                <w:sz w:val="24"/>
                <w:szCs w:val="24"/>
              </w:rPr>
            </w:pPr>
            <w:r w:rsidRPr="00AD5A10">
              <w:rPr>
                <w:rFonts w:cs="Calibri"/>
                <w:bCs/>
                <w:sz w:val="24"/>
                <w:szCs w:val="24"/>
                <w:lang w:eastAsia="pl-PL"/>
              </w:rPr>
              <w:t>Kryterium premiujące</w:t>
            </w:r>
          </w:p>
        </w:tc>
        <w:tc>
          <w:tcPr>
            <w:tcW w:w="1134" w:type="dxa"/>
            <w:tcBorders>
              <w:top w:val="single" w:sz="4" w:space="0" w:color="A8D08D"/>
              <w:left w:val="single" w:sz="4" w:space="0" w:color="A8D08D"/>
              <w:bottom w:val="single" w:sz="4" w:space="0" w:color="A8D08D"/>
              <w:right w:val="single" w:sz="4" w:space="0" w:color="A8D08D"/>
            </w:tcBorders>
            <w:vAlign w:val="center"/>
          </w:tcPr>
          <w:p w14:paraId="5CC6063A" w14:textId="09E3F483" w:rsidR="00FF57CC" w:rsidRPr="00AD5A10" w:rsidRDefault="00FF57CC" w:rsidP="005F1ACA">
            <w:pPr>
              <w:spacing w:after="0" w:line="240" w:lineRule="auto"/>
              <w:jc w:val="center"/>
              <w:rPr>
                <w:rFonts w:cs="Calibri"/>
                <w:sz w:val="24"/>
                <w:szCs w:val="24"/>
              </w:rPr>
            </w:pPr>
            <w:r w:rsidRPr="00AD5A10">
              <w:rPr>
                <w:rFonts w:cs="Calibri"/>
                <w:bCs/>
                <w:sz w:val="24"/>
                <w:szCs w:val="24"/>
                <w:lang w:eastAsia="pl-PL"/>
              </w:rPr>
              <w:t>2</w:t>
            </w:r>
          </w:p>
        </w:tc>
        <w:tc>
          <w:tcPr>
            <w:tcW w:w="1276" w:type="dxa"/>
            <w:tcBorders>
              <w:top w:val="single" w:sz="4" w:space="0" w:color="A8D08D"/>
              <w:left w:val="single" w:sz="4" w:space="0" w:color="A8D08D"/>
              <w:bottom w:val="single" w:sz="4" w:space="0" w:color="A8D08D"/>
              <w:right w:val="single" w:sz="4" w:space="0" w:color="A8D08D"/>
            </w:tcBorders>
            <w:vAlign w:val="center"/>
          </w:tcPr>
          <w:p w14:paraId="33E9B876" w14:textId="31ED0654" w:rsidR="00FF57CC" w:rsidRPr="00AD5A10" w:rsidRDefault="00FF57CC" w:rsidP="005F1ACA">
            <w:pPr>
              <w:spacing w:after="0" w:line="240" w:lineRule="auto"/>
              <w:jc w:val="center"/>
              <w:rPr>
                <w:rFonts w:cs="Calibri"/>
                <w:sz w:val="24"/>
                <w:szCs w:val="24"/>
              </w:rPr>
            </w:pPr>
            <w:r w:rsidRPr="00AD5A10">
              <w:rPr>
                <w:rFonts w:cs="Calibri"/>
                <w:sz w:val="24"/>
                <w:szCs w:val="24"/>
                <w:lang w:eastAsia="pl-PL"/>
              </w:rPr>
              <w:t>0, 2 lub 4 pkt</w:t>
            </w:r>
          </w:p>
        </w:tc>
      </w:tr>
      <w:tr w:rsidR="00FF57CC" w:rsidRPr="00102291" w14:paraId="34BBDDA7" w14:textId="08CC34EC" w:rsidTr="00FF57CC">
        <w:trPr>
          <w:trHeight w:val="964"/>
          <w:jc w:val="center"/>
        </w:trPr>
        <w:tc>
          <w:tcPr>
            <w:tcW w:w="421" w:type="dxa"/>
            <w:tcBorders>
              <w:top w:val="single" w:sz="4" w:space="0" w:color="A8D08D"/>
              <w:left w:val="single" w:sz="4" w:space="0" w:color="A8D08D"/>
              <w:bottom w:val="single" w:sz="4" w:space="0" w:color="A8D08D"/>
              <w:right w:val="single" w:sz="4" w:space="0" w:color="A8D08D"/>
            </w:tcBorders>
            <w:shd w:val="clear" w:color="000000" w:fill="FFFFFF"/>
            <w:vAlign w:val="center"/>
          </w:tcPr>
          <w:p w14:paraId="130B4579" w14:textId="7F0321F7" w:rsidR="00FF57CC" w:rsidRPr="006563AC" w:rsidRDefault="00FF57CC" w:rsidP="005F1ACA">
            <w:pPr>
              <w:spacing w:after="0"/>
              <w:jc w:val="center"/>
              <w:rPr>
                <w:sz w:val="24"/>
                <w:szCs w:val="24"/>
              </w:rPr>
            </w:pPr>
            <w:r w:rsidRPr="006563AC">
              <w:rPr>
                <w:sz w:val="24"/>
                <w:szCs w:val="24"/>
              </w:rPr>
              <w:t>2.</w:t>
            </w:r>
          </w:p>
        </w:tc>
        <w:tc>
          <w:tcPr>
            <w:tcW w:w="3465" w:type="dxa"/>
            <w:tcBorders>
              <w:top w:val="single" w:sz="4" w:space="0" w:color="A8D08D"/>
              <w:left w:val="single" w:sz="4" w:space="0" w:color="A8D08D"/>
              <w:bottom w:val="single" w:sz="4" w:space="0" w:color="A8D08D"/>
              <w:right w:val="single" w:sz="4" w:space="0" w:color="A8D08D"/>
            </w:tcBorders>
            <w:shd w:val="clear" w:color="000000" w:fill="FFFFFF"/>
            <w:vAlign w:val="center"/>
          </w:tcPr>
          <w:p w14:paraId="4810EADF" w14:textId="77777777" w:rsidR="00FF57CC" w:rsidRDefault="00FF57CC" w:rsidP="005F1ACA">
            <w:pPr>
              <w:spacing w:after="0"/>
              <w:rPr>
                <w:rFonts w:cs="Calibri"/>
                <w:sz w:val="24"/>
                <w:szCs w:val="24"/>
              </w:rPr>
            </w:pPr>
            <w:r>
              <w:rPr>
                <w:rFonts w:cs="Calibri"/>
                <w:sz w:val="24"/>
                <w:szCs w:val="24"/>
              </w:rPr>
              <w:t>Znaczenie infrastruktury</w:t>
            </w:r>
          </w:p>
          <w:p w14:paraId="3274FEEF" w14:textId="0999118C" w:rsidR="00FF57CC" w:rsidRPr="006563AC" w:rsidRDefault="00FF57CC" w:rsidP="005F1ACA">
            <w:pPr>
              <w:spacing w:after="0"/>
              <w:rPr>
                <w:rFonts w:cs="Calibri"/>
                <w:sz w:val="24"/>
                <w:szCs w:val="24"/>
              </w:rPr>
            </w:pPr>
            <w:r>
              <w:rPr>
                <w:rFonts w:cs="Calibri"/>
                <w:sz w:val="24"/>
                <w:szCs w:val="24"/>
              </w:rPr>
              <w:t>(jeśli dotyczy)</w:t>
            </w:r>
          </w:p>
        </w:tc>
        <w:tc>
          <w:tcPr>
            <w:tcW w:w="7733" w:type="dxa"/>
            <w:tcBorders>
              <w:top w:val="single" w:sz="4" w:space="0" w:color="A8D08D"/>
              <w:left w:val="single" w:sz="4" w:space="0" w:color="A8D08D"/>
              <w:bottom w:val="single" w:sz="4" w:space="0" w:color="A8D08D"/>
              <w:right w:val="single" w:sz="4" w:space="0" w:color="A8D08D"/>
            </w:tcBorders>
            <w:vAlign w:val="center"/>
          </w:tcPr>
          <w:p w14:paraId="62C3BD28" w14:textId="3913947E" w:rsidR="00FF57CC" w:rsidRDefault="00FF57CC" w:rsidP="005F1ACA">
            <w:pPr>
              <w:spacing w:after="180"/>
              <w:rPr>
                <w:rFonts w:cs="Calibri"/>
                <w:sz w:val="24"/>
                <w:szCs w:val="24"/>
              </w:rPr>
            </w:pPr>
            <w:r>
              <w:rPr>
                <w:rFonts w:cs="Calibri"/>
                <w:sz w:val="24"/>
                <w:szCs w:val="24"/>
              </w:rPr>
              <w:t xml:space="preserve">Premiowane będą inwestycje w infrastrukturę o największym </w:t>
            </w:r>
            <w:r w:rsidRPr="00D900E3">
              <w:rPr>
                <w:rFonts w:cs="Calibri"/>
                <w:sz w:val="24"/>
                <w:szCs w:val="24"/>
              </w:rPr>
              <w:t>znaczeni</w:t>
            </w:r>
            <w:r>
              <w:rPr>
                <w:rFonts w:cs="Calibri"/>
                <w:sz w:val="24"/>
                <w:szCs w:val="24"/>
              </w:rPr>
              <w:t>u</w:t>
            </w:r>
            <w:r w:rsidRPr="00D900E3">
              <w:rPr>
                <w:rFonts w:cs="Calibri"/>
                <w:sz w:val="24"/>
                <w:szCs w:val="24"/>
              </w:rPr>
              <w:t xml:space="preserve"> dla zapewnienia ciągłości podstawowych usług w sytuacjach kryzysowych</w:t>
            </w:r>
            <w:r>
              <w:rPr>
                <w:rStyle w:val="Odwoanieprzypisudolnego"/>
                <w:szCs w:val="24"/>
              </w:rPr>
              <w:footnoteReference w:id="5"/>
            </w:r>
            <w:r w:rsidRPr="00D900E3">
              <w:rPr>
                <w:rFonts w:cs="Calibri"/>
                <w:sz w:val="24"/>
                <w:szCs w:val="24"/>
              </w:rPr>
              <w:t xml:space="preserve"> (</w:t>
            </w:r>
            <w:r>
              <w:rPr>
                <w:rFonts w:cs="Calibri"/>
                <w:sz w:val="24"/>
                <w:szCs w:val="24"/>
              </w:rPr>
              <w:t xml:space="preserve">pomoc medyczna, </w:t>
            </w:r>
            <w:r w:rsidRPr="00D900E3">
              <w:rPr>
                <w:rFonts w:cs="Calibri"/>
                <w:sz w:val="24"/>
                <w:szCs w:val="24"/>
              </w:rPr>
              <w:t>ewakuacja, schronienie, czasowy pobyt ludności).</w:t>
            </w:r>
          </w:p>
          <w:p w14:paraId="1BA0C614" w14:textId="56FCE26A" w:rsidR="00FF57CC" w:rsidRPr="00AD5A10" w:rsidRDefault="00FF57CC" w:rsidP="005F1ACA">
            <w:pPr>
              <w:suppressAutoHyphens/>
              <w:spacing w:after="120"/>
              <w:rPr>
                <w:rFonts w:cs="Calibri"/>
                <w:sz w:val="24"/>
                <w:szCs w:val="24"/>
                <w:vertAlign w:val="superscript"/>
                <w:lang w:eastAsia="zh-CN"/>
              </w:rPr>
            </w:pPr>
            <w:r>
              <w:rPr>
                <w:rFonts w:cs="Calibri"/>
                <w:b/>
                <w:bCs/>
                <w:sz w:val="24"/>
                <w:szCs w:val="24"/>
                <w:lang w:eastAsia="zh-CN"/>
              </w:rPr>
              <w:lastRenderedPageBreak/>
              <w:t>3</w:t>
            </w:r>
            <w:r w:rsidRPr="00AD5A10">
              <w:rPr>
                <w:rFonts w:cs="Calibri"/>
                <w:b/>
                <w:bCs/>
                <w:sz w:val="24"/>
                <w:szCs w:val="24"/>
                <w:lang w:eastAsia="zh-CN"/>
              </w:rPr>
              <w:t xml:space="preserve"> pkt</w:t>
            </w:r>
            <w:r w:rsidRPr="00AD5A10">
              <w:rPr>
                <w:rFonts w:cs="Calibri"/>
                <w:sz w:val="24"/>
                <w:szCs w:val="24"/>
                <w:lang w:eastAsia="zh-CN"/>
              </w:rPr>
              <w:t xml:space="preserve"> –</w:t>
            </w:r>
            <w:r>
              <w:rPr>
                <w:rFonts w:cs="Calibri"/>
                <w:sz w:val="24"/>
                <w:szCs w:val="24"/>
                <w:lang w:eastAsia="zh-CN"/>
              </w:rPr>
              <w:t xml:space="preserve"> infrastruktura ochrony zdrowia (np. szpitale, obiekty ratownictwa medycznego),</w:t>
            </w:r>
          </w:p>
          <w:p w14:paraId="01DBA970" w14:textId="0490A66D" w:rsidR="00FF57CC" w:rsidRPr="00AD5A10" w:rsidRDefault="00FF57CC" w:rsidP="005F1ACA">
            <w:pPr>
              <w:suppressAutoHyphens/>
              <w:spacing w:after="120"/>
              <w:rPr>
                <w:rFonts w:cs="Calibri"/>
                <w:sz w:val="24"/>
                <w:szCs w:val="24"/>
                <w:lang w:eastAsia="zh-CN"/>
              </w:rPr>
            </w:pPr>
            <w:r>
              <w:rPr>
                <w:rFonts w:cs="Calibri"/>
                <w:b/>
                <w:bCs/>
                <w:sz w:val="24"/>
                <w:szCs w:val="24"/>
                <w:lang w:eastAsia="zh-CN"/>
              </w:rPr>
              <w:t>2</w:t>
            </w:r>
            <w:r w:rsidRPr="00AD5A10">
              <w:rPr>
                <w:rFonts w:cs="Calibri"/>
                <w:b/>
                <w:bCs/>
                <w:sz w:val="24"/>
                <w:szCs w:val="24"/>
                <w:lang w:eastAsia="zh-CN"/>
              </w:rPr>
              <w:t xml:space="preserve"> pkt</w:t>
            </w:r>
            <w:r w:rsidRPr="00AD5A10">
              <w:rPr>
                <w:rFonts w:cs="Calibri"/>
                <w:sz w:val="24"/>
                <w:szCs w:val="24"/>
                <w:lang w:eastAsia="zh-CN"/>
              </w:rPr>
              <w:t xml:space="preserve"> – </w:t>
            </w:r>
            <w:r>
              <w:rPr>
                <w:rFonts w:cs="Calibri"/>
                <w:sz w:val="24"/>
                <w:szCs w:val="24"/>
                <w:lang w:eastAsia="zh-CN"/>
              </w:rPr>
              <w:t>infrastruktura edukacyjna (szkoły, tereny sportowe przy szkołach)</w:t>
            </w:r>
          </w:p>
          <w:p w14:paraId="29F81441" w14:textId="4462BD97" w:rsidR="00FF57CC" w:rsidRPr="00AD5A10" w:rsidRDefault="00FF57CC" w:rsidP="005F1ACA">
            <w:pPr>
              <w:suppressAutoHyphens/>
              <w:spacing w:after="120"/>
              <w:rPr>
                <w:rFonts w:cs="Calibri"/>
                <w:sz w:val="24"/>
                <w:szCs w:val="24"/>
                <w:lang w:eastAsia="zh-CN"/>
              </w:rPr>
            </w:pPr>
            <w:r>
              <w:rPr>
                <w:rFonts w:cs="Calibri"/>
                <w:b/>
                <w:bCs/>
                <w:sz w:val="24"/>
                <w:szCs w:val="24"/>
                <w:lang w:eastAsia="zh-CN"/>
              </w:rPr>
              <w:t xml:space="preserve">1 </w:t>
            </w:r>
            <w:r w:rsidRPr="00AD5A10">
              <w:rPr>
                <w:rFonts w:cs="Calibri"/>
                <w:b/>
                <w:bCs/>
                <w:sz w:val="24"/>
                <w:szCs w:val="24"/>
                <w:lang w:eastAsia="zh-CN"/>
              </w:rPr>
              <w:t>pkt</w:t>
            </w:r>
            <w:r w:rsidRPr="00AD5A10">
              <w:rPr>
                <w:rFonts w:cs="Calibri"/>
                <w:sz w:val="24"/>
                <w:szCs w:val="24"/>
                <w:lang w:eastAsia="zh-CN"/>
              </w:rPr>
              <w:t xml:space="preserve"> – </w:t>
            </w:r>
            <w:r>
              <w:rPr>
                <w:rFonts w:cs="Calibri"/>
                <w:sz w:val="24"/>
                <w:szCs w:val="24"/>
                <w:lang w:eastAsia="zh-CN"/>
              </w:rPr>
              <w:t>pozostała infrastruktura użyteczności publicznej (np. urzędy, hale sportowe)</w:t>
            </w:r>
          </w:p>
          <w:p w14:paraId="12F778CC" w14:textId="77777777" w:rsidR="00FF57CC" w:rsidRDefault="00FF57CC" w:rsidP="005F1ACA">
            <w:pPr>
              <w:spacing w:after="180"/>
              <w:rPr>
                <w:rFonts w:cs="Calibri"/>
                <w:sz w:val="24"/>
                <w:szCs w:val="24"/>
                <w:lang w:eastAsia="zh-CN" w:bidi="pl-PL"/>
              </w:rPr>
            </w:pPr>
          </w:p>
          <w:p w14:paraId="4CB60B26" w14:textId="21ECC2BC" w:rsidR="00FF57CC" w:rsidRPr="006563AC" w:rsidRDefault="00FF57CC" w:rsidP="005F1ACA">
            <w:pPr>
              <w:spacing w:after="180"/>
              <w:rPr>
                <w:rFonts w:cs="Calibri"/>
                <w:sz w:val="24"/>
                <w:szCs w:val="24"/>
              </w:rPr>
            </w:pPr>
            <w:r w:rsidRPr="00AD5A10">
              <w:rPr>
                <w:rFonts w:cs="Calibri"/>
                <w:sz w:val="24"/>
                <w:szCs w:val="24"/>
                <w:lang w:eastAsia="zh-CN" w:bidi="pl-PL"/>
              </w:rPr>
              <w:t>Kryterium weryfikowane na podstawie zapisów wniosku o dofinansowanie i</w:t>
            </w:r>
            <w:r>
              <w:rPr>
                <w:rFonts w:cs="Calibri"/>
                <w:sz w:val="24"/>
                <w:szCs w:val="24"/>
                <w:lang w:eastAsia="zh-CN" w:bidi="pl-PL"/>
              </w:rPr>
              <w:t> </w:t>
            </w:r>
            <w:r w:rsidRPr="00AD5A10">
              <w:rPr>
                <w:rFonts w:cs="Calibri"/>
                <w:sz w:val="24"/>
                <w:szCs w:val="24"/>
                <w:lang w:eastAsia="zh-CN" w:bidi="pl-PL"/>
              </w:rPr>
              <w:t>załączników i/lub wyjaśnień udzielonych przez Wnioskodawcę.</w:t>
            </w:r>
          </w:p>
        </w:tc>
        <w:tc>
          <w:tcPr>
            <w:tcW w:w="1559" w:type="dxa"/>
            <w:tcBorders>
              <w:top w:val="single" w:sz="4" w:space="0" w:color="A8D08D"/>
              <w:left w:val="single" w:sz="4" w:space="0" w:color="A8D08D"/>
              <w:bottom w:val="single" w:sz="4" w:space="0" w:color="A8D08D"/>
              <w:right w:val="single" w:sz="4" w:space="0" w:color="A8D08D"/>
            </w:tcBorders>
            <w:vAlign w:val="center"/>
          </w:tcPr>
          <w:p w14:paraId="7ED6809A" w14:textId="238D6C74" w:rsidR="00FF57CC" w:rsidRPr="006563AC" w:rsidRDefault="00FF57CC" w:rsidP="005F1ACA">
            <w:pPr>
              <w:spacing w:after="0" w:line="240" w:lineRule="auto"/>
              <w:rPr>
                <w:rFonts w:cs="Calibri"/>
                <w:sz w:val="24"/>
                <w:szCs w:val="24"/>
              </w:rPr>
            </w:pPr>
            <w:r w:rsidRPr="00AD5A10">
              <w:rPr>
                <w:rFonts w:cs="Calibri"/>
                <w:bCs/>
                <w:sz w:val="24"/>
                <w:szCs w:val="24"/>
                <w:lang w:eastAsia="pl-PL"/>
              </w:rPr>
              <w:lastRenderedPageBreak/>
              <w:t>Kryterium premiujące</w:t>
            </w:r>
          </w:p>
        </w:tc>
        <w:tc>
          <w:tcPr>
            <w:tcW w:w="1134" w:type="dxa"/>
            <w:tcBorders>
              <w:top w:val="single" w:sz="4" w:space="0" w:color="A8D08D"/>
              <w:left w:val="single" w:sz="4" w:space="0" w:color="A8D08D"/>
              <w:bottom w:val="single" w:sz="4" w:space="0" w:color="A8D08D"/>
              <w:right w:val="single" w:sz="4" w:space="0" w:color="A8D08D"/>
            </w:tcBorders>
            <w:vAlign w:val="center"/>
          </w:tcPr>
          <w:p w14:paraId="06107EF2" w14:textId="7E44929A" w:rsidR="00FF57CC" w:rsidRPr="006563AC" w:rsidRDefault="00FF57CC" w:rsidP="005F1ACA">
            <w:pPr>
              <w:spacing w:after="0" w:line="240" w:lineRule="auto"/>
              <w:jc w:val="center"/>
              <w:rPr>
                <w:rFonts w:cs="Calibri"/>
                <w:sz w:val="24"/>
                <w:szCs w:val="24"/>
              </w:rPr>
            </w:pPr>
            <w:r>
              <w:rPr>
                <w:rFonts w:cs="Calibri"/>
                <w:sz w:val="24"/>
                <w:szCs w:val="24"/>
              </w:rPr>
              <w:t>2</w:t>
            </w:r>
          </w:p>
        </w:tc>
        <w:tc>
          <w:tcPr>
            <w:tcW w:w="1276" w:type="dxa"/>
            <w:tcBorders>
              <w:top w:val="single" w:sz="4" w:space="0" w:color="A8D08D"/>
              <w:left w:val="single" w:sz="4" w:space="0" w:color="A8D08D"/>
              <w:bottom w:val="single" w:sz="4" w:space="0" w:color="A8D08D"/>
              <w:right w:val="single" w:sz="4" w:space="0" w:color="A8D08D"/>
            </w:tcBorders>
            <w:vAlign w:val="center"/>
          </w:tcPr>
          <w:p w14:paraId="41E2CC13" w14:textId="27685C76" w:rsidR="00FF57CC" w:rsidRPr="006563AC" w:rsidRDefault="00FF57CC" w:rsidP="005F1ACA">
            <w:pPr>
              <w:spacing w:after="0"/>
              <w:jc w:val="center"/>
              <w:rPr>
                <w:rFonts w:cs="Calibri"/>
                <w:sz w:val="24"/>
                <w:szCs w:val="24"/>
              </w:rPr>
            </w:pPr>
            <w:r>
              <w:rPr>
                <w:rFonts w:cs="Calibri"/>
                <w:sz w:val="24"/>
                <w:szCs w:val="24"/>
              </w:rPr>
              <w:t>1-3 pkt</w:t>
            </w:r>
          </w:p>
        </w:tc>
      </w:tr>
      <w:tr w:rsidR="00FF57CC" w:rsidRPr="00102291" w14:paraId="7BDFD083" w14:textId="77777777" w:rsidTr="00FF57CC">
        <w:trPr>
          <w:trHeight w:val="964"/>
          <w:jc w:val="center"/>
        </w:trPr>
        <w:tc>
          <w:tcPr>
            <w:tcW w:w="421" w:type="dxa"/>
            <w:tcBorders>
              <w:top w:val="single" w:sz="4" w:space="0" w:color="A8D08D"/>
              <w:left w:val="single" w:sz="4" w:space="0" w:color="A8D08D"/>
              <w:bottom w:val="single" w:sz="4" w:space="0" w:color="A8D08D"/>
              <w:right w:val="single" w:sz="4" w:space="0" w:color="A8D08D"/>
            </w:tcBorders>
            <w:shd w:val="clear" w:color="000000" w:fill="FFFFFF"/>
            <w:vAlign w:val="center"/>
          </w:tcPr>
          <w:p w14:paraId="210D0A6E" w14:textId="6881ABCB" w:rsidR="00FF57CC" w:rsidRPr="006563AC" w:rsidRDefault="00FF57CC" w:rsidP="005F1ACA">
            <w:pPr>
              <w:spacing w:after="0"/>
              <w:jc w:val="center"/>
              <w:rPr>
                <w:sz w:val="24"/>
                <w:szCs w:val="24"/>
              </w:rPr>
            </w:pPr>
            <w:r>
              <w:rPr>
                <w:sz w:val="24"/>
                <w:szCs w:val="24"/>
              </w:rPr>
              <w:t>3</w:t>
            </w:r>
          </w:p>
        </w:tc>
        <w:tc>
          <w:tcPr>
            <w:tcW w:w="3465" w:type="dxa"/>
            <w:tcBorders>
              <w:top w:val="single" w:sz="4" w:space="0" w:color="A8D08D"/>
              <w:left w:val="single" w:sz="4" w:space="0" w:color="A8D08D"/>
              <w:bottom w:val="single" w:sz="4" w:space="0" w:color="A8D08D"/>
              <w:right w:val="single" w:sz="4" w:space="0" w:color="A8D08D"/>
            </w:tcBorders>
            <w:shd w:val="clear" w:color="000000" w:fill="FFFFFF"/>
            <w:vAlign w:val="center"/>
          </w:tcPr>
          <w:p w14:paraId="49F6403C" w14:textId="77777777" w:rsidR="00FF57CC" w:rsidRPr="00FF57CC" w:rsidRDefault="00FF57CC" w:rsidP="005F1ACA">
            <w:pPr>
              <w:spacing w:after="0"/>
              <w:rPr>
                <w:rFonts w:cs="Calibri"/>
                <w:sz w:val="24"/>
                <w:szCs w:val="24"/>
              </w:rPr>
            </w:pPr>
            <w:r w:rsidRPr="00FF57CC">
              <w:rPr>
                <w:rFonts w:cs="Calibri"/>
                <w:sz w:val="24"/>
                <w:szCs w:val="24"/>
              </w:rPr>
              <w:t xml:space="preserve">Wkład projektu w ograniczenie emisji gazów cieplarnianych i poprawę jakości powietrza poprzez zakup pojazdów zeroemisyjnych lub niskoemisyjnych </w:t>
            </w:r>
          </w:p>
          <w:p w14:paraId="0C55D08B" w14:textId="3552F10D" w:rsidR="00FF57CC" w:rsidRPr="00FF57CC" w:rsidRDefault="00FF57CC" w:rsidP="005F1ACA">
            <w:pPr>
              <w:spacing w:after="0"/>
              <w:rPr>
                <w:rFonts w:cs="Calibri"/>
                <w:sz w:val="24"/>
                <w:szCs w:val="24"/>
              </w:rPr>
            </w:pPr>
            <w:r w:rsidRPr="00FF57CC">
              <w:rPr>
                <w:rFonts w:cs="Calibri"/>
                <w:sz w:val="24"/>
                <w:szCs w:val="24"/>
              </w:rPr>
              <w:t>(jeśli dotyczy)</w:t>
            </w:r>
          </w:p>
        </w:tc>
        <w:tc>
          <w:tcPr>
            <w:tcW w:w="7733" w:type="dxa"/>
            <w:tcBorders>
              <w:top w:val="single" w:sz="4" w:space="0" w:color="A8D08D"/>
              <w:left w:val="single" w:sz="4" w:space="0" w:color="A8D08D"/>
              <w:bottom w:val="single" w:sz="4" w:space="0" w:color="A8D08D"/>
              <w:right w:val="single" w:sz="4" w:space="0" w:color="A8D08D"/>
            </w:tcBorders>
            <w:vAlign w:val="center"/>
          </w:tcPr>
          <w:p w14:paraId="21A3CFF5" w14:textId="36F15647" w:rsidR="00FF57CC" w:rsidRPr="00FF57CC" w:rsidRDefault="00FF57CC" w:rsidP="005F1ACA">
            <w:pPr>
              <w:spacing w:after="180"/>
              <w:rPr>
                <w:rFonts w:cs="Calibri"/>
                <w:sz w:val="24"/>
                <w:szCs w:val="24"/>
              </w:rPr>
            </w:pPr>
            <w:r w:rsidRPr="00FF57CC">
              <w:rPr>
                <w:rFonts w:cs="Calibri"/>
                <w:sz w:val="24"/>
                <w:szCs w:val="24"/>
              </w:rPr>
              <w:t>W przypadku projektów, które obejmują zakup pojazdów, w ramach kryterium oceniane będzie uwzględnienie zakupu pojazdów zeroemisyjnych lub niskoemisyjnych</w:t>
            </w:r>
            <w:r w:rsidRPr="00FF57CC">
              <w:rPr>
                <w:rStyle w:val="Odwoanieprzypisudolnego"/>
                <w:szCs w:val="24"/>
              </w:rPr>
              <w:footnoteReference w:id="6"/>
            </w:r>
            <w:r w:rsidRPr="00FF57CC">
              <w:rPr>
                <w:rFonts w:cs="Calibri"/>
                <w:sz w:val="24"/>
                <w:szCs w:val="24"/>
              </w:rPr>
              <w:t>, przyczyniających się do ograniczenia emisji gazów cieplarnianych, zmniejszenia zanieczyszczenia powietrza oraz zwiększenia efektywności energetycznej transportu.</w:t>
            </w:r>
          </w:p>
          <w:p w14:paraId="653B0D2C" w14:textId="257548CC" w:rsidR="00FF57CC" w:rsidRPr="00FF57CC" w:rsidRDefault="00FF57CC" w:rsidP="00B84EF0">
            <w:pPr>
              <w:suppressAutoHyphens/>
              <w:spacing w:after="120"/>
              <w:rPr>
                <w:rFonts w:cs="Calibri"/>
                <w:b/>
                <w:bCs/>
                <w:sz w:val="24"/>
                <w:szCs w:val="24"/>
                <w:lang w:eastAsia="zh-CN"/>
              </w:rPr>
            </w:pPr>
            <w:r w:rsidRPr="00FF57CC">
              <w:rPr>
                <w:rFonts w:cs="Calibri"/>
                <w:sz w:val="24"/>
                <w:szCs w:val="24"/>
                <w:lang w:eastAsia="zh-CN"/>
              </w:rPr>
              <w:lastRenderedPageBreak/>
              <w:t xml:space="preserve">Premiowane będą projekty zapewniające zakup pojazdów </w:t>
            </w:r>
            <w:r w:rsidRPr="00FF57CC">
              <w:rPr>
                <w:rFonts w:cs="Calibri"/>
                <w:sz w:val="24"/>
                <w:szCs w:val="24"/>
              </w:rPr>
              <w:t>zeroemisyjnych lub niskoemisyjnych</w:t>
            </w:r>
            <w:r w:rsidRPr="00FF57CC">
              <w:rPr>
                <w:rFonts w:cs="Calibri"/>
                <w:sz w:val="24"/>
                <w:szCs w:val="24"/>
                <w:lang w:eastAsia="zh-CN"/>
              </w:rPr>
              <w:t xml:space="preserve"> w całkowitej liczbie pojazdów planowanych do zakupu w ramach projektu.</w:t>
            </w:r>
            <w:r w:rsidRPr="00FF57CC">
              <w:rPr>
                <w:rFonts w:cs="Calibri"/>
                <w:b/>
                <w:bCs/>
                <w:sz w:val="24"/>
                <w:szCs w:val="24"/>
                <w:lang w:eastAsia="zh-CN"/>
              </w:rPr>
              <w:t xml:space="preserve"> </w:t>
            </w:r>
          </w:p>
          <w:p w14:paraId="69076C20" w14:textId="6B2267E7" w:rsidR="00FF57CC" w:rsidRPr="00FF57CC" w:rsidRDefault="00FF57CC" w:rsidP="00B84EF0">
            <w:pPr>
              <w:suppressAutoHyphens/>
              <w:spacing w:after="120"/>
              <w:rPr>
                <w:rFonts w:cs="Calibri"/>
                <w:sz w:val="24"/>
                <w:szCs w:val="24"/>
                <w:lang w:eastAsia="zh-CN"/>
              </w:rPr>
            </w:pPr>
            <w:r w:rsidRPr="00FF57CC">
              <w:rPr>
                <w:rFonts w:cs="Calibri"/>
                <w:b/>
                <w:bCs/>
                <w:sz w:val="24"/>
                <w:szCs w:val="24"/>
                <w:lang w:eastAsia="zh-CN"/>
              </w:rPr>
              <w:t>0 pkt</w:t>
            </w:r>
            <w:r w:rsidRPr="00FF57CC">
              <w:rPr>
                <w:rFonts w:cs="Calibri"/>
                <w:sz w:val="24"/>
                <w:szCs w:val="24"/>
                <w:lang w:eastAsia="zh-CN"/>
              </w:rPr>
              <w:t xml:space="preserve"> – brak pojazdów zeroemisyjnych lub niskoemisyjnych;</w:t>
            </w:r>
          </w:p>
          <w:p w14:paraId="5CCC06DA" w14:textId="5A670897" w:rsidR="00FF57CC" w:rsidRPr="00FF57CC" w:rsidRDefault="00FF57CC" w:rsidP="00B84EF0">
            <w:pPr>
              <w:suppressAutoHyphens/>
              <w:spacing w:after="120"/>
              <w:rPr>
                <w:rFonts w:cs="Calibri"/>
                <w:sz w:val="24"/>
                <w:szCs w:val="24"/>
                <w:lang w:eastAsia="zh-CN"/>
              </w:rPr>
            </w:pPr>
            <w:r w:rsidRPr="00FF57CC">
              <w:rPr>
                <w:rFonts w:cs="Calibri"/>
                <w:b/>
                <w:bCs/>
                <w:sz w:val="24"/>
                <w:szCs w:val="24"/>
                <w:lang w:eastAsia="zh-CN"/>
              </w:rPr>
              <w:t>2 pkt</w:t>
            </w:r>
            <w:r w:rsidRPr="00FF57CC">
              <w:rPr>
                <w:rFonts w:cs="Calibri"/>
                <w:sz w:val="24"/>
                <w:szCs w:val="24"/>
                <w:lang w:eastAsia="zh-CN"/>
              </w:rPr>
              <w:t xml:space="preserve"> – co najmniej 25% wszystkich zakupionych pojazdów stanowią pojazdy zeroemisyjne lub niskoemisyjne; </w:t>
            </w:r>
          </w:p>
          <w:p w14:paraId="1A5651BA" w14:textId="77777777" w:rsidR="00FF57CC" w:rsidRPr="00FF57CC" w:rsidRDefault="00FF57CC" w:rsidP="00181E95">
            <w:pPr>
              <w:suppressAutoHyphens/>
              <w:spacing w:after="120"/>
              <w:rPr>
                <w:rFonts w:cs="Calibri"/>
                <w:sz w:val="24"/>
                <w:szCs w:val="24"/>
                <w:lang w:eastAsia="zh-CN"/>
              </w:rPr>
            </w:pPr>
            <w:r w:rsidRPr="00FF57CC">
              <w:rPr>
                <w:rFonts w:cs="Calibri"/>
                <w:b/>
                <w:bCs/>
                <w:sz w:val="24"/>
                <w:szCs w:val="24"/>
                <w:lang w:eastAsia="zh-CN"/>
              </w:rPr>
              <w:t>4 pkt</w:t>
            </w:r>
            <w:r w:rsidRPr="00FF57CC">
              <w:rPr>
                <w:rFonts w:cs="Calibri"/>
                <w:sz w:val="24"/>
                <w:szCs w:val="24"/>
                <w:lang w:eastAsia="zh-CN"/>
              </w:rPr>
              <w:t xml:space="preserve"> – co najmniej 50% wszystkich zakupionych pojazdów stanowią pojazdy zeroemisyjne lub niskoemisyjne.</w:t>
            </w:r>
          </w:p>
          <w:p w14:paraId="532E08E9" w14:textId="7C8A0DAE" w:rsidR="00FF57CC" w:rsidRPr="00FF57CC" w:rsidRDefault="00FF57CC" w:rsidP="00181E95">
            <w:pPr>
              <w:suppressAutoHyphens/>
              <w:spacing w:after="120"/>
              <w:rPr>
                <w:rFonts w:cs="Calibri"/>
                <w:sz w:val="24"/>
                <w:szCs w:val="24"/>
              </w:rPr>
            </w:pPr>
            <w:r w:rsidRPr="00FF57CC">
              <w:rPr>
                <w:rFonts w:cs="Calibri"/>
                <w:sz w:val="24"/>
                <w:szCs w:val="24"/>
                <w:lang w:eastAsia="zh-CN" w:bidi="pl-PL"/>
              </w:rPr>
              <w:t>Kryterium weryfikowane na podstawie zapisów wniosku o dofinansowanie i załączników i/lub wyjaśnień udzielonych przez Wnioskodawcę.</w:t>
            </w:r>
          </w:p>
        </w:tc>
        <w:tc>
          <w:tcPr>
            <w:tcW w:w="1559" w:type="dxa"/>
            <w:tcBorders>
              <w:top w:val="single" w:sz="4" w:space="0" w:color="A8D08D"/>
              <w:left w:val="single" w:sz="4" w:space="0" w:color="A8D08D"/>
              <w:bottom w:val="single" w:sz="4" w:space="0" w:color="A8D08D"/>
              <w:right w:val="single" w:sz="4" w:space="0" w:color="A8D08D"/>
            </w:tcBorders>
            <w:vAlign w:val="center"/>
          </w:tcPr>
          <w:p w14:paraId="2818B720" w14:textId="14E57E7D" w:rsidR="00FF57CC" w:rsidRPr="00FF57CC" w:rsidRDefault="00FF57CC" w:rsidP="005F1ACA">
            <w:pPr>
              <w:spacing w:after="0" w:line="240" w:lineRule="auto"/>
              <w:rPr>
                <w:rFonts w:cs="Calibri"/>
                <w:bCs/>
                <w:sz w:val="24"/>
                <w:szCs w:val="24"/>
                <w:lang w:eastAsia="pl-PL"/>
              </w:rPr>
            </w:pPr>
            <w:r w:rsidRPr="00FF57CC">
              <w:rPr>
                <w:rFonts w:cs="Calibri"/>
                <w:bCs/>
                <w:sz w:val="24"/>
                <w:szCs w:val="24"/>
                <w:lang w:eastAsia="pl-PL"/>
              </w:rPr>
              <w:lastRenderedPageBreak/>
              <w:t>Kryterium premiujące</w:t>
            </w:r>
          </w:p>
        </w:tc>
        <w:tc>
          <w:tcPr>
            <w:tcW w:w="1134" w:type="dxa"/>
            <w:tcBorders>
              <w:top w:val="single" w:sz="4" w:space="0" w:color="A8D08D"/>
              <w:left w:val="single" w:sz="4" w:space="0" w:color="A8D08D"/>
              <w:bottom w:val="single" w:sz="4" w:space="0" w:color="A8D08D"/>
              <w:right w:val="single" w:sz="4" w:space="0" w:color="A8D08D"/>
            </w:tcBorders>
            <w:vAlign w:val="center"/>
          </w:tcPr>
          <w:p w14:paraId="5736105A" w14:textId="433249F1" w:rsidR="00FF57CC" w:rsidRPr="00FF57CC" w:rsidRDefault="00FF57CC" w:rsidP="005F1ACA">
            <w:pPr>
              <w:spacing w:after="0" w:line="240" w:lineRule="auto"/>
              <w:jc w:val="center"/>
              <w:rPr>
                <w:rFonts w:cs="Calibri"/>
                <w:sz w:val="24"/>
                <w:szCs w:val="24"/>
              </w:rPr>
            </w:pPr>
            <w:r w:rsidRPr="00FF57CC">
              <w:rPr>
                <w:rFonts w:cs="Calibri"/>
                <w:sz w:val="24"/>
                <w:szCs w:val="24"/>
              </w:rPr>
              <w:t>2</w:t>
            </w:r>
          </w:p>
        </w:tc>
        <w:tc>
          <w:tcPr>
            <w:tcW w:w="1276" w:type="dxa"/>
            <w:tcBorders>
              <w:top w:val="single" w:sz="4" w:space="0" w:color="A8D08D"/>
              <w:left w:val="single" w:sz="4" w:space="0" w:color="A8D08D"/>
              <w:bottom w:val="single" w:sz="4" w:space="0" w:color="A8D08D"/>
              <w:right w:val="single" w:sz="4" w:space="0" w:color="A8D08D"/>
            </w:tcBorders>
            <w:vAlign w:val="center"/>
          </w:tcPr>
          <w:p w14:paraId="501E42B5" w14:textId="070DA0BE" w:rsidR="00FF57CC" w:rsidRPr="00FF57CC" w:rsidRDefault="00FF57CC" w:rsidP="005F1ACA">
            <w:pPr>
              <w:spacing w:after="0"/>
              <w:jc w:val="center"/>
              <w:rPr>
                <w:rFonts w:cs="Calibri"/>
                <w:sz w:val="24"/>
                <w:szCs w:val="24"/>
              </w:rPr>
            </w:pPr>
            <w:r w:rsidRPr="00FF57CC">
              <w:rPr>
                <w:rFonts w:cs="Calibri"/>
                <w:sz w:val="24"/>
                <w:szCs w:val="24"/>
                <w:lang w:eastAsia="pl-PL"/>
              </w:rPr>
              <w:t>0, 2 lub 4 pkt</w:t>
            </w:r>
          </w:p>
        </w:tc>
      </w:tr>
      <w:tr w:rsidR="00FF57CC" w:rsidRPr="00102291" w14:paraId="4A5BF045" w14:textId="129C4362" w:rsidTr="00FF57CC">
        <w:trPr>
          <w:trHeight w:val="586"/>
          <w:jc w:val="center"/>
        </w:trPr>
        <w:tc>
          <w:tcPr>
            <w:tcW w:w="421" w:type="dxa"/>
            <w:tcBorders>
              <w:top w:val="single" w:sz="4" w:space="0" w:color="A8D08D"/>
              <w:left w:val="single" w:sz="4" w:space="0" w:color="A8D08D"/>
              <w:bottom w:val="single" w:sz="4" w:space="0" w:color="A8D08D"/>
              <w:right w:val="single" w:sz="4" w:space="0" w:color="A8D08D"/>
            </w:tcBorders>
            <w:shd w:val="clear" w:color="000000" w:fill="FFFFFF"/>
            <w:vAlign w:val="center"/>
          </w:tcPr>
          <w:p w14:paraId="263326F6" w14:textId="47CAF643" w:rsidR="00FF57CC" w:rsidRPr="00102291" w:rsidRDefault="00FF57CC" w:rsidP="005F1ACA">
            <w:pPr>
              <w:spacing w:after="0"/>
              <w:jc w:val="center"/>
              <w:rPr>
                <w:sz w:val="24"/>
                <w:szCs w:val="24"/>
              </w:rPr>
            </w:pPr>
            <w:r>
              <w:rPr>
                <w:sz w:val="24"/>
                <w:szCs w:val="24"/>
              </w:rPr>
              <w:t>4</w:t>
            </w:r>
            <w:r w:rsidRPr="00102291">
              <w:rPr>
                <w:sz w:val="24"/>
                <w:szCs w:val="24"/>
              </w:rPr>
              <w:t>.</w:t>
            </w:r>
          </w:p>
        </w:tc>
        <w:tc>
          <w:tcPr>
            <w:tcW w:w="3465" w:type="dxa"/>
            <w:tcBorders>
              <w:top w:val="single" w:sz="4" w:space="0" w:color="A8D08D"/>
              <w:left w:val="single" w:sz="4" w:space="0" w:color="A8D08D"/>
              <w:bottom w:val="single" w:sz="4" w:space="0" w:color="A8D08D"/>
              <w:right w:val="single" w:sz="4" w:space="0" w:color="A8D08D"/>
            </w:tcBorders>
            <w:shd w:val="clear" w:color="000000" w:fill="FFFFFF"/>
            <w:vAlign w:val="center"/>
          </w:tcPr>
          <w:p w14:paraId="136A764C" w14:textId="4E0CFA07" w:rsidR="00FF57CC" w:rsidRPr="00AD5A10" w:rsidRDefault="00FF57CC" w:rsidP="005F1ACA">
            <w:pPr>
              <w:spacing w:after="0"/>
              <w:rPr>
                <w:rFonts w:cs="Calibri"/>
                <w:sz w:val="24"/>
                <w:szCs w:val="24"/>
              </w:rPr>
            </w:pPr>
            <w:r w:rsidRPr="00AD5A10">
              <w:rPr>
                <w:rFonts w:cs="Calibri"/>
                <w:sz w:val="24"/>
                <w:szCs w:val="24"/>
              </w:rPr>
              <w:t>Wielofunkcyjność infrastruktury (jeśli dotyczy)</w:t>
            </w:r>
          </w:p>
        </w:tc>
        <w:tc>
          <w:tcPr>
            <w:tcW w:w="7733" w:type="dxa"/>
            <w:tcBorders>
              <w:top w:val="single" w:sz="4" w:space="0" w:color="A8D08D"/>
              <w:left w:val="single" w:sz="4" w:space="0" w:color="A8D08D"/>
              <w:bottom w:val="single" w:sz="4" w:space="0" w:color="A8D08D"/>
              <w:right w:val="single" w:sz="4" w:space="0" w:color="A8D08D"/>
            </w:tcBorders>
            <w:vAlign w:val="center"/>
          </w:tcPr>
          <w:p w14:paraId="0EE06514" w14:textId="3C26BC79" w:rsidR="00FF57CC" w:rsidRPr="00B21993" w:rsidRDefault="00FF57CC" w:rsidP="00B42871">
            <w:pPr>
              <w:spacing w:after="0"/>
              <w:rPr>
                <w:rFonts w:cs="Calibri"/>
                <w:sz w:val="24"/>
                <w:szCs w:val="24"/>
              </w:rPr>
            </w:pPr>
            <w:r w:rsidRPr="00AD5A10">
              <w:rPr>
                <w:rFonts w:cs="Calibri"/>
                <w:sz w:val="24"/>
                <w:szCs w:val="24"/>
              </w:rPr>
              <w:t xml:space="preserve">Premiowane będą </w:t>
            </w:r>
            <w:r>
              <w:rPr>
                <w:rFonts w:cs="Calibri"/>
                <w:sz w:val="24"/>
                <w:szCs w:val="24"/>
              </w:rPr>
              <w:t>inwestycje w infrastrukturę</w:t>
            </w:r>
            <w:r w:rsidRPr="00AD5A10">
              <w:rPr>
                <w:rFonts w:cs="Calibri"/>
                <w:sz w:val="24"/>
                <w:szCs w:val="24"/>
              </w:rPr>
              <w:t>, któr</w:t>
            </w:r>
            <w:r>
              <w:rPr>
                <w:rFonts w:cs="Calibri"/>
                <w:sz w:val="24"/>
                <w:szCs w:val="24"/>
              </w:rPr>
              <w:t>a</w:t>
            </w:r>
            <w:r w:rsidRPr="00AD5A10">
              <w:rPr>
                <w:rFonts w:cs="Calibri"/>
                <w:sz w:val="24"/>
                <w:szCs w:val="24"/>
              </w:rPr>
              <w:t xml:space="preserve"> poza funkcją podstawową </w:t>
            </w:r>
            <w:r>
              <w:rPr>
                <w:rFonts w:cs="Calibri"/>
                <w:sz w:val="24"/>
                <w:szCs w:val="24"/>
              </w:rPr>
              <w:t>będzie</w:t>
            </w:r>
            <w:r w:rsidRPr="00AD5A10">
              <w:rPr>
                <w:rFonts w:cs="Calibri"/>
                <w:sz w:val="24"/>
                <w:szCs w:val="24"/>
              </w:rPr>
              <w:t xml:space="preserve"> pełnić </w:t>
            </w:r>
            <w:r w:rsidRPr="00B21993">
              <w:rPr>
                <w:rFonts w:cs="Calibri"/>
                <w:b/>
                <w:bCs/>
                <w:sz w:val="24"/>
                <w:szCs w:val="24"/>
              </w:rPr>
              <w:t>dodatkowe funkcje</w:t>
            </w:r>
            <w:r w:rsidRPr="00AD5A10">
              <w:rPr>
                <w:rFonts w:cs="Calibri"/>
                <w:sz w:val="24"/>
                <w:szCs w:val="24"/>
              </w:rPr>
              <w:t xml:space="preserve"> w sytuacjach</w:t>
            </w:r>
            <w:r>
              <w:rPr>
                <w:rFonts w:cs="Calibri"/>
                <w:sz w:val="24"/>
                <w:szCs w:val="24"/>
              </w:rPr>
              <w:t xml:space="preserve"> zagrożenia</w:t>
            </w:r>
            <w:r>
              <w:rPr>
                <w:rStyle w:val="Odwoanieprzypisudolnego"/>
                <w:szCs w:val="24"/>
              </w:rPr>
              <w:footnoteReference w:id="7"/>
            </w:r>
            <w:r>
              <w:rPr>
                <w:rFonts w:cs="Calibri"/>
                <w:sz w:val="24"/>
                <w:szCs w:val="24"/>
              </w:rPr>
              <w:t xml:space="preserve"> militarnego i</w:t>
            </w:r>
            <w:r w:rsidRPr="00AD5A10">
              <w:rPr>
                <w:rFonts w:cs="Calibri"/>
                <w:sz w:val="24"/>
                <w:szCs w:val="24"/>
              </w:rPr>
              <w:t xml:space="preserve"> kryzysow</w:t>
            </w:r>
            <w:r>
              <w:rPr>
                <w:rFonts w:cs="Calibri"/>
                <w:sz w:val="24"/>
                <w:szCs w:val="24"/>
              </w:rPr>
              <w:t>ego</w:t>
            </w:r>
            <w:r>
              <w:rPr>
                <w:rStyle w:val="Odwoanieprzypisudolnego"/>
                <w:szCs w:val="24"/>
              </w:rPr>
              <w:footnoteReference w:id="8"/>
            </w:r>
            <w:r>
              <w:rPr>
                <w:rFonts w:cs="Calibri"/>
                <w:sz w:val="24"/>
                <w:szCs w:val="24"/>
              </w:rPr>
              <w:t xml:space="preserve">, tj. </w:t>
            </w:r>
          </w:p>
          <w:p w14:paraId="7E24F018" w14:textId="363DA671" w:rsidR="00FF57CC" w:rsidRPr="00B21993" w:rsidRDefault="00FF57CC" w:rsidP="00B42871">
            <w:pPr>
              <w:pStyle w:val="Akapitzlist"/>
              <w:numPr>
                <w:ilvl w:val="0"/>
                <w:numId w:val="15"/>
              </w:numPr>
              <w:spacing w:after="0"/>
              <w:rPr>
                <w:rFonts w:cs="Calibri"/>
                <w:sz w:val="24"/>
                <w:szCs w:val="24"/>
              </w:rPr>
            </w:pPr>
            <w:r w:rsidRPr="008C046B">
              <w:rPr>
                <w:rFonts w:cs="Calibri"/>
                <w:sz w:val="24"/>
                <w:szCs w:val="24"/>
              </w:rPr>
              <w:t>logistyczna</w:t>
            </w:r>
            <w:r w:rsidRPr="00B21993">
              <w:rPr>
                <w:rFonts w:cs="Calibri"/>
                <w:sz w:val="24"/>
                <w:szCs w:val="24"/>
              </w:rPr>
              <w:t>,</w:t>
            </w:r>
          </w:p>
          <w:p w14:paraId="41B7A91C" w14:textId="77887A60" w:rsidR="00FF57CC" w:rsidRDefault="00FF57CC" w:rsidP="00B42871">
            <w:pPr>
              <w:pStyle w:val="Akapitzlist"/>
              <w:numPr>
                <w:ilvl w:val="0"/>
                <w:numId w:val="15"/>
              </w:numPr>
              <w:spacing w:after="0"/>
              <w:rPr>
                <w:rFonts w:cs="Calibri"/>
                <w:sz w:val="24"/>
                <w:szCs w:val="24"/>
              </w:rPr>
            </w:pPr>
            <w:r w:rsidRPr="008C046B">
              <w:rPr>
                <w:rFonts w:cs="Calibri"/>
                <w:sz w:val="24"/>
                <w:szCs w:val="24"/>
              </w:rPr>
              <w:t>ewakuacyjna</w:t>
            </w:r>
            <w:r>
              <w:rPr>
                <w:rFonts w:cs="Calibri"/>
                <w:sz w:val="24"/>
                <w:szCs w:val="24"/>
              </w:rPr>
              <w:t>,</w:t>
            </w:r>
            <w:r w:rsidRPr="008C046B">
              <w:rPr>
                <w:rFonts w:cs="Calibri"/>
                <w:sz w:val="24"/>
                <w:szCs w:val="24"/>
              </w:rPr>
              <w:t xml:space="preserve"> </w:t>
            </w:r>
          </w:p>
          <w:p w14:paraId="0BD4193F" w14:textId="3E06FC62" w:rsidR="00FF57CC" w:rsidRDefault="00FF57CC" w:rsidP="00B42871">
            <w:pPr>
              <w:pStyle w:val="Akapitzlist"/>
              <w:numPr>
                <w:ilvl w:val="0"/>
                <w:numId w:val="15"/>
              </w:numPr>
              <w:spacing w:after="0"/>
              <w:rPr>
                <w:rFonts w:cs="Calibri"/>
                <w:sz w:val="24"/>
                <w:szCs w:val="24"/>
              </w:rPr>
            </w:pPr>
            <w:r w:rsidRPr="008C046B">
              <w:rPr>
                <w:rFonts w:cs="Calibri"/>
                <w:sz w:val="24"/>
                <w:szCs w:val="24"/>
              </w:rPr>
              <w:t>schronienia i ochrony ludności</w:t>
            </w:r>
            <w:r>
              <w:rPr>
                <w:rFonts w:cs="Calibri"/>
                <w:sz w:val="24"/>
                <w:szCs w:val="24"/>
              </w:rPr>
              <w:t>,</w:t>
            </w:r>
            <w:r w:rsidRPr="008C046B">
              <w:rPr>
                <w:rFonts w:cs="Calibri"/>
                <w:sz w:val="24"/>
                <w:szCs w:val="24"/>
              </w:rPr>
              <w:t xml:space="preserve"> </w:t>
            </w:r>
          </w:p>
          <w:p w14:paraId="4B0C8414" w14:textId="7CB3FD4B" w:rsidR="00FF57CC" w:rsidRDefault="00FF57CC" w:rsidP="00B42871">
            <w:pPr>
              <w:pStyle w:val="Akapitzlist"/>
              <w:numPr>
                <w:ilvl w:val="0"/>
                <w:numId w:val="15"/>
              </w:numPr>
              <w:spacing w:after="0"/>
              <w:rPr>
                <w:rFonts w:cs="Calibri"/>
                <w:sz w:val="24"/>
                <w:szCs w:val="24"/>
              </w:rPr>
            </w:pPr>
            <w:r w:rsidRPr="008C046B">
              <w:rPr>
                <w:rFonts w:cs="Calibri"/>
                <w:sz w:val="24"/>
                <w:szCs w:val="24"/>
              </w:rPr>
              <w:t>medyczna i ratownicza</w:t>
            </w:r>
            <w:r>
              <w:rPr>
                <w:rFonts w:cs="Calibri"/>
                <w:sz w:val="24"/>
                <w:szCs w:val="24"/>
              </w:rPr>
              <w:t>,</w:t>
            </w:r>
          </w:p>
          <w:p w14:paraId="5277BD4A" w14:textId="6B5EA490" w:rsidR="00FF57CC" w:rsidRPr="00B21993" w:rsidRDefault="00FF57CC" w:rsidP="00B42871">
            <w:pPr>
              <w:pStyle w:val="Akapitzlist"/>
              <w:numPr>
                <w:ilvl w:val="0"/>
                <w:numId w:val="15"/>
              </w:numPr>
              <w:spacing w:after="0"/>
              <w:rPr>
                <w:rFonts w:cs="Calibri"/>
                <w:sz w:val="24"/>
                <w:szCs w:val="24"/>
              </w:rPr>
            </w:pPr>
            <w:r w:rsidRPr="008C046B">
              <w:rPr>
                <w:rFonts w:cs="Calibri"/>
                <w:sz w:val="24"/>
                <w:szCs w:val="24"/>
              </w:rPr>
              <w:lastRenderedPageBreak/>
              <w:t>komunikacyjna i informacyjna</w:t>
            </w:r>
            <w:r w:rsidRPr="00B21993">
              <w:rPr>
                <w:rFonts w:cs="Calibri"/>
                <w:sz w:val="24"/>
                <w:szCs w:val="24"/>
              </w:rPr>
              <w:t>,</w:t>
            </w:r>
          </w:p>
          <w:p w14:paraId="52E48F7C" w14:textId="6D16F362" w:rsidR="00FF57CC" w:rsidRPr="00B21993" w:rsidRDefault="00FF57CC" w:rsidP="00B42871">
            <w:pPr>
              <w:pStyle w:val="Akapitzlist"/>
              <w:numPr>
                <w:ilvl w:val="0"/>
                <w:numId w:val="15"/>
              </w:numPr>
              <w:spacing w:after="0"/>
              <w:rPr>
                <w:rFonts w:cs="Calibri"/>
                <w:sz w:val="24"/>
                <w:szCs w:val="24"/>
              </w:rPr>
            </w:pPr>
            <w:r w:rsidRPr="008C046B">
              <w:rPr>
                <w:rFonts w:cs="Calibri"/>
                <w:sz w:val="24"/>
                <w:szCs w:val="24"/>
              </w:rPr>
              <w:t>energetyczna i zaopatrzeniowa</w:t>
            </w:r>
            <w:r>
              <w:rPr>
                <w:rStyle w:val="Odwoanieprzypisudolnego"/>
                <w:szCs w:val="24"/>
              </w:rPr>
              <w:footnoteReference w:id="9"/>
            </w:r>
            <w:r w:rsidRPr="00B21993">
              <w:rPr>
                <w:rFonts w:cs="Calibri"/>
                <w:sz w:val="24"/>
                <w:szCs w:val="24"/>
              </w:rPr>
              <w:t>.</w:t>
            </w:r>
          </w:p>
          <w:p w14:paraId="1D7673EA" w14:textId="77777777" w:rsidR="00FF57CC" w:rsidRPr="00AD5A10" w:rsidRDefault="00FF57CC" w:rsidP="005F1ACA">
            <w:pPr>
              <w:spacing w:after="0" w:line="240" w:lineRule="auto"/>
              <w:rPr>
                <w:rFonts w:cs="Calibri"/>
                <w:sz w:val="24"/>
                <w:szCs w:val="24"/>
              </w:rPr>
            </w:pPr>
          </w:p>
          <w:p w14:paraId="7C5CE7DC" w14:textId="77777777" w:rsidR="00FF57CC" w:rsidRPr="00AD5A10" w:rsidRDefault="00FF57CC" w:rsidP="005F1ACA">
            <w:pPr>
              <w:spacing w:after="0" w:line="240" w:lineRule="auto"/>
              <w:rPr>
                <w:rFonts w:cs="Calibri"/>
                <w:sz w:val="24"/>
                <w:szCs w:val="24"/>
              </w:rPr>
            </w:pPr>
          </w:p>
          <w:p w14:paraId="67DE7106" w14:textId="4811FA77" w:rsidR="00FF57CC" w:rsidRPr="00AD5A10" w:rsidRDefault="00FF57CC" w:rsidP="005F1ACA">
            <w:pPr>
              <w:suppressAutoHyphens/>
              <w:spacing w:after="120"/>
              <w:rPr>
                <w:rFonts w:cs="Calibri"/>
                <w:sz w:val="24"/>
                <w:szCs w:val="24"/>
                <w:lang w:eastAsia="zh-CN"/>
              </w:rPr>
            </w:pPr>
            <w:r w:rsidRPr="00AD5A10">
              <w:rPr>
                <w:rFonts w:cs="Calibri"/>
                <w:b/>
                <w:bCs/>
                <w:sz w:val="24"/>
                <w:szCs w:val="24"/>
                <w:lang w:eastAsia="zh-CN"/>
              </w:rPr>
              <w:t>0 pkt</w:t>
            </w:r>
            <w:r w:rsidRPr="00AD5A10">
              <w:rPr>
                <w:rFonts w:cs="Calibri"/>
                <w:sz w:val="24"/>
                <w:szCs w:val="24"/>
                <w:lang w:eastAsia="zh-CN"/>
              </w:rPr>
              <w:t xml:space="preserve"> – 1 </w:t>
            </w:r>
            <w:r>
              <w:rPr>
                <w:rFonts w:cs="Calibri"/>
                <w:sz w:val="24"/>
                <w:szCs w:val="24"/>
                <w:lang w:eastAsia="zh-CN"/>
              </w:rPr>
              <w:t xml:space="preserve">dodatkowa </w:t>
            </w:r>
            <w:r w:rsidRPr="00AD5A10">
              <w:rPr>
                <w:rFonts w:cs="Calibri"/>
                <w:sz w:val="24"/>
                <w:szCs w:val="24"/>
                <w:lang w:eastAsia="zh-CN"/>
              </w:rPr>
              <w:t>funkcja;</w:t>
            </w:r>
          </w:p>
          <w:p w14:paraId="5BA2EF1C" w14:textId="588E946E" w:rsidR="00FF57CC" w:rsidRPr="00AD5A10" w:rsidRDefault="00FF57CC" w:rsidP="005F1ACA">
            <w:pPr>
              <w:suppressAutoHyphens/>
              <w:spacing w:after="120"/>
              <w:rPr>
                <w:rFonts w:cs="Calibri"/>
                <w:sz w:val="24"/>
                <w:szCs w:val="24"/>
                <w:lang w:eastAsia="zh-CN"/>
              </w:rPr>
            </w:pPr>
            <w:r w:rsidRPr="00AD5A10">
              <w:rPr>
                <w:rFonts w:cs="Calibri"/>
                <w:b/>
                <w:bCs/>
                <w:sz w:val="24"/>
                <w:szCs w:val="24"/>
                <w:lang w:eastAsia="zh-CN"/>
              </w:rPr>
              <w:t>1 pkt</w:t>
            </w:r>
            <w:r w:rsidRPr="00AD5A10">
              <w:rPr>
                <w:rFonts w:cs="Calibri"/>
                <w:sz w:val="24"/>
                <w:szCs w:val="24"/>
                <w:lang w:eastAsia="zh-CN"/>
              </w:rPr>
              <w:t xml:space="preserve"> – 2 </w:t>
            </w:r>
            <w:r>
              <w:rPr>
                <w:rFonts w:cs="Calibri"/>
                <w:sz w:val="24"/>
                <w:szCs w:val="24"/>
                <w:lang w:eastAsia="zh-CN"/>
              </w:rPr>
              <w:t xml:space="preserve">dodatkowe </w:t>
            </w:r>
            <w:r w:rsidRPr="00AD5A10">
              <w:rPr>
                <w:rFonts w:cs="Calibri"/>
                <w:sz w:val="24"/>
                <w:szCs w:val="24"/>
                <w:lang w:eastAsia="zh-CN"/>
              </w:rPr>
              <w:t>funkcje;</w:t>
            </w:r>
          </w:p>
          <w:p w14:paraId="14BBEFA6" w14:textId="58B7E5A7" w:rsidR="00FF57CC" w:rsidRPr="00AD5A10" w:rsidRDefault="00FF57CC" w:rsidP="005F1ACA">
            <w:pPr>
              <w:suppressAutoHyphens/>
              <w:spacing w:after="120"/>
              <w:rPr>
                <w:rFonts w:cs="Calibri"/>
                <w:sz w:val="24"/>
                <w:szCs w:val="24"/>
                <w:lang w:eastAsia="zh-CN"/>
              </w:rPr>
            </w:pPr>
            <w:r w:rsidRPr="00AD5A10">
              <w:rPr>
                <w:rFonts w:cs="Calibri"/>
                <w:b/>
                <w:bCs/>
                <w:sz w:val="24"/>
                <w:szCs w:val="24"/>
                <w:lang w:eastAsia="zh-CN"/>
              </w:rPr>
              <w:t>2 pkt</w:t>
            </w:r>
            <w:r w:rsidRPr="00AD5A10">
              <w:rPr>
                <w:rFonts w:cs="Calibri"/>
                <w:sz w:val="24"/>
                <w:szCs w:val="24"/>
                <w:lang w:eastAsia="zh-CN"/>
              </w:rPr>
              <w:t xml:space="preserve"> – co najmniej 3 </w:t>
            </w:r>
            <w:r>
              <w:rPr>
                <w:rFonts w:cs="Calibri"/>
                <w:sz w:val="24"/>
                <w:szCs w:val="24"/>
                <w:lang w:eastAsia="zh-CN"/>
              </w:rPr>
              <w:t xml:space="preserve">dodatkowe </w:t>
            </w:r>
            <w:r w:rsidRPr="00AD5A10">
              <w:rPr>
                <w:rFonts w:cs="Calibri"/>
                <w:sz w:val="24"/>
                <w:szCs w:val="24"/>
                <w:lang w:eastAsia="zh-CN"/>
              </w:rPr>
              <w:t xml:space="preserve">funkcje. </w:t>
            </w:r>
          </w:p>
          <w:p w14:paraId="6189FA60" w14:textId="77777777" w:rsidR="00FF57CC" w:rsidRPr="00AD5A10" w:rsidRDefault="00FF57CC" w:rsidP="005F1ACA">
            <w:pPr>
              <w:spacing w:after="0" w:line="240" w:lineRule="auto"/>
              <w:rPr>
                <w:rFonts w:cs="Calibri"/>
                <w:sz w:val="24"/>
                <w:szCs w:val="24"/>
              </w:rPr>
            </w:pPr>
          </w:p>
          <w:p w14:paraId="0287265B" w14:textId="53B97BAC" w:rsidR="00FF57CC" w:rsidRPr="00AD5A10" w:rsidRDefault="00FF57CC" w:rsidP="005F1ACA">
            <w:pPr>
              <w:spacing w:after="0" w:line="240" w:lineRule="auto"/>
              <w:rPr>
                <w:rFonts w:cs="Calibri"/>
                <w:sz w:val="24"/>
                <w:szCs w:val="24"/>
              </w:rPr>
            </w:pPr>
            <w:r w:rsidRPr="00AD5A10">
              <w:rPr>
                <w:rFonts w:cs="Calibri"/>
                <w:sz w:val="24"/>
                <w:szCs w:val="24"/>
                <w:lang w:eastAsia="zh-CN" w:bidi="pl-PL"/>
              </w:rPr>
              <w:t>Kryterium weryfikowane na podstawie zapisów wniosku o dofinansowanie i załączników i/lub wyjaśnień udzielonych przez Wnioskodawcę.</w:t>
            </w:r>
          </w:p>
        </w:tc>
        <w:tc>
          <w:tcPr>
            <w:tcW w:w="1559" w:type="dxa"/>
            <w:tcBorders>
              <w:top w:val="single" w:sz="4" w:space="0" w:color="A8D08D"/>
              <w:left w:val="single" w:sz="4" w:space="0" w:color="A8D08D"/>
              <w:bottom w:val="single" w:sz="4" w:space="0" w:color="A8D08D"/>
              <w:right w:val="single" w:sz="4" w:space="0" w:color="A8D08D"/>
            </w:tcBorders>
            <w:vAlign w:val="center"/>
          </w:tcPr>
          <w:p w14:paraId="15D73565" w14:textId="4522F01B" w:rsidR="00FF57CC" w:rsidRPr="00AD5A10" w:rsidRDefault="00FF57CC" w:rsidP="00B84EF0">
            <w:pPr>
              <w:spacing w:after="120" w:line="240" w:lineRule="auto"/>
              <w:rPr>
                <w:rFonts w:cs="Calibri"/>
                <w:sz w:val="24"/>
                <w:szCs w:val="24"/>
              </w:rPr>
            </w:pPr>
            <w:r w:rsidRPr="00AD5A10">
              <w:rPr>
                <w:rFonts w:cs="Calibri"/>
                <w:bCs/>
                <w:sz w:val="24"/>
                <w:szCs w:val="24"/>
                <w:lang w:eastAsia="pl-PL"/>
              </w:rPr>
              <w:lastRenderedPageBreak/>
              <w:t>Kryterium premiujące</w:t>
            </w:r>
          </w:p>
        </w:tc>
        <w:tc>
          <w:tcPr>
            <w:tcW w:w="1134" w:type="dxa"/>
            <w:tcBorders>
              <w:top w:val="single" w:sz="4" w:space="0" w:color="A8D08D"/>
              <w:left w:val="single" w:sz="4" w:space="0" w:color="A8D08D"/>
              <w:bottom w:val="single" w:sz="4" w:space="0" w:color="A8D08D"/>
              <w:right w:val="single" w:sz="4" w:space="0" w:color="A8D08D"/>
            </w:tcBorders>
            <w:vAlign w:val="center"/>
          </w:tcPr>
          <w:p w14:paraId="7C283058" w14:textId="4AF15F0A" w:rsidR="00FF57CC" w:rsidRPr="00AD5A10" w:rsidRDefault="00FF57CC" w:rsidP="005F1ACA">
            <w:pPr>
              <w:spacing w:after="120" w:line="240" w:lineRule="auto"/>
              <w:jc w:val="center"/>
              <w:rPr>
                <w:rFonts w:cs="Calibri"/>
                <w:sz w:val="24"/>
                <w:szCs w:val="24"/>
              </w:rPr>
            </w:pPr>
            <w:r w:rsidRPr="00AD5A10">
              <w:rPr>
                <w:rFonts w:cs="Calibri"/>
                <w:bCs/>
                <w:sz w:val="24"/>
                <w:szCs w:val="24"/>
                <w:lang w:eastAsia="pl-PL"/>
              </w:rPr>
              <w:t>2</w:t>
            </w:r>
          </w:p>
        </w:tc>
        <w:tc>
          <w:tcPr>
            <w:tcW w:w="1276" w:type="dxa"/>
            <w:tcBorders>
              <w:top w:val="single" w:sz="4" w:space="0" w:color="A8D08D"/>
              <w:left w:val="single" w:sz="4" w:space="0" w:color="A8D08D"/>
              <w:bottom w:val="single" w:sz="4" w:space="0" w:color="A8D08D"/>
              <w:right w:val="single" w:sz="4" w:space="0" w:color="A8D08D"/>
            </w:tcBorders>
            <w:vAlign w:val="center"/>
          </w:tcPr>
          <w:p w14:paraId="2CD389D8" w14:textId="28D7CCE3" w:rsidR="00FF57CC" w:rsidRPr="00AD5A10" w:rsidRDefault="00FF57CC" w:rsidP="005F1ACA">
            <w:pPr>
              <w:spacing w:after="120" w:line="240" w:lineRule="auto"/>
              <w:jc w:val="center"/>
              <w:rPr>
                <w:rFonts w:cs="Calibri"/>
                <w:sz w:val="24"/>
                <w:szCs w:val="24"/>
              </w:rPr>
            </w:pPr>
            <w:r w:rsidRPr="00AD5A10">
              <w:rPr>
                <w:rFonts w:cs="Calibri"/>
                <w:sz w:val="24"/>
                <w:szCs w:val="24"/>
                <w:lang w:eastAsia="pl-PL"/>
              </w:rPr>
              <w:t>0-2 pkt</w:t>
            </w:r>
          </w:p>
        </w:tc>
      </w:tr>
      <w:tr w:rsidR="00FF57CC" w:rsidRPr="00102291" w14:paraId="4AE75644" w14:textId="7ADF6E51" w:rsidTr="00FF57CC">
        <w:trPr>
          <w:trHeight w:val="340"/>
          <w:jc w:val="center"/>
        </w:trPr>
        <w:tc>
          <w:tcPr>
            <w:tcW w:w="421" w:type="dxa"/>
            <w:tcBorders>
              <w:top w:val="single" w:sz="4" w:space="0" w:color="A8D08D"/>
              <w:left w:val="single" w:sz="4" w:space="0" w:color="A8D08D"/>
              <w:bottom w:val="single" w:sz="4" w:space="0" w:color="A8D08D"/>
              <w:right w:val="single" w:sz="4" w:space="0" w:color="A8D08D"/>
            </w:tcBorders>
            <w:shd w:val="clear" w:color="000000" w:fill="FFFFFF"/>
            <w:vAlign w:val="center"/>
          </w:tcPr>
          <w:p w14:paraId="441D67E0" w14:textId="1943E43B" w:rsidR="00FF57CC" w:rsidRPr="00102291" w:rsidRDefault="00FF57CC" w:rsidP="005F1ACA">
            <w:pPr>
              <w:spacing w:after="0"/>
              <w:jc w:val="center"/>
              <w:rPr>
                <w:sz w:val="24"/>
                <w:szCs w:val="24"/>
              </w:rPr>
            </w:pPr>
            <w:r>
              <w:rPr>
                <w:sz w:val="24"/>
                <w:szCs w:val="24"/>
              </w:rPr>
              <w:t>5</w:t>
            </w:r>
            <w:r w:rsidRPr="00102291">
              <w:rPr>
                <w:sz w:val="24"/>
                <w:szCs w:val="24"/>
              </w:rPr>
              <w:t>.</w:t>
            </w:r>
          </w:p>
        </w:tc>
        <w:tc>
          <w:tcPr>
            <w:tcW w:w="3465" w:type="dxa"/>
            <w:tcBorders>
              <w:top w:val="single" w:sz="4" w:space="0" w:color="A8D08D"/>
              <w:left w:val="single" w:sz="4" w:space="0" w:color="A8D08D"/>
              <w:bottom w:val="single" w:sz="4" w:space="0" w:color="A8D08D"/>
              <w:right w:val="single" w:sz="4" w:space="0" w:color="A8D08D"/>
            </w:tcBorders>
            <w:shd w:val="clear" w:color="000000" w:fill="FFFFFF"/>
            <w:vAlign w:val="center"/>
          </w:tcPr>
          <w:p w14:paraId="3726C9ED" w14:textId="4F4DBB68" w:rsidR="00FF57CC" w:rsidRPr="00AD5A10" w:rsidRDefault="00FF57CC" w:rsidP="005F1ACA">
            <w:pPr>
              <w:spacing w:after="0"/>
              <w:rPr>
                <w:rFonts w:cs="Calibri"/>
                <w:sz w:val="24"/>
                <w:szCs w:val="24"/>
              </w:rPr>
            </w:pPr>
            <w:r>
              <w:rPr>
                <w:rFonts w:cs="Calibri"/>
                <w:sz w:val="24"/>
                <w:szCs w:val="24"/>
              </w:rPr>
              <w:t>Zasięg terytorialny w</w:t>
            </w:r>
            <w:r w:rsidRPr="00AD5A10">
              <w:rPr>
                <w:rFonts w:cs="Calibri"/>
                <w:sz w:val="24"/>
                <w:szCs w:val="24"/>
              </w:rPr>
              <w:t>sp</w:t>
            </w:r>
            <w:r>
              <w:rPr>
                <w:rFonts w:cs="Calibri"/>
                <w:sz w:val="24"/>
                <w:szCs w:val="24"/>
              </w:rPr>
              <w:t>ie</w:t>
            </w:r>
            <w:r w:rsidRPr="00AD5A10">
              <w:rPr>
                <w:rFonts w:cs="Calibri"/>
                <w:sz w:val="24"/>
                <w:szCs w:val="24"/>
              </w:rPr>
              <w:t>r</w:t>
            </w:r>
            <w:r>
              <w:rPr>
                <w:rFonts w:cs="Calibri"/>
                <w:sz w:val="24"/>
                <w:szCs w:val="24"/>
              </w:rPr>
              <w:t>anej</w:t>
            </w:r>
            <w:r w:rsidRPr="00AD5A10">
              <w:rPr>
                <w:rFonts w:cs="Calibri"/>
                <w:sz w:val="24"/>
                <w:szCs w:val="24"/>
              </w:rPr>
              <w:t xml:space="preserve"> infrastruktury krytycznej</w:t>
            </w:r>
            <w:r>
              <w:rPr>
                <w:rStyle w:val="Odwoanieprzypisudolnego"/>
                <w:szCs w:val="24"/>
                <w:lang w:eastAsia="zh-CN"/>
              </w:rPr>
              <w:footnoteReference w:id="10"/>
            </w:r>
            <w:r w:rsidRPr="00AD5A10">
              <w:rPr>
                <w:rFonts w:cs="Calibri"/>
                <w:sz w:val="24"/>
                <w:szCs w:val="24"/>
              </w:rPr>
              <w:t xml:space="preserve"> (jeśli dotyczy)</w:t>
            </w:r>
          </w:p>
        </w:tc>
        <w:tc>
          <w:tcPr>
            <w:tcW w:w="7733" w:type="dxa"/>
            <w:tcBorders>
              <w:top w:val="single" w:sz="4" w:space="0" w:color="A8D08D"/>
              <w:left w:val="single" w:sz="4" w:space="0" w:color="A8D08D"/>
              <w:bottom w:val="single" w:sz="4" w:space="0" w:color="A8D08D"/>
              <w:right w:val="single" w:sz="4" w:space="0" w:color="A8D08D"/>
            </w:tcBorders>
            <w:vAlign w:val="center"/>
          </w:tcPr>
          <w:p w14:paraId="162992D5" w14:textId="2CB3A159" w:rsidR="00FF57CC" w:rsidRPr="00AD5A10" w:rsidRDefault="00FF57CC" w:rsidP="005F1ACA">
            <w:pPr>
              <w:suppressAutoHyphens/>
              <w:spacing w:after="120"/>
              <w:rPr>
                <w:rFonts w:cs="Calibri"/>
                <w:sz w:val="24"/>
                <w:szCs w:val="24"/>
                <w:lang w:eastAsia="zh-CN"/>
              </w:rPr>
            </w:pPr>
            <w:r w:rsidRPr="00AD5A10">
              <w:rPr>
                <w:rFonts w:cs="Calibri"/>
                <w:sz w:val="24"/>
                <w:szCs w:val="24"/>
                <w:lang w:eastAsia="zh-CN"/>
              </w:rPr>
              <w:t>Premiowane będą projekty dotyczące obiektów o kluczowym znaczeniu dla bezpieczeństwa (np. szpitale, systemy ratownictwa, administracja publiczna).</w:t>
            </w:r>
          </w:p>
          <w:p w14:paraId="7CB4C17D" w14:textId="2307B089" w:rsidR="00FF57CC" w:rsidRPr="00AD5A10" w:rsidRDefault="00FF57CC" w:rsidP="005F1ACA">
            <w:pPr>
              <w:suppressAutoHyphens/>
              <w:spacing w:after="120"/>
              <w:rPr>
                <w:rFonts w:cs="Calibri"/>
                <w:sz w:val="24"/>
                <w:szCs w:val="24"/>
                <w:lang w:eastAsia="zh-CN"/>
              </w:rPr>
            </w:pPr>
            <w:r w:rsidRPr="00AD5A10">
              <w:rPr>
                <w:rFonts w:cs="Calibri"/>
                <w:b/>
                <w:bCs/>
                <w:sz w:val="24"/>
                <w:szCs w:val="24"/>
                <w:lang w:eastAsia="zh-CN"/>
              </w:rPr>
              <w:t>0 pkt</w:t>
            </w:r>
            <w:r w:rsidRPr="00AD5A10">
              <w:rPr>
                <w:rFonts w:cs="Calibri"/>
                <w:sz w:val="24"/>
                <w:szCs w:val="24"/>
                <w:lang w:eastAsia="zh-CN"/>
              </w:rPr>
              <w:t xml:space="preserve"> – </w:t>
            </w:r>
            <w:r w:rsidRPr="0013300D">
              <w:rPr>
                <w:rFonts w:cs="Calibri"/>
                <w:sz w:val="24"/>
                <w:szCs w:val="24"/>
                <w:lang w:eastAsia="zh-CN"/>
              </w:rPr>
              <w:t>p</w:t>
            </w:r>
            <w:r w:rsidRPr="00AD5A10">
              <w:rPr>
                <w:rFonts w:cs="Calibri"/>
                <w:sz w:val="24"/>
                <w:szCs w:val="24"/>
                <w:lang w:eastAsia="zh-CN"/>
              </w:rPr>
              <w:t>rojekt nie dotyczy infrastruktury krytycznej;</w:t>
            </w:r>
          </w:p>
          <w:p w14:paraId="3D6FDF22" w14:textId="543E6EBB" w:rsidR="00FF57CC" w:rsidRPr="00AD5A10" w:rsidRDefault="00FF57CC" w:rsidP="005F1ACA">
            <w:pPr>
              <w:suppressAutoHyphens/>
              <w:spacing w:after="120"/>
              <w:rPr>
                <w:rFonts w:cs="Calibri"/>
                <w:sz w:val="24"/>
                <w:szCs w:val="24"/>
                <w:lang w:eastAsia="zh-CN"/>
              </w:rPr>
            </w:pPr>
            <w:r w:rsidRPr="00AD5A10">
              <w:rPr>
                <w:rFonts w:cs="Calibri"/>
                <w:b/>
                <w:bCs/>
                <w:sz w:val="24"/>
                <w:szCs w:val="24"/>
                <w:lang w:eastAsia="zh-CN"/>
              </w:rPr>
              <w:t>2 pkt</w:t>
            </w:r>
            <w:r w:rsidRPr="00AD5A10">
              <w:rPr>
                <w:rFonts w:cs="Calibri"/>
                <w:sz w:val="24"/>
                <w:szCs w:val="24"/>
                <w:lang w:eastAsia="zh-CN"/>
              </w:rPr>
              <w:t xml:space="preserve"> – </w:t>
            </w:r>
            <w:r>
              <w:rPr>
                <w:rFonts w:cs="Calibri"/>
                <w:sz w:val="24"/>
                <w:szCs w:val="24"/>
                <w:lang w:eastAsia="zh-CN"/>
              </w:rPr>
              <w:t>p</w:t>
            </w:r>
            <w:r w:rsidRPr="00AD5A10">
              <w:rPr>
                <w:rFonts w:cs="Calibri"/>
                <w:sz w:val="24"/>
                <w:szCs w:val="24"/>
                <w:lang w:eastAsia="zh-CN"/>
              </w:rPr>
              <w:t>rojekt dotyczy infrastruktury krytycznej o znaczeniu lokalnym</w:t>
            </w:r>
            <w:r>
              <w:rPr>
                <w:rFonts w:cs="Calibri"/>
                <w:sz w:val="24"/>
                <w:szCs w:val="24"/>
                <w:lang w:eastAsia="zh-CN"/>
              </w:rPr>
              <w:t xml:space="preserve"> (o zasięgu gminnym)</w:t>
            </w:r>
            <w:r w:rsidRPr="00AD5A10">
              <w:rPr>
                <w:rFonts w:cs="Calibri"/>
                <w:sz w:val="24"/>
                <w:szCs w:val="24"/>
                <w:lang w:eastAsia="zh-CN"/>
              </w:rPr>
              <w:t>;</w:t>
            </w:r>
          </w:p>
          <w:p w14:paraId="07CFE59C" w14:textId="654C190D" w:rsidR="00FF57CC" w:rsidRPr="00AD5A10" w:rsidRDefault="00FF57CC" w:rsidP="005F1ACA">
            <w:pPr>
              <w:suppressAutoHyphens/>
              <w:spacing w:after="120"/>
              <w:rPr>
                <w:rFonts w:cs="Calibri"/>
                <w:sz w:val="24"/>
                <w:szCs w:val="24"/>
                <w:lang w:eastAsia="zh-CN"/>
              </w:rPr>
            </w:pPr>
            <w:r w:rsidRPr="00AD5A10">
              <w:rPr>
                <w:rFonts w:cs="Calibri"/>
                <w:b/>
                <w:bCs/>
                <w:sz w:val="24"/>
                <w:szCs w:val="24"/>
                <w:lang w:eastAsia="zh-CN"/>
              </w:rPr>
              <w:t>4 pkt</w:t>
            </w:r>
            <w:r w:rsidRPr="00AD5A10">
              <w:rPr>
                <w:rFonts w:cs="Calibri"/>
                <w:sz w:val="24"/>
                <w:szCs w:val="24"/>
                <w:lang w:eastAsia="zh-CN"/>
              </w:rPr>
              <w:t xml:space="preserve"> – </w:t>
            </w:r>
            <w:r>
              <w:rPr>
                <w:rFonts w:cs="Calibri"/>
                <w:sz w:val="24"/>
                <w:szCs w:val="24"/>
                <w:lang w:eastAsia="zh-CN"/>
              </w:rPr>
              <w:t>p</w:t>
            </w:r>
            <w:r w:rsidRPr="00AD5A10">
              <w:rPr>
                <w:rFonts w:cs="Calibri"/>
                <w:sz w:val="24"/>
                <w:szCs w:val="24"/>
                <w:lang w:eastAsia="zh-CN"/>
              </w:rPr>
              <w:t>rojekt dotyczy infrastruktury krytycznej o znaczeniu regionalnym</w:t>
            </w:r>
            <w:r>
              <w:rPr>
                <w:rFonts w:cs="Calibri"/>
                <w:sz w:val="24"/>
                <w:szCs w:val="24"/>
                <w:lang w:eastAsia="zh-CN"/>
              </w:rPr>
              <w:t xml:space="preserve"> (o zasięgu ponadgminnym i wojewódzkim)</w:t>
            </w:r>
            <w:r w:rsidRPr="00AD5A10">
              <w:rPr>
                <w:rFonts w:cs="Calibri"/>
                <w:sz w:val="24"/>
                <w:szCs w:val="24"/>
                <w:lang w:eastAsia="zh-CN"/>
              </w:rPr>
              <w:t>.</w:t>
            </w:r>
          </w:p>
          <w:p w14:paraId="4DA8455F" w14:textId="77777777" w:rsidR="00FF57CC" w:rsidRPr="00AD5A10" w:rsidRDefault="00FF57CC" w:rsidP="005F1ACA">
            <w:pPr>
              <w:spacing w:after="0" w:line="240" w:lineRule="auto"/>
              <w:rPr>
                <w:rFonts w:cs="Calibri"/>
                <w:sz w:val="24"/>
                <w:szCs w:val="24"/>
              </w:rPr>
            </w:pPr>
          </w:p>
          <w:p w14:paraId="30AFF188" w14:textId="4B7A3417" w:rsidR="00FF57CC" w:rsidRPr="00AD5A10" w:rsidRDefault="00FF57CC" w:rsidP="005F1ACA">
            <w:pPr>
              <w:spacing w:after="0"/>
              <w:rPr>
                <w:rFonts w:cs="Calibri"/>
                <w:sz w:val="24"/>
                <w:szCs w:val="24"/>
              </w:rPr>
            </w:pPr>
            <w:r w:rsidRPr="00AD5A10">
              <w:rPr>
                <w:rFonts w:cs="Calibri"/>
                <w:sz w:val="24"/>
                <w:szCs w:val="24"/>
                <w:lang w:eastAsia="zh-CN" w:bidi="pl-PL"/>
              </w:rPr>
              <w:t>Kryterium weryfikowane na podstawie zapisów wniosku o dofinansowanie i załączników i/lub wyjaśnień udzielonych przez Wnioskodawcę</w:t>
            </w:r>
          </w:p>
        </w:tc>
        <w:tc>
          <w:tcPr>
            <w:tcW w:w="1559" w:type="dxa"/>
            <w:tcBorders>
              <w:top w:val="single" w:sz="4" w:space="0" w:color="A8D08D"/>
              <w:left w:val="single" w:sz="4" w:space="0" w:color="A8D08D"/>
              <w:bottom w:val="single" w:sz="4" w:space="0" w:color="A8D08D"/>
              <w:right w:val="single" w:sz="4" w:space="0" w:color="A8D08D"/>
            </w:tcBorders>
            <w:vAlign w:val="center"/>
          </w:tcPr>
          <w:p w14:paraId="62C655F1" w14:textId="77777777" w:rsidR="00FF57CC" w:rsidRDefault="00FF57CC" w:rsidP="005F1ACA">
            <w:pPr>
              <w:spacing w:after="0" w:line="240" w:lineRule="auto"/>
              <w:rPr>
                <w:rFonts w:cs="Calibri"/>
                <w:bCs/>
                <w:sz w:val="24"/>
                <w:szCs w:val="24"/>
                <w:lang w:eastAsia="pl-PL"/>
              </w:rPr>
            </w:pPr>
            <w:r w:rsidRPr="00AD5A10">
              <w:rPr>
                <w:rFonts w:cs="Calibri"/>
                <w:bCs/>
                <w:sz w:val="24"/>
                <w:szCs w:val="24"/>
                <w:lang w:eastAsia="pl-PL"/>
              </w:rPr>
              <w:lastRenderedPageBreak/>
              <w:t>Kryterium premiujące</w:t>
            </w:r>
          </w:p>
          <w:p w14:paraId="5C8C45EC" w14:textId="77777777" w:rsidR="00FF57CC" w:rsidRDefault="00FF57CC" w:rsidP="005F1ACA">
            <w:pPr>
              <w:spacing w:after="0" w:line="240" w:lineRule="auto"/>
              <w:rPr>
                <w:rFonts w:cs="Calibri"/>
                <w:bCs/>
                <w:sz w:val="24"/>
                <w:szCs w:val="24"/>
                <w:lang w:eastAsia="pl-PL"/>
              </w:rPr>
            </w:pPr>
          </w:p>
          <w:p w14:paraId="68D1AE2B" w14:textId="5BF249F0" w:rsidR="00FF57CC" w:rsidRPr="00AD5A10" w:rsidRDefault="00FF57CC" w:rsidP="005F1ACA">
            <w:pPr>
              <w:spacing w:after="0" w:line="240" w:lineRule="auto"/>
              <w:rPr>
                <w:rFonts w:cs="Calibri"/>
                <w:sz w:val="24"/>
                <w:szCs w:val="24"/>
              </w:rPr>
            </w:pPr>
          </w:p>
        </w:tc>
        <w:tc>
          <w:tcPr>
            <w:tcW w:w="1134" w:type="dxa"/>
            <w:tcBorders>
              <w:top w:val="single" w:sz="4" w:space="0" w:color="A8D08D"/>
              <w:left w:val="single" w:sz="4" w:space="0" w:color="A8D08D"/>
              <w:bottom w:val="single" w:sz="4" w:space="0" w:color="A8D08D"/>
              <w:right w:val="single" w:sz="4" w:space="0" w:color="A8D08D"/>
            </w:tcBorders>
            <w:vAlign w:val="center"/>
          </w:tcPr>
          <w:p w14:paraId="4F139790" w14:textId="52EB75D5" w:rsidR="00FF57CC" w:rsidRPr="00AD5A10" w:rsidRDefault="00FF57CC" w:rsidP="005F1ACA">
            <w:pPr>
              <w:spacing w:after="0" w:line="240" w:lineRule="auto"/>
              <w:jc w:val="center"/>
              <w:rPr>
                <w:rFonts w:cs="Calibri"/>
                <w:sz w:val="24"/>
                <w:szCs w:val="24"/>
              </w:rPr>
            </w:pPr>
            <w:r w:rsidRPr="00AD5A10">
              <w:rPr>
                <w:rFonts w:cs="Calibri"/>
                <w:bCs/>
                <w:sz w:val="24"/>
                <w:szCs w:val="24"/>
                <w:lang w:eastAsia="pl-PL"/>
              </w:rPr>
              <w:t>2</w:t>
            </w:r>
          </w:p>
        </w:tc>
        <w:tc>
          <w:tcPr>
            <w:tcW w:w="1276" w:type="dxa"/>
            <w:tcBorders>
              <w:top w:val="single" w:sz="4" w:space="0" w:color="A8D08D"/>
              <w:left w:val="single" w:sz="4" w:space="0" w:color="A8D08D"/>
              <w:bottom w:val="single" w:sz="4" w:space="0" w:color="A8D08D"/>
              <w:right w:val="single" w:sz="4" w:space="0" w:color="A8D08D"/>
            </w:tcBorders>
            <w:vAlign w:val="center"/>
          </w:tcPr>
          <w:p w14:paraId="3DAA5763" w14:textId="2E144399" w:rsidR="00FF57CC" w:rsidRPr="00AD5A10" w:rsidRDefault="00FF57CC" w:rsidP="005F1ACA">
            <w:pPr>
              <w:spacing w:after="0"/>
              <w:jc w:val="center"/>
              <w:rPr>
                <w:rFonts w:cs="Calibri"/>
                <w:sz w:val="24"/>
                <w:szCs w:val="24"/>
              </w:rPr>
            </w:pPr>
            <w:r w:rsidRPr="00AD5A10">
              <w:rPr>
                <w:rFonts w:cs="Calibri"/>
                <w:sz w:val="24"/>
                <w:szCs w:val="24"/>
                <w:lang w:eastAsia="pl-PL"/>
              </w:rPr>
              <w:t>0, 2 lub 4 pkt</w:t>
            </w:r>
          </w:p>
        </w:tc>
      </w:tr>
      <w:tr w:rsidR="00FF57CC" w:rsidRPr="00102291" w14:paraId="3DBB5389" w14:textId="2AE5EC39" w:rsidTr="00FF57CC">
        <w:trPr>
          <w:trHeight w:val="495"/>
          <w:jc w:val="center"/>
        </w:trPr>
        <w:tc>
          <w:tcPr>
            <w:tcW w:w="421" w:type="dxa"/>
            <w:tcBorders>
              <w:top w:val="single" w:sz="4" w:space="0" w:color="A8D08D"/>
              <w:left w:val="single" w:sz="4" w:space="0" w:color="A8D08D"/>
              <w:bottom w:val="single" w:sz="4" w:space="0" w:color="A8D08D"/>
              <w:right w:val="single" w:sz="4" w:space="0" w:color="A8D08D"/>
            </w:tcBorders>
            <w:shd w:val="clear" w:color="000000" w:fill="FFFFFF"/>
            <w:vAlign w:val="center"/>
          </w:tcPr>
          <w:p w14:paraId="27E55EB9" w14:textId="357FE98F" w:rsidR="00FF57CC" w:rsidRPr="00102291" w:rsidRDefault="00FF57CC" w:rsidP="005F1ACA">
            <w:pPr>
              <w:spacing w:after="0"/>
              <w:jc w:val="center"/>
              <w:rPr>
                <w:sz w:val="24"/>
                <w:szCs w:val="24"/>
              </w:rPr>
            </w:pPr>
            <w:r>
              <w:rPr>
                <w:sz w:val="24"/>
                <w:szCs w:val="24"/>
              </w:rPr>
              <w:t>6</w:t>
            </w:r>
            <w:r w:rsidRPr="00102291">
              <w:rPr>
                <w:sz w:val="24"/>
                <w:szCs w:val="24"/>
              </w:rPr>
              <w:t>.</w:t>
            </w:r>
          </w:p>
        </w:tc>
        <w:tc>
          <w:tcPr>
            <w:tcW w:w="3465" w:type="dxa"/>
            <w:tcBorders>
              <w:top w:val="single" w:sz="4" w:space="0" w:color="A8D08D"/>
              <w:left w:val="single" w:sz="4" w:space="0" w:color="A8D08D"/>
              <w:bottom w:val="single" w:sz="4" w:space="0" w:color="A8D08D"/>
              <w:right w:val="single" w:sz="4" w:space="0" w:color="A8D08D"/>
            </w:tcBorders>
            <w:shd w:val="clear" w:color="000000" w:fill="FFFFFF"/>
            <w:vAlign w:val="center"/>
          </w:tcPr>
          <w:p w14:paraId="256FA7E4" w14:textId="398F447F" w:rsidR="00FF57CC" w:rsidRPr="00AD5A10" w:rsidRDefault="00FF57CC" w:rsidP="005F1ACA">
            <w:pPr>
              <w:spacing w:after="0" w:line="240" w:lineRule="auto"/>
              <w:rPr>
                <w:rFonts w:cs="Calibri"/>
                <w:sz w:val="24"/>
                <w:szCs w:val="24"/>
              </w:rPr>
            </w:pPr>
            <w:r w:rsidRPr="00AD5A10">
              <w:rPr>
                <w:rFonts w:cs="Calibri"/>
                <w:sz w:val="24"/>
                <w:szCs w:val="24"/>
              </w:rPr>
              <w:t>Poziom niezależności energetycznej</w:t>
            </w:r>
            <w:r>
              <w:rPr>
                <w:rFonts w:cs="Calibri"/>
                <w:sz w:val="24"/>
                <w:szCs w:val="24"/>
              </w:rPr>
              <w:t xml:space="preserve"> </w:t>
            </w:r>
            <w:r w:rsidRPr="00AD5A10">
              <w:rPr>
                <w:rFonts w:cs="Calibri"/>
                <w:sz w:val="24"/>
                <w:szCs w:val="24"/>
              </w:rPr>
              <w:t>(jeśli dotyczy)</w:t>
            </w:r>
          </w:p>
        </w:tc>
        <w:tc>
          <w:tcPr>
            <w:tcW w:w="7733" w:type="dxa"/>
            <w:tcBorders>
              <w:top w:val="single" w:sz="4" w:space="0" w:color="A8D08D"/>
              <w:left w:val="single" w:sz="4" w:space="0" w:color="A8D08D"/>
              <w:bottom w:val="single" w:sz="4" w:space="0" w:color="A8D08D"/>
              <w:right w:val="single" w:sz="4" w:space="0" w:color="A8D08D"/>
            </w:tcBorders>
            <w:vAlign w:val="center"/>
          </w:tcPr>
          <w:p w14:paraId="5A94E786" w14:textId="5FFB9A39" w:rsidR="00FF57CC" w:rsidRPr="00B42871" w:rsidRDefault="00FF57CC" w:rsidP="005F1ACA">
            <w:pPr>
              <w:suppressAutoHyphens/>
              <w:spacing w:after="0"/>
              <w:rPr>
                <w:rFonts w:cs="Calibri"/>
                <w:sz w:val="24"/>
                <w:szCs w:val="24"/>
              </w:rPr>
            </w:pPr>
            <w:r w:rsidRPr="00B42871">
              <w:rPr>
                <w:rFonts w:cs="Calibri"/>
                <w:sz w:val="24"/>
                <w:szCs w:val="24"/>
              </w:rPr>
              <w:t xml:space="preserve">Ocenie podlega zdolność </w:t>
            </w:r>
            <w:r w:rsidRPr="00B42871">
              <w:rPr>
                <w:b/>
                <w:bCs/>
                <w:sz w:val="24"/>
                <w:szCs w:val="24"/>
              </w:rPr>
              <w:t>obiektów kluczowych dla gotowości</w:t>
            </w:r>
            <w:r w:rsidRPr="00B42871">
              <w:rPr>
                <w:b/>
                <w:bCs/>
                <w:sz w:val="24"/>
                <w:szCs w:val="24"/>
                <w:lang w:bidi="pl-PL"/>
              </w:rPr>
              <w:t xml:space="preserve"> </w:t>
            </w:r>
            <w:r w:rsidRPr="00B42871">
              <w:rPr>
                <w:b/>
                <w:bCs/>
                <w:sz w:val="24"/>
                <w:szCs w:val="24"/>
              </w:rPr>
              <w:t>cywilnej</w:t>
            </w:r>
            <w:r w:rsidRPr="00B42871">
              <w:rPr>
                <w:sz w:val="24"/>
                <w:szCs w:val="24"/>
              </w:rPr>
              <w:t xml:space="preserve"> oraz budynków użyteczności publicznej (m.in. szpitali, </w:t>
            </w:r>
            <w:r w:rsidRPr="00B42871">
              <w:rPr>
                <w:sz w:val="24"/>
                <w:szCs w:val="24"/>
                <w:lang w:bidi="pl-PL"/>
              </w:rPr>
              <w:t xml:space="preserve">budynków </w:t>
            </w:r>
            <w:r w:rsidRPr="00B42871">
              <w:rPr>
                <w:sz w:val="24"/>
                <w:szCs w:val="24"/>
              </w:rPr>
              <w:t>administracji publicznej, służb ratowniczych, placówek ochrony zdrowia,</w:t>
            </w:r>
            <w:r w:rsidRPr="00B42871">
              <w:rPr>
                <w:sz w:val="24"/>
                <w:szCs w:val="24"/>
                <w:lang w:bidi="pl-PL"/>
              </w:rPr>
              <w:t xml:space="preserve"> szkół, </w:t>
            </w:r>
            <w:r w:rsidRPr="00B42871">
              <w:rPr>
                <w:sz w:val="24"/>
                <w:szCs w:val="24"/>
              </w:rPr>
              <w:t>przedszkoli)</w:t>
            </w:r>
            <w:r w:rsidRPr="00B42871">
              <w:rPr>
                <w:rFonts w:cs="Calibri"/>
                <w:sz w:val="24"/>
                <w:szCs w:val="24"/>
              </w:rPr>
              <w:t xml:space="preserve"> do zapewnienia ciągłości funkcjonowania w przypadku przerw w dostawie energii </w:t>
            </w:r>
            <w:r w:rsidRPr="00B42871">
              <w:rPr>
                <w:sz w:val="24"/>
                <w:szCs w:val="24"/>
              </w:rPr>
              <w:t>poprzez budowę/rozbudowę OZE i/lub budowę magazynów energii, w tym elektrycznej i cieplnej</w:t>
            </w:r>
            <w:r w:rsidRPr="00B42871">
              <w:rPr>
                <w:rFonts w:cs="Calibri"/>
                <w:sz w:val="24"/>
                <w:szCs w:val="24"/>
              </w:rPr>
              <w:t>.</w:t>
            </w:r>
          </w:p>
          <w:p w14:paraId="40FC282F" w14:textId="77777777" w:rsidR="00FF57CC" w:rsidRPr="00B42871" w:rsidRDefault="00FF57CC" w:rsidP="005F1ACA">
            <w:pPr>
              <w:suppressAutoHyphens/>
              <w:spacing w:after="0"/>
              <w:rPr>
                <w:rFonts w:cs="Calibri"/>
                <w:sz w:val="24"/>
                <w:szCs w:val="24"/>
              </w:rPr>
            </w:pPr>
          </w:p>
          <w:p w14:paraId="07039FD5" w14:textId="15BBB875" w:rsidR="00FF57CC" w:rsidRPr="00B42871" w:rsidRDefault="00FF57CC" w:rsidP="005F1ACA">
            <w:pPr>
              <w:suppressAutoHyphens/>
              <w:spacing w:after="120"/>
              <w:rPr>
                <w:rFonts w:cs="Calibri"/>
                <w:sz w:val="24"/>
                <w:szCs w:val="24"/>
                <w:lang w:eastAsia="zh-CN"/>
              </w:rPr>
            </w:pPr>
            <w:r w:rsidRPr="00B42871">
              <w:rPr>
                <w:rFonts w:cs="Calibri"/>
                <w:b/>
                <w:bCs/>
                <w:sz w:val="24"/>
                <w:szCs w:val="24"/>
                <w:lang w:eastAsia="zh-CN"/>
              </w:rPr>
              <w:t>0 pkt</w:t>
            </w:r>
            <w:r w:rsidRPr="00B42871">
              <w:rPr>
                <w:rFonts w:cs="Calibri"/>
                <w:sz w:val="24"/>
                <w:szCs w:val="24"/>
                <w:lang w:eastAsia="zh-CN"/>
              </w:rPr>
              <w:t xml:space="preserve"> – brak zapewnienia niezależności;</w:t>
            </w:r>
          </w:p>
          <w:p w14:paraId="31175EC9" w14:textId="5B7575DB" w:rsidR="00FF57CC" w:rsidRPr="00B42871" w:rsidRDefault="00FF57CC" w:rsidP="005F1ACA">
            <w:pPr>
              <w:suppressAutoHyphens/>
              <w:spacing w:after="120"/>
              <w:rPr>
                <w:rFonts w:cs="Calibri"/>
                <w:sz w:val="24"/>
                <w:szCs w:val="24"/>
                <w:lang w:eastAsia="zh-CN"/>
              </w:rPr>
            </w:pPr>
            <w:r w:rsidRPr="00B42871">
              <w:rPr>
                <w:rFonts w:cs="Calibri"/>
                <w:b/>
                <w:bCs/>
                <w:sz w:val="24"/>
                <w:szCs w:val="24"/>
                <w:lang w:eastAsia="zh-CN"/>
              </w:rPr>
              <w:t>2 pkt</w:t>
            </w:r>
            <w:r w:rsidRPr="00B42871">
              <w:rPr>
                <w:rFonts w:cs="Calibri"/>
                <w:sz w:val="24"/>
                <w:szCs w:val="24"/>
                <w:lang w:eastAsia="zh-CN"/>
              </w:rPr>
              <w:t xml:space="preserve"> – częściowa niezależność;</w:t>
            </w:r>
          </w:p>
          <w:p w14:paraId="689C0588" w14:textId="6230EA16" w:rsidR="00FF57CC" w:rsidRPr="00B42871" w:rsidRDefault="00FF57CC" w:rsidP="005F1ACA">
            <w:pPr>
              <w:suppressAutoHyphens/>
              <w:spacing w:after="120"/>
              <w:rPr>
                <w:rFonts w:cs="Calibri"/>
                <w:sz w:val="24"/>
                <w:szCs w:val="24"/>
                <w:lang w:eastAsia="zh-CN"/>
              </w:rPr>
            </w:pPr>
            <w:r w:rsidRPr="00B42871">
              <w:rPr>
                <w:rFonts w:cs="Calibri"/>
                <w:b/>
                <w:bCs/>
                <w:sz w:val="24"/>
                <w:szCs w:val="24"/>
                <w:lang w:eastAsia="zh-CN"/>
              </w:rPr>
              <w:t>4 pkt</w:t>
            </w:r>
            <w:r w:rsidRPr="00B42871">
              <w:rPr>
                <w:rFonts w:cs="Calibri"/>
                <w:sz w:val="24"/>
                <w:szCs w:val="24"/>
                <w:lang w:eastAsia="zh-CN"/>
              </w:rPr>
              <w:t xml:space="preserve"> – pełna niezależność energetyczna. </w:t>
            </w:r>
          </w:p>
          <w:p w14:paraId="7153CFC4" w14:textId="77777777" w:rsidR="00FF57CC" w:rsidRDefault="00FF57CC" w:rsidP="005F1ACA">
            <w:pPr>
              <w:spacing w:before="120" w:after="120"/>
              <w:rPr>
                <w:sz w:val="24"/>
                <w:szCs w:val="24"/>
              </w:rPr>
            </w:pPr>
          </w:p>
          <w:p w14:paraId="393844B2" w14:textId="4226EDB2" w:rsidR="00FF57CC" w:rsidRPr="000D251B" w:rsidRDefault="00FF57CC" w:rsidP="005F1ACA">
            <w:pPr>
              <w:spacing w:before="120" w:after="120"/>
              <w:rPr>
                <w:sz w:val="24"/>
                <w:szCs w:val="24"/>
              </w:rPr>
            </w:pPr>
            <w:r w:rsidRPr="000D251B">
              <w:rPr>
                <w:sz w:val="24"/>
                <w:szCs w:val="24"/>
              </w:rPr>
              <w:t xml:space="preserve">W przypadku, gdy w projekcie występuje więcej niż jeden budynek, do oceny brany jest ten z budynków objętych projektem, dla którego osiągnięta zostanie najwyższa </w:t>
            </w:r>
            <w:r>
              <w:rPr>
                <w:sz w:val="24"/>
                <w:szCs w:val="24"/>
              </w:rPr>
              <w:t>niezależność</w:t>
            </w:r>
            <w:r w:rsidRPr="000D251B">
              <w:rPr>
                <w:sz w:val="24"/>
                <w:szCs w:val="24"/>
              </w:rPr>
              <w:t xml:space="preserve"> energ</w:t>
            </w:r>
            <w:r>
              <w:rPr>
                <w:sz w:val="24"/>
                <w:szCs w:val="24"/>
              </w:rPr>
              <w:t>etyczna.</w:t>
            </w:r>
          </w:p>
          <w:p w14:paraId="448D1B4E" w14:textId="77777777" w:rsidR="00FF57CC" w:rsidRPr="00AD5A10" w:rsidRDefault="00FF57CC" w:rsidP="005F1ACA">
            <w:pPr>
              <w:spacing w:after="0" w:line="240" w:lineRule="auto"/>
              <w:rPr>
                <w:rFonts w:cs="Calibri"/>
                <w:sz w:val="24"/>
                <w:szCs w:val="24"/>
              </w:rPr>
            </w:pPr>
          </w:p>
          <w:p w14:paraId="33C7B6DD" w14:textId="745D6490" w:rsidR="00FF57CC" w:rsidRPr="00AD5A10" w:rsidRDefault="00FF57CC" w:rsidP="005F1ACA">
            <w:pPr>
              <w:suppressAutoHyphens/>
              <w:spacing w:after="0"/>
              <w:rPr>
                <w:rFonts w:cs="Calibri"/>
                <w:sz w:val="24"/>
                <w:szCs w:val="24"/>
              </w:rPr>
            </w:pPr>
            <w:r w:rsidRPr="00AD5A10">
              <w:rPr>
                <w:rFonts w:cs="Calibri"/>
                <w:sz w:val="24"/>
                <w:szCs w:val="24"/>
                <w:lang w:eastAsia="zh-CN" w:bidi="pl-PL"/>
              </w:rPr>
              <w:t>Kryterium weryfikowane na podstawie zapisów wniosku o dofinansowanie i załączników i/lub wyjaśnień udzielonych przez Wnioskodawcę</w:t>
            </w:r>
          </w:p>
        </w:tc>
        <w:tc>
          <w:tcPr>
            <w:tcW w:w="1559" w:type="dxa"/>
            <w:tcBorders>
              <w:top w:val="single" w:sz="4" w:space="0" w:color="A8D08D"/>
              <w:left w:val="single" w:sz="4" w:space="0" w:color="A8D08D"/>
              <w:bottom w:val="single" w:sz="4" w:space="0" w:color="A8D08D"/>
              <w:right w:val="single" w:sz="4" w:space="0" w:color="A8D08D"/>
            </w:tcBorders>
            <w:vAlign w:val="center"/>
          </w:tcPr>
          <w:p w14:paraId="0FBF13A8" w14:textId="23014FF1" w:rsidR="00FF57CC" w:rsidRPr="00AD5A10" w:rsidRDefault="00FF57CC" w:rsidP="005F1ACA">
            <w:pPr>
              <w:spacing w:after="0" w:line="240" w:lineRule="auto"/>
              <w:rPr>
                <w:rFonts w:cs="Calibri"/>
                <w:sz w:val="24"/>
                <w:szCs w:val="24"/>
              </w:rPr>
            </w:pPr>
            <w:r w:rsidRPr="00AD5A10">
              <w:rPr>
                <w:rFonts w:cs="Calibri"/>
                <w:bCs/>
                <w:sz w:val="24"/>
                <w:szCs w:val="24"/>
                <w:lang w:eastAsia="pl-PL"/>
              </w:rPr>
              <w:t>Kryterium premiujące</w:t>
            </w:r>
          </w:p>
        </w:tc>
        <w:tc>
          <w:tcPr>
            <w:tcW w:w="1134" w:type="dxa"/>
            <w:tcBorders>
              <w:top w:val="single" w:sz="4" w:space="0" w:color="A8D08D"/>
              <w:left w:val="single" w:sz="4" w:space="0" w:color="A8D08D"/>
              <w:bottom w:val="single" w:sz="4" w:space="0" w:color="A8D08D"/>
              <w:right w:val="single" w:sz="4" w:space="0" w:color="A8D08D"/>
            </w:tcBorders>
            <w:vAlign w:val="center"/>
          </w:tcPr>
          <w:p w14:paraId="3061BF91" w14:textId="0464A67F" w:rsidR="00FF57CC" w:rsidRPr="00AD5A10" w:rsidRDefault="00FF57CC" w:rsidP="005F1ACA">
            <w:pPr>
              <w:spacing w:after="0" w:line="240" w:lineRule="auto"/>
              <w:jc w:val="center"/>
              <w:rPr>
                <w:rFonts w:cs="Calibri"/>
                <w:sz w:val="24"/>
                <w:szCs w:val="24"/>
              </w:rPr>
            </w:pPr>
            <w:r w:rsidRPr="00AD5A10">
              <w:rPr>
                <w:rFonts w:cs="Calibri"/>
                <w:bCs/>
                <w:sz w:val="24"/>
                <w:szCs w:val="24"/>
                <w:lang w:eastAsia="pl-PL"/>
              </w:rPr>
              <w:t>2</w:t>
            </w:r>
          </w:p>
        </w:tc>
        <w:tc>
          <w:tcPr>
            <w:tcW w:w="1276" w:type="dxa"/>
            <w:tcBorders>
              <w:top w:val="single" w:sz="4" w:space="0" w:color="A8D08D"/>
              <w:left w:val="single" w:sz="4" w:space="0" w:color="A8D08D"/>
              <w:bottom w:val="single" w:sz="4" w:space="0" w:color="A8D08D"/>
              <w:right w:val="single" w:sz="4" w:space="0" w:color="A8D08D"/>
            </w:tcBorders>
            <w:vAlign w:val="center"/>
          </w:tcPr>
          <w:p w14:paraId="30FEE59C" w14:textId="245416BA" w:rsidR="00FF57CC" w:rsidRPr="00AD5A10" w:rsidRDefault="00FF57CC" w:rsidP="005F1ACA">
            <w:pPr>
              <w:spacing w:after="0"/>
              <w:jc w:val="center"/>
              <w:rPr>
                <w:rFonts w:cs="Calibri"/>
                <w:sz w:val="24"/>
                <w:szCs w:val="24"/>
              </w:rPr>
            </w:pPr>
            <w:r w:rsidRPr="00AD5A10">
              <w:rPr>
                <w:rFonts w:cs="Calibri"/>
                <w:sz w:val="24"/>
                <w:szCs w:val="24"/>
                <w:lang w:eastAsia="pl-PL"/>
              </w:rPr>
              <w:t>0, 2 lub 4 pkt</w:t>
            </w:r>
          </w:p>
        </w:tc>
      </w:tr>
      <w:tr w:rsidR="00FF57CC" w:rsidRPr="00102291" w14:paraId="1374CACF" w14:textId="1FE353A5" w:rsidTr="00FF57CC">
        <w:trPr>
          <w:trHeight w:val="160"/>
          <w:jc w:val="center"/>
        </w:trPr>
        <w:tc>
          <w:tcPr>
            <w:tcW w:w="421" w:type="dxa"/>
            <w:tcBorders>
              <w:top w:val="single" w:sz="4" w:space="0" w:color="A8D08D"/>
              <w:left w:val="single" w:sz="4" w:space="0" w:color="A8D08D"/>
              <w:bottom w:val="single" w:sz="4" w:space="0" w:color="A8D08D"/>
              <w:right w:val="single" w:sz="4" w:space="0" w:color="A8D08D"/>
            </w:tcBorders>
            <w:shd w:val="clear" w:color="000000" w:fill="FFFFFF"/>
            <w:vAlign w:val="center"/>
          </w:tcPr>
          <w:p w14:paraId="56807BA5" w14:textId="54A192CC" w:rsidR="00FF57CC" w:rsidRPr="00102291" w:rsidRDefault="00FF57CC" w:rsidP="005F1ACA">
            <w:pPr>
              <w:spacing w:after="0"/>
              <w:jc w:val="center"/>
              <w:rPr>
                <w:sz w:val="24"/>
                <w:szCs w:val="24"/>
              </w:rPr>
            </w:pPr>
            <w:r>
              <w:rPr>
                <w:sz w:val="24"/>
                <w:szCs w:val="24"/>
              </w:rPr>
              <w:lastRenderedPageBreak/>
              <w:t>7.</w:t>
            </w:r>
          </w:p>
        </w:tc>
        <w:tc>
          <w:tcPr>
            <w:tcW w:w="3465" w:type="dxa"/>
            <w:tcBorders>
              <w:top w:val="single" w:sz="4" w:space="0" w:color="A8D08D"/>
              <w:left w:val="single" w:sz="4" w:space="0" w:color="A8D08D"/>
              <w:bottom w:val="single" w:sz="4" w:space="0" w:color="A8D08D"/>
              <w:right w:val="single" w:sz="4" w:space="0" w:color="A8D08D"/>
            </w:tcBorders>
            <w:shd w:val="clear" w:color="000000" w:fill="FFFFFF"/>
            <w:vAlign w:val="center"/>
          </w:tcPr>
          <w:p w14:paraId="1A1450B8" w14:textId="68670D3A" w:rsidR="00FF57CC" w:rsidRPr="00AD5A10" w:rsidRDefault="00FF57CC" w:rsidP="005F1ACA">
            <w:pPr>
              <w:spacing w:after="0"/>
              <w:rPr>
                <w:rFonts w:cs="Calibri"/>
                <w:sz w:val="24"/>
                <w:szCs w:val="24"/>
              </w:rPr>
            </w:pPr>
            <w:r w:rsidRPr="00AD5A10">
              <w:rPr>
                <w:rFonts w:cs="Calibri"/>
                <w:sz w:val="24"/>
                <w:szCs w:val="24"/>
              </w:rPr>
              <w:t>Udział środków własnych wyższy od minimalnego</w:t>
            </w:r>
          </w:p>
        </w:tc>
        <w:tc>
          <w:tcPr>
            <w:tcW w:w="7733" w:type="dxa"/>
            <w:tcBorders>
              <w:top w:val="single" w:sz="4" w:space="0" w:color="A8D08D"/>
              <w:left w:val="single" w:sz="4" w:space="0" w:color="A8D08D"/>
              <w:bottom w:val="single" w:sz="4" w:space="0" w:color="A8D08D"/>
              <w:right w:val="single" w:sz="4" w:space="0" w:color="A8D08D"/>
            </w:tcBorders>
            <w:vAlign w:val="center"/>
          </w:tcPr>
          <w:p w14:paraId="6754188B" w14:textId="77777777" w:rsidR="00FF57CC" w:rsidRPr="00AD5A10" w:rsidRDefault="00FF57CC" w:rsidP="005F1ACA">
            <w:pPr>
              <w:widowControl w:val="0"/>
              <w:spacing w:before="120" w:after="120"/>
              <w:rPr>
                <w:rFonts w:cs="Calibri"/>
                <w:sz w:val="24"/>
                <w:szCs w:val="24"/>
                <w:lang w:eastAsia="pl-PL"/>
              </w:rPr>
            </w:pPr>
            <w:r w:rsidRPr="00AD5A10">
              <w:rPr>
                <w:rFonts w:cs="Calibri"/>
                <w:sz w:val="24"/>
                <w:szCs w:val="24"/>
                <w:lang w:eastAsia="pl-PL"/>
              </w:rPr>
              <w:t>Wkład własny wyższy od minimalnego o:</w:t>
            </w:r>
          </w:p>
          <w:p w14:paraId="203E832F" w14:textId="1C1ED5F8" w:rsidR="00FF57CC" w:rsidRPr="00AD5A10" w:rsidRDefault="00FF57CC" w:rsidP="005F1ACA">
            <w:pPr>
              <w:widowControl w:val="0"/>
              <w:spacing w:after="120"/>
              <w:rPr>
                <w:rFonts w:cs="Calibri"/>
                <w:sz w:val="24"/>
                <w:szCs w:val="24"/>
                <w:lang w:eastAsia="pl-PL"/>
              </w:rPr>
            </w:pPr>
            <w:r w:rsidRPr="00AD5A10">
              <w:rPr>
                <w:rFonts w:cs="Calibri"/>
                <w:b/>
                <w:bCs/>
                <w:sz w:val="24"/>
                <w:szCs w:val="24"/>
                <w:lang w:eastAsia="pl-PL"/>
              </w:rPr>
              <w:t>0 pkt</w:t>
            </w:r>
            <w:r w:rsidRPr="00AD5A10">
              <w:rPr>
                <w:rFonts w:cs="Calibri"/>
                <w:sz w:val="24"/>
                <w:szCs w:val="24"/>
                <w:lang w:eastAsia="pl-PL"/>
              </w:rPr>
              <w:t xml:space="preserve"> - ≤ 5,0</w:t>
            </w:r>
            <w:r>
              <w:rPr>
                <w:rFonts w:cs="Calibri"/>
                <w:sz w:val="24"/>
                <w:szCs w:val="24"/>
                <w:lang w:eastAsia="pl-PL"/>
              </w:rPr>
              <w:t xml:space="preserve"> </w:t>
            </w:r>
            <w:proofErr w:type="spellStart"/>
            <w:r>
              <w:rPr>
                <w:rFonts w:cs="Calibri"/>
                <w:sz w:val="24"/>
                <w:szCs w:val="24"/>
                <w:lang w:eastAsia="pl-PL"/>
              </w:rPr>
              <w:t>p.p</w:t>
            </w:r>
            <w:proofErr w:type="spellEnd"/>
            <w:r w:rsidRPr="00AD5A10">
              <w:rPr>
                <w:rFonts w:cs="Calibri"/>
                <w:sz w:val="24"/>
                <w:szCs w:val="24"/>
                <w:lang w:eastAsia="pl-PL"/>
              </w:rPr>
              <w:t xml:space="preserve"> </w:t>
            </w:r>
          </w:p>
          <w:p w14:paraId="193B7120" w14:textId="289AB526" w:rsidR="00FF57CC" w:rsidRPr="00AD5A10" w:rsidRDefault="00FF57CC" w:rsidP="005F1ACA">
            <w:pPr>
              <w:widowControl w:val="0"/>
              <w:spacing w:after="120"/>
              <w:rPr>
                <w:rFonts w:cs="Calibri"/>
                <w:sz w:val="24"/>
                <w:szCs w:val="24"/>
                <w:lang w:eastAsia="pl-PL"/>
              </w:rPr>
            </w:pPr>
            <w:r w:rsidRPr="00AD5A10">
              <w:rPr>
                <w:rFonts w:cs="Calibri"/>
                <w:b/>
                <w:bCs/>
                <w:sz w:val="24"/>
                <w:szCs w:val="24"/>
                <w:lang w:eastAsia="pl-PL"/>
              </w:rPr>
              <w:t>1 pkt</w:t>
            </w:r>
            <w:r w:rsidRPr="00AD5A10">
              <w:rPr>
                <w:rFonts w:cs="Calibri"/>
                <w:sz w:val="24"/>
                <w:szCs w:val="24"/>
                <w:lang w:eastAsia="pl-PL"/>
              </w:rPr>
              <w:t xml:space="preserve"> – &gt; 5,0</w:t>
            </w:r>
            <w:r>
              <w:rPr>
                <w:rFonts w:cs="Calibri"/>
                <w:sz w:val="24"/>
                <w:szCs w:val="24"/>
                <w:lang w:eastAsia="pl-PL"/>
              </w:rPr>
              <w:t xml:space="preserve"> </w:t>
            </w:r>
            <w:proofErr w:type="spellStart"/>
            <w:r>
              <w:rPr>
                <w:rFonts w:cs="Calibri"/>
                <w:sz w:val="24"/>
                <w:szCs w:val="24"/>
                <w:lang w:eastAsia="pl-PL"/>
              </w:rPr>
              <w:t>p.p</w:t>
            </w:r>
            <w:proofErr w:type="spellEnd"/>
            <w:r w:rsidRPr="00AD5A10">
              <w:rPr>
                <w:rFonts w:cs="Calibri"/>
                <w:sz w:val="24"/>
                <w:szCs w:val="24"/>
                <w:lang w:eastAsia="pl-PL"/>
              </w:rPr>
              <w:t xml:space="preserve"> ≤ 10,0</w:t>
            </w:r>
            <w:r>
              <w:rPr>
                <w:rFonts w:cs="Calibri"/>
                <w:sz w:val="24"/>
                <w:szCs w:val="24"/>
                <w:lang w:eastAsia="pl-PL"/>
              </w:rPr>
              <w:t xml:space="preserve"> </w:t>
            </w:r>
            <w:proofErr w:type="spellStart"/>
            <w:r>
              <w:rPr>
                <w:rFonts w:cs="Calibri"/>
                <w:sz w:val="24"/>
                <w:szCs w:val="24"/>
                <w:lang w:eastAsia="pl-PL"/>
              </w:rPr>
              <w:t>p.p</w:t>
            </w:r>
            <w:proofErr w:type="spellEnd"/>
            <w:r w:rsidRPr="00AD5A10">
              <w:rPr>
                <w:rFonts w:cs="Calibri"/>
                <w:sz w:val="24"/>
                <w:szCs w:val="24"/>
                <w:lang w:eastAsia="pl-PL"/>
              </w:rPr>
              <w:t xml:space="preserve"> </w:t>
            </w:r>
          </w:p>
          <w:p w14:paraId="186FA44E" w14:textId="526FAC36" w:rsidR="00FF57CC" w:rsidRPr="00AD5A10" w:rsidRDefault="00FF57CC" w:rsidP="005F1ACA">
            <w:pPr>
              <w:widowControl w:val="0"/>
              <w:spacing w:after="120"/>
              <w:rPr>
                <w:rFonts w:cs="Calibri"/>
                <w:sz w:val="24"/>
                <w:szCs w:val="24"/>
                <w:lang w:eastAsia="pl-PL"/>
              </w:rPr>
            </w:pPr>
            <w:r w:rsidRPr="00AD5A10">
              <w:rPr>
                <w:rFonts w:cs="Calibri"/>
                <w:b/>
                <w:bCs/>
                <w:sz w:val="24"/>
                <w:szCs w:val="24"/>
                <w:lang w:eastAsia="pl-PL"/>
              </w:rPr>
              <w:t>2 pkt</w:t>
            </w:r>
            <w:r w:rsidRPr="00AD5A10">
              <w:rPr>
                <w:rFonts w:cs="Calibri"/>
                <w:sz w:val="24"/>
                <w:szCs w:val="24"/>
                <w:lang w:eastAsia="pl-PL"/>
              </w:rPr>
              <w:t xml:space="preserve"> – &gt; 10,0</w:t>
            </w:r>
            <w:r>
              <w:rPr>
                <w:rFonts w:cs="Calibri"/>
                <w:sz w:val="24"/>
                <w:szCs w:val="24"/>
                <w:lang w:eastAsia="pl-PL"/>
              </w:rPr>
              <w:t xml:space="preserve"> </w:t>
            </w:r>
            <w:proofErr w:type="spellStart"/>
            <w:r>
              <w:rPr>
                <w:rFonts w:cs="Calibri"/>
                <w:sz w:val="24"/>
                <w:szCs w:val="24"/>
                <w:lang w:eastAsia="pl-PL"/>
              </w:rPr>
              <w:t>p.p</w:t>
            </w:r>
            <w:proofErr w:type="spellEnd"/>
            <w:r w:rsidRPr="00AD5A10">
              <w:rPr>
                <w:rFonts w:cs="Calibri"/>
                <w:sz w:val="24"/>
                <w:szCs w:val="24"/>
                <w:lang w:eastAsia="pl-PL"/>
              </w:rPr>
              <w:t xml:space="preserve"> ≤ 15,</w:t>
            </w:r>
            <w:r>
              <w:rPr>
                <w:rFonts w:cs="Calibri"/>
                <w:sz w:val="24"/>
                <w:szCs w:val="24"/>
                <w:lang w:eastAsia="pl-PL"/>
              </w:rPr>
              <w:t xml:space="preserve"> </w:t>
            </w:r>
            <w:proofErr w:type="spellStart"/>
            <w:r>
              <w:rPr>
                <w:rFonts w:cs="Calibri"/>
                <w:sz w:val="24"/>
                <w:szCs w:val="24"/>
                <w:lang w:eastAsia="pl-PL"/>
              </w:rPr>
              <w:t>p.p</w:t>
            </w:r>
            <w:proofErr w:type="spellEnd"/>
          </w:p>
          <w:p w14:paraId="63045955" w14:textId="212E7C5F" w:rsidR="00FF57CC" w:rsidRDefault="00FF57CC" w:rsidP="005F1ACA">
            <w:pPr>
              <w:widowControl w:val="0"/>
              <w:spacing w:after="120"/>
              <w:rPr>
                <w:rFonts w:cs="Calibri"/>
                <w:sz w:val="24"/>
                <w:szCs w:val="24"/>
                <w:lang w:eastAsia="pl-PL"/>
              </w:rPr>
            </w:pPr>
            <w:r w:rsidRPr="00AD5A10">
              <w:rPr>
                <w:rFonts w:cs="Calibri"/>
                <w:b/>
                <w:bCs/>
                <w:sz w:val="24"/>
                <w:szCs w:val="24"/>
                <w:lang w:eastAsia="pl-PL"/>
              </w:rPr>
              <w:t>3 pkt</w:t>
            </w:r>
            <w:r w:rsidRPr="00AD5A10">
              <w:rPr>
                <w:rFonts w:cs="Calibri"/>
                <w:sz w:val="24"/>
                <w:szCs w:val="24"/>
                <w:lang w:eastAsia="pl-PL"/>
              </w:rPr>
              <w:t xml:space="preserve"> – powyżej 15,0</w:t>
            </w:r>
            <w:r>
              <w:rPr>
                <w:rFonts w:cs="Calibri"/>
                <w:sz w:val="24"/>
                <w:szCs w:val="24"/>
                <w:lang w:eastAsia="pl-PL"/>
              </w:rPr>
              <w:t xml:space="preserve"> </w:t>
            </w:r>
            <w:proofErr w:type="spellStart"/>
            <w:r>
              <w:rPr>
                <w:rFonts w:cs="Calibri"/>
                <w:sz w:val="24"/>
                <w:szCs w:val="24"/>
                <w:lang w:eastAsia="pl-PL"/>
              </w:rPr>
              <w:t>p.p</w:t>
            </w:r>
            <w:proofErr w:type="spellEnd"/>
          </w:p>
          <w:p w14:paraId="3C4E8038" w14:textId="77777777" w:rsidR="00FF57CC" w:rsidRDefault="00FF57CC" w:rsidP="005F1ACA">
            <w:pPr>
              <w:widowControl w:val="0"/>
              <w:spacing w:after="120" w:line="240" w:lineRule="auto"/>
              <w:rPr>
                <w:rFonts w:cs="Calibri"/>
                <w:sz w:val="24"/>
                <w:szCs w:val="24"/>
                <w:lang w:eastAsia="pl-PL"/>
              </w:rPr>
            </w:pPr>
            <w:proofErr w:type="spellStart"/>
            <w:r>
              <w:rPr>
                <w:rFonts w:cs="Calibri"/>
                <w:sz w:val="24"/>
                <w:szCs w:val="24"/>
                <w:lang w:eastAsia="pl-PL"/>
              </w:rPr>
              <w:t>p.p</w:t>
            </w:r>
            <w:proofErr w:type="spellEnd"/>
            <w:r>
              <w:rPr>
                <w:rFonts w:cs="Calibri"/>
                <w:sz w:val="24"/>
                <w:szCs w:val="24"/>
                <w:lang w:eastAsia="pl-PL"/>
              </w:rPr>
              <w:t>. – punkt procentowy</w:t>
            </w:r>
          </w:p>
          <w:p w14:paraId="5F99C69C" w14:textId="0C1659FA" w:rsidR="00FF57CC" w:rsidRPr="00AD5A10" w:rsidRDefault="00FF57CC" w:rsidP="005F1ACA">
            <w:pPr>
              <w:widowControl w:val="0"/>
              <w:spacing w:after="120"/>
              <w:rPr>
                <w:rFonts w:cs="Calibri"/>
                <w:sz w:val="24"/>
                <w:szCs w:val="24"/>
              </w:rPr>
            </w:pPr>
            <w:r w:rsidRPr="00AD5A10">
              <w:rPr>
                <w:rFonts w:cs="Calibri"/>
                <w:sz w:val="24"/>
                <w:szCs w:val="24"/>
              </w:rPr>
              <w:t>Kryterium weryfikowane na podstawie zapisów wniosku o dofinansowanie i załączników i/lub wyjaśnień udzielonych przez Wnioskodawcę.</w:t>
            </w:r>
          </w:p>
        </w:tc>
        <w:tc>
          <w:tcPr>
            <w:tcW w:w="1559" w:type="dxa"/>
            <w:tcBorders>
              <w:top w:val="single" w:sz="4" w:space="0" w:color="A8D08D"/>
              <w:left w:val="single" w:sz="4" w:space="0" w:color="A8D08D"/>
              <w:bottom w:val="single" w:sz="4" w:space="0" w:color="A8D08D"/>
              <w:right w:val="single" w:sz="4" w:space="0" w:color="A8D08D"/>
            </w:tcBorders>
            <w:vAlign w:val="center"/>
          </w:tcPr>
          <w:p w14:paraId="296544D6" w14:textId="5086799A" w:rsidR="00FF57CC" w:rsidRPr="00AD5A10" w:rsidRDefault="00FF57CC" w:rsidP="005F1ACA">
            <w:pPr>
              <w:spacing w:after="0" w:line="240" w:lineRule="auto"/>
              <w:rPr>
                <w:rFonts w:cs="Calibri"/>
                <w:sz w:val="24"/>
                <w:szCs w:val="24"/>
              </w:rPr>
            </w:pPr>
            <w:r w:rsidRPr="00AD5A10">
              <w:rPr>
                <w:rFonts w:cs="Calibri"/>
                <w:bCs/>
                <w:sz w:val="24"/>
                <w:szCs w:val="24"/>
                <w:lang w:eastAsia="pl-PL"/>
              </w:rPr>
              <w:t>Kryterium premiujące</w:t>
            </w:r>
          </w:p>
        </w:tc>
        <w:tc>
          <w:tcPr>
            <w:tcW w:w="1134" w:type="dxa"/>
            <w:tcBorders>
              <w:top w:val="single" w:sz="4" w:space="0" w:color="A8D08D"/>
              <w:left w:val="single" w:sz="4" w:space="0" w:color="A8D08D"/>
              <w:bottom w:val="single" w:sz="4" w:space="0" w:color="A8D08D"/>
              <w:right w:val="single" w:sz="4" w:space="0" w:color="A8D08D"/>
            </w:tcBorders>
            <w:vAlign w:val="center"/>
          </w:tcPr>
          <w:p w14:paraId="2D0E8A61" w14:textId="51F3E21C" w:rsidR="00FF57CC" w:rsidRPr="00AD5A10" w:rsidRDefault="00FF57CC" w:rsidP="005F1ACA">
            <w:pPr>
              <w:spacing w:after="0" w:line="240" w:lineRule="auto"/>
              <w:jc w:val="center"/>
              <w:rPr>
                <w:rFonts w:cs="Calibri"/>
                <w:sz w:val="24"/>
                <w:szCs w:val="24"/>
              </w:rPr>
            </w:pPr>
            <w:r w:rsidRPr="00AD5A10">
              <w:rPr>
                <w:rFonts w:cs="Calibri"/>
                <w:bCs/>
                <w:sz w:val="24"/>
                <w:szCs w:val="24"/>
              </w:rPr>
              <w:t>1</w:t>
            </w:r>
          </w:p>
        </w:tc>
        <w:tc>
          <w:tcPr>
            <w:tcW w:w="1276" w:type="dxa"/>
            <w:tcBorders>
              <w:top w:val="single" w:sz="4" w:space="0" w:color="A8D08D"/>
              <w:left w:val="single" w:sz="4" w:space="0" w:color="A8D08D"/>
              <w:bottom w:val="single" w:sz="4" w:space="0" w:color="A8D08D"/>
              <w:right w:val="single" w:sz="4" w:space="0" w:color="A8D08D"/>
            </w:tcBorders>
            <w:vAlign w:val="center"/>
          </w:tcPr>
          <w:p w14:paraId="21DF6D67" w14:textId="14362BDC" w:rsidR="00FF57CC" w:rsidRPr="00AD5A10" w:rsidRDefault="00FF57CC" w:rsidP="005F1ACA">
            <w:pPr>
              <w:suppressAutoHyphens/>
              <w:spacing w:after="0"/>
              <w:jc w:val="center"/>
              <w:rPr>
                <w:rFonts w:cs="Calibri"/>
                <w:sz w:val="24"/>
                <w:szCs w:val="24"/>
              </w:rPr>
            </w:pPr>
            <w:r w:rsidRPr="00AD5A10">
              <w:rPr>
                <w:rFonts w:cs="Calibri"/>
                <w:bCs/>
                <w:sz w:val="24"/>
                <w:szCs w:val="24"/>
              </w:rPr>
              <w:t>0-3 pkt</w:t>
            </w:r>
          </w:p>
        </w:tc>
      </w:tr>
      <w:tr w:rsidR="00FF57CC" w:rsidRPr="00102291" w14:paraId="4B68A062" w14:textId="55CE032E" w:rsidTr="00FF57CC">
        <w:trPr>
          <w:trHeight w:val="375"/>
          <w:jc w:val="center"/>
        </w:trPr>
        <w:tc>
          <w:tcPr>
            <w:tcW w:w="421" w:type="dxa"/>
            <w:tcBorders>
              <w:top w:val="single" w:sz="4" w:space="0" w:color="A8D08D"/>
              <w:left w:val="single" w:sz="4" w:space="0" w:color="A8D08D"/>
              <w:bottom w:val="single" w:sz="4" w:space="0" w:color="A8D08D"/>
              <w:right w:val="single" w:sz="4" w:space="0" w:color="A8D08D"/>
            </w:tcBorders>
            <w:shd w:val="clear" w:color="000000" w:fill="FFFFFF"/>
            <w:vAlign w:val="center"/>
          </w:tcPr>
          <w:p w14:paraId="02951822" w14:textId="14314BF4" w:rsidR="00FF57CC" w:rsidRPr="00102291" w:rsidRDefault="00FF57CC" w:rsidP="005F1ACA">
            <w:pPr>
              <w:spacing w:after="0"/>
              <w:jc w:val="center"/>
              <w:rPr>
                <w:sz w:val="24"/>
                <w:szCs w:val="24"/>
              </w:rPr>
            </w:pPr>
            <w:r>
              <w:rPr>
                <w:sz w:val="24"/>
                <w:szCs w:val="24"/>
              </w:rPr>
              <w:t>8.</w:t>
            </w:r>
          </w:p>
        </w:tc>
        <w:tc>
          <w:tcPr>
            <w:tcW w:w="3465" w:type="dxa"/>
            <w:tcBorders>
              <w:top w:val="single" w:sz="4" w:space="0" w:color="92D050"/>
              <w:left w:val="single" w:sz="4" w:space="0" w:color="92D050"/>
              <w:bottom w:val="single" w:sz="4" w:space="0" w:color="92D050"/>
              <w:right w:val="single" w:sz="4" w:space="0" w:color="92D050"/>
            </w:tcBorders>
            <w:vAlign w:val="center"/>
          </w:tcPr>
          <w:p w14:paraId="1451276E" w14:textId="1BB71C5F" w:rsidR="00FF57CC" w:rsidRPr="00AD5A10" w:rsidRDefault="00FF57CC" w:rsidP="005F1ACA">
            <w:pPr>
              <w:spacing w:after="0"/>
              <w:rPr>
                <w:rFonts w:cs="Calibri"/>
                <w:sz w:val="24"/>
                <w:szCs w:val="24"/>
              </w:rPr>
            </w:pPr>
            <w:r w:rsidRPr="00AD5A10">
              <w:rPr>
                <w:rFonts w:cs="Calibri"/>
                <w:sz w:val="24"/>
                <w:szCs w:val="24"/>
                <w:lang w:eastAsia="pl-PL"/>
              </w:rPr>
              <w:t>Zintegrowany charakter projektu</w:t>
            </w:r>
          </w:p>
        </w:tc>
        <w:tc>
          <w:tcPr>
            <w:tcW w:w="7733" w:type="dxa"/>
            <w:tcBorders>
              <w:top w:val="single" w:sz="4" w:space="0" w:color="92D050"/>
              <w:left w:val="single" w:sz="4" w:space="0" w:color="92D050"/>
              <w:bottom w:val="single" w:sz="4" w:space="0" w:color="92D050"/>
              <w:right w:val="single" w:sz="4" w:space="0" w:color="92D050"/>
            </w:tcBorders>
            <w:vAlign w:val="center"/>
          </w:tcPr>
          <w:p w14:paraId="5AC8304B" w14:textId="790C40D2" w:rsidR="00FF57CC" w:rsidRPr="00AD5A10" w:rsidRDefault="00FF57CC" w:rsidP="005F1ACA">
            <w:pPr>
              <w:pStyle w:val="Akapitzlist"/>
              <w:widowControl w:val="0"/>
              <w:spacing w:after="120"/>
              <w:ind w:left="0"/>
              <w:contextualSpacing w:val="0"/>
              <w:rPr>
                <w:rFonts w:cs="Calibri"/>
                <w:color w:val="000000"/>
                <w:sz w:val="24"/>
                <w:szCs w:val="24"/>
                <w:lang w:eastAsia="pl-PL"/>
              </w:rPr>
            </w:pPr>
            <w:r>
              <w:rPr>
                <w:rFonts w:cs="Calibri"/>
                <w:color w:val="000000"/>
                <w:sz w:val="24"/>
                <w:szCs w:val="24"/>
                <w:lang w:eastAsia="pl-PL"/>
              </w:rPr>
              <w:t xml:space="preserve">Premiowane </w:t>
            </w:r>
            <w:r w:rsidRPr="00AD5A10">
              <w:rPr>
                <w:rFonts w:cs="Calibri"/>
                <w:color w:val="000000"/>
                <w:sz w:val="24"/>
                <w:szCs w:val="24"/>
                <w:lang w:eastAsia="pl-PL"/>
              </w:rPr>
              <w:t>będą projekty łączące główne typy przedsięwzięć możliwych do realizowania, wskazane w SZOP FEO 2021-2027.</w:t>
            </w:r>
          </w:p>
          <w:p w14:paraId="4CF18789" w14:textId="77777777" w:rsidR="00FF57CC" w:rsidRPr="00AD5A10" w:rsidRDefault="00FF57CC" w:rsidP="005F1ACA">
            <w:pPr>
              <w:pStyle w:val="Akapitzlist"/>
              <w:widowControl w:val="0"/>
              <w:spacing w:after="120"/>
              <w:ind w:left="0"/>
              <w:contextualSpacing w:val="0"/>
              <w:rPr>
                <w:rFonts w:cs="Calibri"/>
                <w:color w:val="000000"/>
                <w:sz w:val="24"/>
                <w:szCs w:val="24"/>
                <w:lang w:eastAsia="pl-PL"/>
              </w:rPr>
            </w:pPr>
            <w:r w:rsidRPr="00AD5A10">
              <w:rPr>
                <w:rFonts w:cs="Calibri"/>
                <w:b/>
                <w:bCs/>
                <w:color w:val="000000"/>
                <w:sz w:val="24"/>
                <w:szCs w:val="24"/>
                <w:lang w:eastAsia="pl-PL"/>
              </w:rPr>
              <w:t>0 pkt</w:t>
            </w:r>
            <w:r w:rsidRPr="00AD5A10">
              <w:rPr>
                <w:rFonts w:cs="Calibri"/>
                <w:color w:val="000000"/>
                <w:sz w:val="24"/>
                <w:szCs w:val="24"/>
                <w:lang w:eastAsia="pl-PL"/>
              </w:rPr>
              <w:t xml:space="preserve"> – projekt realizuje jeden typ przedsięwzięcia,</w:t>
            </w:r>
          </w:p>
          <w:p w14:paraId="68E967E3" w14:textId="77777777" w:rsidR="00FF57CC" w:rsidRPr="00AD5A10" w:rsidRDefault="00FF57CC" w:rsidP="005F1ACA">
            <w:pPr>
              <w:pStyle w:val="Akapitzlist"/>
              <w:widowControl w:val="0"/>
              <w:spacing w:after="120"/>
              <w:ind w:left="0"/>
              <w:contextualSpacing w:val="0"/>
              <w:rPr>
                <w:rFonts w:cs="Calibri"/>
                <w:color w:val="000000"/>
                <w:sz w:val="24"/>
                <w:szCs w:val="24"/>
                <w:lang w:eastAsia="pl-PL"/>
              </w:rPr>
            </w:pPr>
            <w:r w:rsidRPr="00AD5A10">
              <w:rPr>
                <w:rFonts w:cs="Calibri"/>
                <w:b/>
                <w:bCs/>
                <w:color w:val="000000"/>
                <w:sz w:val="24"/>
                <w:szCs w:val="24"/>
                <w:lang w:eastAsia="pl-PL"/>
              </w:rPr>
              <w:t>1 pkt</w:t>
            </w:r>
            <w:r w:rsidRPr="00AD5A10">
              <w:rPr>
                <w:rFonts w:cs="Calibri"/>
                <w:color w:val="000000"/>
                <w:sz w:val="24"/>
                <w:szCs w:val="24"/>
                <w:lang w:eastAsia="pl-PL"/>
              </w:rPr>
              <w:t xml:space="preserve"> – projekt realizuje dwa typy przedsięwzięć,</w:t>
            </w:r>
          </w:p>
          <w:p w14:paraId="5D43567D" w14:textId="77777777" w:rsidR="00FF57CC" w:rsidRPr="00AD5A10" w:rsidRDefault="00FF57CC" w:rsidP="005F1ACA">
            <w:pPr>
              <w:pStyle w:val="Akapitzlist"/>
              <w:widowControl w:val="0"/>
              <w:spacing w:after="120"/>
              <w:ind w:left="0"/>
              <w:contextualSpacing w:val="0"/>
              <w:rPr>
                <w:rFonts w:cs="Calibri"/>
                <w:color w:val="000000"/>
                <w:sz w:val="24"/>
                <w:szCs w:val="24"/>
                <w:lang w:eastAsia="pl-PL"/>
              </w:rPr>
            </w:pPr>
            <w:r w:rsidRPr="00AD5A10">
              <w:rPr>
                <w:rFonts w:cs="Calibri"/>
                <w:b/>
                <w:bCs/>
                <w:color w:val="000000"/>
                <w:sz w:val="24"/>
                <w:szCs w:val="24"/>
                <w:lang w:eastAsia="pl-PL"/>
              </w:rPr>
              <w:t>2 pkt</w:t>
            </w:r>
            <w:r w:rsidRPr="00AD5A10">
              <w:rPr>
                <w:rFonts w:cs="Calibri"/>
                <w:color w:val="000000"/>
                <w:sz w:val="24"/>
                <w:szCs w:val="24"/>
                <w:lang w:eastAsia="pl-PL"/>
              </w:rPr>
              <w:t xml:space="preserve"> – projekt realizuje trzy typy przedsięwzięć,</w:t>
            </w:r>
          </w:p>
          <w:p w14:paraId="7B59F03E" w14:textId="77777777" w:rsidR="00FF57CC" w:rsidRPr="00AD5A10" w:rsidRDefault="00FF57CC" w:rsidP="005F1ACA">
            <w:pPr>
              <w:pStyle w:val="Akapitzlist"/>
              <w:widowControl w:val="0"/>
              <w:spacing w:after="120"/>
              <w:ind w:left="0"/>
              <w:contextualSpacing w:val="0"/>
              <w:rPr>
                <w:rFonts w:cs="Calibri"/>
                <w:color w:val="000000"/>
                <w:sz w:val="24"/>
                <w:szCs w:val="24"/>
                <w:lang w:eastAsia="pl-PL"/>
              </w:rPr>
            </w:pPr>
            <w:r w:rsidRPr="00AD5A10">
              <w:rPr>
                <w:rFonts w:cs="Calibri"/>
                <w:b/>
                <w:bCs/>
                <w:color w:val="000000"/>
                <w:sz w:val="24"/>
                <w:szCs w:val="24"/>
                <w:lang w:eastAsia="pl-PL"/>
              </w:rPr>
              <w:t>3 pkt</w:t>
            </w:r>
            <w:r w:rsidRPr="00AD5A10">
              <w:rPr>
                <w:rFonts w:cs="Calibri"/>
                <w:color w:val="000000"/>
                <w:sz w:val="24"/>
                <w:szCs w:val="24"/>
                <w:lang w:eastAsia="pl-PL"/>
              </w:rPr>
              <w:t xml:space="preserve"> – projekt realizuje cztery lub więcej typów przedsięwzięć.</w:t>
            </w:r>
          </w:p>
          <w:p w14:paraId="65B2DC23" w14:textId="44627DDF" w:rsidR="00FF57CC" w:rsidRPr="00AD5A10" w:rsidRDefault="00FF57CC" w:rsidP="005F1ACA">
            <w:pPr>
              <w:suppressAutoHyphens/>
              <w:spacing w:before="120" w:after="60"/>
              <w:rPr>
                <w:rFonts w:cs="Calibri"/>
                <w:sz w:val="24"/>
                <w:szCs w:val="24"/>
              </w:rPr>
            </w:pPr>
            <w:r w:rsidRPr="00AD5A10">
              <w:rPr>
                <w:rFonts w:cs="Calibri"/>
                <w:sz w:val="24"/>
                <w:szCs w:val="24"/>
              </w:rPr>
              <w:t>Kryterium weryfikowane na podstawie zapisów wniosku o dofinansowanie i załączników i/lub wyjaśnień udzielonych przez Wnioskodawcę.</w:t>
            </w:r>
          </w:p>
        </w:tc>
        <w:tc>
          <w:tcPr>
            <w:tcW w:w="1559" w:type="dxa"/>
            <w:tcBorders>
              <w:top w:val="single" w:sz="4" w:space="0" w:color="92D050"/>
              <w:left w:val="single" w:sz="4" w:space="0" w:color="92D050"/>
              <w:bottom w:val="single" w:sz="4" w:space="0" w:color="92D050"/>
              <w:right w:val="single" w:sz="4" w:space="0" w:color="92D050"/>
            </w:tcBorders>
            <w:shd w:val="clear" w:color="auto" w:fill="FFFFFF"/>
            <w:vAlign w:val="center"/>
          </w:tcPr>
          <w:p w14:paraId="5B70337B" w14:textId="77777777" w:rsidR="00FF57CC" w:rsidRDefault="00FF57CC" w:rsidP="005F1ACA">
            <w:pPr>
              <w:spacing w:after="0" w:line="240" w:lineRule="auto"/>
              <w:rPr>
                <w:rFonts w:cs="Calibri"/>
                <w:bCs/>
                <w:sz w:val="24"/>
                <w:szCs w:val="24"/>
                <w:lang w:eastAsia="pl-PL"/>
              </w:rPr>
            </w:pPr>
            <w:r w:rsidRPr="00AD5A10">
              <w:rPr>
                <w:rFonts w:cs="Calibri"/>
                <w:bCs/>
                <w:sz w:val="24"/>
                <w:szCs w:val="24"/>
                <w:lang w:eastAsia="pl-PL"/>
              </w:rPr>
              <w:t>Kryterium premiujące</w:t>
            </w:r>
          </w:p>
          <w:p w14:paraId="19B40FA5" w14:textId="43540158" w:rsidR="00FF57CC" w:rsidRPr="00AD5A10" w:rsidRDefault="00FF57CC" w:rsidP="005F1ACA">
            <w:pPr>
              <w:spacing w:after="0" w:line="240" w:lineRule="auto"/>
              <w:rPr>
                <w:rFonts w:cs="Calibri"/>
                <w:sz w:val="24"/>
                <w:szCs w:val="24"/>
              </w:rPr>
            </w:pPr>
            <w:r>
              <w:rPr>
                <w:rFonts w:cs="Calibri"/>
                <w:bCs/>
                <w:sz w:val="24"/>
                <w:szCs w:val="24"/>
                <w:lang w:eastAsia="pl-PL"/>
              </w:rPr>
              <w:t>Kryterium rozstrzygające nr 1</w:t>
            </w:r>
          </w:p>
        </w:tc>
        <w:tc>
          <w:tcPr>
            <w:tcW w:w="1134" w:type="dxa"/>
            <w:tcBorders>
              <w:top w:val="single" w:sz="4" w:space="0" w:color="92D050"/>
              <w:left w:val="single" w:sz="4" w:space="0" w:color="92D050"/>
              <w:bottom w:val="single" w:sz="4" w:space="0" w:color="92D050"/>
              <w:right w:val="single" w:sz="4" w:space="0" w:color="92D050"/>
            </w:tcBorders>
            <w:shd w:val="clear" w:color="auto" w:fill="FFFFFF"/>
            <w:vAlign w:val="center"/>
          </w:tcPr>
          <w:p w14:paraId="2BC8FA1E" w14:textId="06187A32" w:rsidR="00FF57CC" w:rsidRPr="00AD5A10" w:rsidRDefault="00FF57CC" w:rsidP="005F1ACA">
            <w:pPr>
              <w:spacing w:after="0" w:line="240" w:lineRule="auto"/>
              <w:jc w:val="center"/>
              <w:rPr>
                <w:rFonts w:cs="Calibri"/>
                <w:sz w:val="24"/>
                <w:szCs w:val="24"/>
              </w:rPr>
            </w:pPr>
            <w:r w:rsidRPr="00AD5A10">
              <w:rPr>
                <w:rFonts w:cs="Calibri"/>
                <w:bCs/>
                <w:sz w:val="24"/>
                <w:szCs w:val="24"/>
                <w:lang w:eastAsia="pl-PL"/>
              </w:rPr>
              <w:t>3</w:t>
            </w:r>
          </w:p>
        </w:tc>
        <w:tc>
          <w:tcPr>
            <w:tcW w:w="1276" w:type="dxa"/>
            <w:tcBorders>
              <w:top w:val="single" w:sz="4" w:space="0" w:color="92D050"/>
              <w:left w:val="single" w:sz="4" w:space="0" w:color="92D050"/>
              <w:bottom w:val="single" w:sz="4" w:space="0" w:color="92D050"/>
              <w:right w:val="single" w:sz="4" w:space="0" w:color="92D050"/>
            </w:tcBorders>
            <w:shd w:val="clear" w:color="auto" w:fill="FFFFFF"/>
            <w:vAlign w:val="center"/>
          </w:tcPr>
          <w:p w14:paraId="58302E2F" w14:textId="741483A3" w:rsidR="00FF57CC" w:rsidRPr="00AD5A10" w:rsidRDefault="00FF57CC" w:rsidP="005F1ACA">
            <w:pPr>
              <w:suppressAutoHyphens/>
              <w:spacing w:after="0"/>
              <w:jc w:val="center"/>
              <w:rPr>
                <w:rFonts w:cs="Calibri"/>
                <w:sz w:val="24"/>
                <w:szCs w:val="24"/>
              </w:rPr>
            </w:pPr>
            <w:r w:rsidRPr="00AD5A10">
              <w:rPr>
                <w:rFonts w:cs="Calibri"/>
                <w:bCs/>
                <w:sz w:val="24"/>
                <w:szCs w:val="24"/>
                <w:lang w:eastAsia="pl-PL"/>
              </w:rPr>
              <w:t>0-3 pkt</w:t>
            </w:r>
          </w:p>
        </w:tc>
      </w:tr>
      <w:tr w:rsidR="00FF57CC" w:rsidRPr="00102291" w14:paraId="68089E63" w14:textId="176766A2" w:rsidTr="00FF57CC">
        <w:trPr>
          <w:trHeight w:val="375"/>
          <w:jc w:val="center"/>
        </w:trPr>
        <w:tc>
          <w:tcPr>
            <w:tcW w:w="421" w:type="dxa"/>
            <w:tcBorders>
              <w:top w:val="single" w:sz="4" w:space="0" w:color="A8D08D"/>
              <w:left w:val="single" w:sz="4" w:space="0" w:color="A8D08D"/>
              <w:bottom w:val="single" w:sz="4" w:space="0" w:color="A8D08D"/>
              <w:right w:val="single" w:sz="4" w:space="0" w:color="A8D08D"/>
            </w:tcBorders>
            <w:shd w:val="clear" w:color="000000" w:fill="FFFFFF"/>
            <w:vAlign w:val="center"/>
          </w:tcPr>
          <w:p w14:paraId="423540AC" w14:textId="02B709D4" w:rsidR="00FF57CC" w:rsidRDefault="00FF57CC" w:rsidP="005F1ACA">
            <w:pPr>
              <w:spacing w:after="0"/>
              <w:jc w:val="center"/>
              <w:rPr>
                <w:sz w:val="24"/>
                <w:szCs w:val="24"/>
              </w:rPr>
            </w:pPr>
            <w:r>
              <w:rPr>
                <w:rFonts w:asciiTheme="minorHAnsi" w:hAnsiTheme="minorHAnsi" w:cstheme="minorHAnsi"/>
                <w:sz w:val="24"/>
                <w:szCs w:val="24"/>
              </w:rPr>
              <w:lastRenderedPageBreak/>
              <w:t>9.</w:t>
            </w:r>
          </w:p>
        </w:tc>
        <w:tc>
          <w:tcPr>
            <w:tcW w:w="3465" w:type="dxa"/>
            <w:tcBorders>
              <w:top w:val="single" w:sz="4" w:space="0" w:color="92D050"/>
              <w:left w:val="single" w:sz="4" w:space="0" w:color="92D050"/>
              <w:bottom w:val="single" w:sz="4" w:space="0" w:color="92D050"/>
              <w:right w:val="single" w:sz="4" w:space="0" w:color="92D050"/>
            </w:tcBorders>
            <w:vAlign w:val="center"/>
          </w:tcPr>
          <w:p w14:paraId="74FC7DA4" w14:textId="77777777" w:rsidR="00FF57CC" w:rsidRDefault="00FF57CC" w:rsidP="005F1ACA">
            <w:pPr>
              <w:spacing w:before="120" w:after="120"/>
              <w:rPr>
                <w:rFonts w:eastAsia="Calibri" w:cstheme="minorHAnsi"/>
                <w:sz w:val="24"/>
                <w:szCs w:val="24"/>
              </w:rPr>
            </w:pPr>
            <w:r w:rsidRPr="00C67C16">
              <w:rPr>
                <w:rFonts w:eastAsia="Calibri" w:cstheme="minorHAnsi"/>
                <w:sz w:val="24"/>
                <w:szCs w:val="24"/>
              </w:rPr>
              <w:t>Projekt jest komplementarny</w:t>
            </w:r>
            <w:r w:rsidRPr="00C67C16">
              <w:rPr>
                <w:rFonts w:eastAsia="Calibri" w:cstheme="minorHAnsi"/>
                <w:sz w:val="24"/>
                <w:szCs w:val="24"/>
                <w:vertAlign w:val="superscript"/>
              </w:rPr>
              <w:footnoteReference w:id="11"/>
            </w:r>
            <w:r w:rsidRPr="00C67C16">
              <w:rPr>
                <w:rFonts w:eastAsia="Calibri" w:cstheme="minorHAnsi"/>
                <w:sz w:val="24"/>
                <w:szCs w:val="24"/>
              </w:rPr>
              <w:t xml:space="preserve"> do innych projektów finansowanych ze środków UE (również realizowanych we wcześniejszych okresach programowania), ze środków krajowych lub innych źródeł</w:t>
            </w:r>
          </w:p>
          <w:p w14:paraId="0FFEE57F" w14:textId="77777777" w:rsidR="00FF57CC" w:rsidRPr="00AD5A10" w:rsidRDefault="00FF57CC" w:rsidP="005F1ACA">
            <w:pPr>
              <w:spacing w:after="0"/>
              <w:rPr>
                <w:rFonts w:cs="Calibri"/>
                <w:sz w:val="24"/>
                <w:szCs w:val="24"/>
                <w:lang w:eastAsia="pl-PL"/>
              </w:rPr>
            </w:pPr>
          </w:p>
        </w:tc>
        <w:tc>
          <w:tcPr>
            <w:tcW w:w="7733" w:type="dxa"/>
            <w:tcBorders>
              <w:top w:val="single" w:sz="4" w:space="0" w:color="92D050"/>
              <w:left w:val="single" w:sz="4" w:space="0" w:color="92D050"/>
              <w:bottom w:val="single" w:sz="4" w:space="0" w:color="92D050"/>
              <w:right w:val="single" w:sz="4" w:space="0" w:color="92D050"/>
            </w:tcBorders>
            <w:vAlign w:val="center"/>
          </w:tcPr>
          <w:p w14:paraId="62642022" w14:textId="77777777" w:rsidR="00FF57CC" w:rsidRPr="00C67C16" w:rsidRDefault="00FF57CC" w:rsidP="005F1ACA">
            <w:pPr>
              <w:autoSpaceDE w:val="0"/>
              <w:autoSpaceDN w:val="0"/>
              <w:adjustRightInd w:val="0"/>
              <w:spacing w:before="120" w:after="120"/>
              <w:rPr>
                <w:rFonts w:cstheme="minorHAnsi"/>
                <w:sz w:val="24"/>
                <w:szCs w:val="24"/>
              </w:rPr>
            </w:pPr>
            <w:r w:rsidRPr="00C67C16">
              <w:rPr>
                <w:rFonts w:eastAsia="Calibri" w:cstheme="minorHAnsi"/>
                <w:sz w:val="24"/>
                <w:szCs w:val="24"/>
              </w:rPr>
              <w:t xml:space="preserve">Ocenie podlega </w:t>
            </w:r>
            <w:r w:rsidRPr="00C67C16">
              <w:rPr>
                <w:rFonts w:cstheme="minorHAnsi"/>
                <w:sz w:val="24"/>
                <w:szCs w:val="24"/>
              </w:rPr>
              <w:t>komplementarność projektu z innymi przedsięwzięciami współfinansowanymi ze środków UE, krajowych lub innych źródeł.</w:t>
            </w:r>
          </w:p>
          <w:p w14:paraId="3631933E" w14:textId="77777777" w:rsidR="00FF57CC" w:rsidRPr="00C67C16" w:rsidRDefault="00FF57CC" w:rsidP="005F1ACA">
            <w:pPr>
              <w:autoSpaceDE w:val="0"/>
              <w:autoSpaceDN w:val="0"/>
              <w:adjustRightInd w:val="0"/>
              <w:spacing w:before="120" w:after="120"/>
              <w:rPr>
                <w:rFonts w:eastAsia="Calibri" w:cstheme="minorHAnsi"/>
                <w:sz w:val="24"/>
                <w:szCs w:val="24"/>
              </w:rPr>
            </w:pPr>
            <w:r w:rsidRPr="00C67C16">
              <w:rPr>
                <w:rFonts w:eastAsia="Calibri" w:cstheme="minorHAnsi"/>
                <w:b/>
                <w:bCs/>
                <w:sz w:val="24"/>
                <w:szCs w:val="24"/>
              </w:rPr>
              <w:t>0 pkt</w:t>
            </w:r>
            <w:r w:rsidRPr="00C67C16">
              <w:rPr>
                <w:rFonts w:eastAsia="Calibri" w:cstheme="minorHAnsi"/>
                <w:sz w:val="24"/>
                <w:szCs w:val="24"/>
              </w:rPr>
              <w:t xml:space="preserve"> – projekt nie wykazuje komplementarności.</w:t>
            </w:r>
          </w:p>
          <w:p w14:paraId="26EA71AA" w14:textId="77777777" w:rsidR="00FF57CC" w:rsidRPr="00C67C16" w:rsidRDefault="00FF57CC" w:rsidP="005F1ACA">
            <w:pPr>
              <w:autoSpaceDE w:val="0"/>
              <w:autoSpaceDN w:val="0"/>
              <w:adjustRightInd w:val="0"/>
              <w:spacing w:before="120" w:after="120"/>
              <w:rPr>
                <w:rFonts w:eastAsia="Calibri" w:cstheme="minorHAnsi"/>
                <w:sz w:val="24"/>
                <w:szCs w:val="24"/>
              </w:rPr>
            </w:pPr>
            <w:r w:rsidRPr="00C67C16">
              <w:rPr>
                <w:rFonts w:eastAsia="Calibri" w:cstheme="minorHAnsi"/>
                <w:b/>
                <w:bCs/>
                <w:sz w:val="24"/>
                <w:szCs w:val="24"/>
              </w:rPr>
              <w:t>1 pkt</w:t>
            </w:r>
            <w:r w:rsidRPr="00C67C16">
              <w:rPr>
                <w:rFonts w:eastAsia="Calibri" w:cstheme="minorHAnsi"/>
                <w:sz w:val="24"/>
                <w:szCs w:val="24"/>
              </w:rPr>
              <w:t xml:space="preserve"> – projekt wykazuje komplementarność z jednym innym projektem finansowanym ze środków UE (również realizowanym we wcześniejszych okresach programowania), ze środków krajowych lub innych źródeł,</w:t>
            </w:r>
          </w:p>
          <w:p w14:paraId="0B174CD2" w14:textId="77777777" w:rsidR="00FF57CC" w:rsidRPr="00C67C16" w:rsidRDefault="00FF57CC" w:rsidP="005F1ACA">
            <w:pPr>
              <w:autoSpaceDE w:val="0"/>
              <w:autoSpaceDN w:val="0"/>
              <w:adjustRightInd w:val="0"/>
              <w:spacing w:before="120" w:after="120"/>
              <w:rPr>
                <w:rFonts w:eastAsia="Calibri" w:cstheme="minorHAnsi"/>
                <w:sz w:val="24"/>
                <w:szCs w:val="24"/>
              </w:rPr>
            </w:pPr>
            <w:r w:rsidRPr="00C67C16">
              <w:rPr>
                <w:rFonts w:eastAsia="Calibri" w:cstheme="minorHAnsi"/>
                <w:b/>
                <w:bCs/>
                <w:sz w:val="24"/>
                <w:szCs w:val="24"/>
              </w:rPr>
              <w:t>2 pkt</w:t>
            </w:r>
            <w:r w:rsidRPr="00C67C16">
              <w:rPr>
                <w:rFonts w:eastAsia="Calibri" w:cstheme="minorHAnsi"/>
                <w:sz w:val="24"/>
                <w:szCs w:val="24"/>
              </w:rPr>
              <w:t xml:space="preserve"> – projekt wykazuje komplementarność z dwoma lub więcej innymi projektami finansowanymi ze środków UE (również realizowanych we wcześniejszych okresach programowania), ze środków krajowych lub innych źródeł,</w:t>
            </w:r>
          </w:p>
          <w:p w14:paraId="17EAC166" w14:textId="77777777" w:rsidR="00FF57CC" w:rsidRPr="00C67C16" w:rsidRDefault="00FF57CC" w:rsidP="005F1ACA">
            <w:pPr>
              <w:autoSpaceDE w:val="0"/>
              <w:autoSpaceDN w:val="0"/>
              <w:adjustRightInd w:val="0"/>
              <w:spacing w:before="120" w:after="120"/>
              <w:rPr>
                <w:rFonts w:cstheme="minorHAnsi"/>
                <w:sz w:val="24"/>
                <w:szCs w:val="24"/>
              </w:rPr>
            </w:pPr>
            <w:r w:rsidRPr="00C67C16">
              <w:rPr>
                <w:rFonts w:cstheme="minorHAnsi"/>
                <w:b/>
                <w:bCs/>
                <w:sz w:val="24"/>
                <w:szCs w:val="24"/>
              </w:rPr>
              <w:t>3 pkt</w:t>
            </w:r>
            <w:r w:rsidRPr="00C67C16">
              <w:rPr>
                <w:rFonts w:cstheme="minorHAnsi"/>
                <w:sz w:val="24"/>
                <w:szCs w:val="24"/>
              </w:rPr>
              <w:t xml:space="preserve"> – projekt wykazuje komplementarność z dwoma lub więcej innymi projektami finansowanymi ze środków UE (również realizowanych we wcześniejszych okresach programowania), ze środków krajowych lub innych </w:t>
            </w:r>
            <w:r w:rsidRPr="00C67C16">
              <w:rPr>
                <w:rFonts w:cstheme="minorHAnsi"/>
                <w:sz w:val="24"/>
                <w:szCs w:val="24"/>
              </w:rPr>
              <w:lastRenderedPageBreak/>
              <w:t>źródeł, w tym obligatoryjnie z co najmniej jednym projektem finansowanym z KPO,</w:t>
            </w:r>
          </w:p>
          <w:p w14:paraId="40B6F8E7" w14:textId="240A26DF" w:rsidR="00FF57CC" w:rsidRDefault="00FF57CC" w:rsidP="005F1ACA">
            <w:pPr>
              <w:pStyle w:val="Akapitzlist"/>
              <w:widowControl w:val="0"/>
              <w:spacing w:after="120"/>
              <w:ind w:left="0"/>
              <w:contextualSpacing w:val="0"/>
              <w:rPr>
                <w:rFonts w:cs="Calibri"/>
                <w:color w:val="000000"/>
                <w:sz w:val="24"/>
                <w:szCs w:val="24"/>
                <w:lang w:eastAsia="pl-PL"/>
              </w:rPr>
            </w:pPr>
            <w:r w:rsidRPr="00C67C16">
              <w:rPr>
                <w:rFonts w:cstheme="minorHAnsi"/>
                <w:bCs/>
                <w:iCs/>
                <w:sz w:val="24"/>
                <w:szCs w:val="24"/>
                <w:lang w:bidi="pl-PL"/>
              </w:rPr>
              <w:t>Kryterium weryfikowane na podstawie zapisów wniosku o dofinansowanie i załączników i/lub wyjaśnień udzielonych przez Wnioskodawcę.</w:t>
            </w:r>
          </w:p>
        </w:tc>
        <w:tc>
          <w:tcPr>
            <w:tcW w:w="1559" w:type="dxa"/>
            <w:tcBorders>
              <w:top w:val="single" w:sz="4" w:space="0" w:color="92D050"/>
              <w:left w:val="single" w:sz="4" w:space="0" w:color="92D050"/>
              <w:bottom w:val="single" w:sz="4" w:space="0" w:color="92D050"/>
              <w:right w:val="single" w:sz="4" w:space="0" w:color="92D050"/>
            </w:tcBorders>
            <w:shd w:val="clear" w:color="auto" w:fill="FFFFFF"/>
            <w:vAlign w:val="center"/>
          </w:tcPr>
          <w:p w14:paraId="46777F7F" w14:textId="4CED9C3F" w:rsidR="00FF57CC" w:rsidRPr="00AD5A10" w:rsidRDefault="00FF57CC" w:rsidP="005F1ACA">
            <w:pPr>
              <w:spacing w:after="0" w:line="240" w:lineRule="auto"/>
              <w:rPr>
                <w:rFonts w:cs="Calibri"/>
                <w:bCs/>
                <w:sz w:val="24"/>
                <w:szCs w:val="24"/>
                <w:lang w:eastAsia="pl-PL"/>
              </w:rPr>
            </w:pPr>
            <w:r w:rsidRPr="00AD5A10">
              <w:rPr>
                <w:rFonts w:cs="Calibri"/>
                <w:bCs/>
                <w:sz w:val="24"/>
                <w:szCs w:val="24"/>
                <w:lang w:eastAsia="pl-PL"/>
              </w:rPr>
              <w:lastRenderedPageBreak/>
              <w:t>Kryterium premiujące</w:t>
            </w:r>
          </w:p>
        </w:tc>
        <w:tc>
          <w:tcPr>
            <w:tcW w:w="1134" w:type="dxa"/>
            <w:tcBorders>
              <w:top w:val="single" w:sz="4" w:space="0" w:color="92D050"/>
              <w:left w:val="single" w:sz="4" w:space="0" w:color="92D050"/>
              <w:bottom w:val="single" w:sz="4" w:space="0" w:color="92D050"/>
              <w:right w:val="single" w:sz="4" w:space="0" w:color="92D050"/>
            </w:tcBorders>
            <w:shd w:val="clear" w:color="auto" w:fill="FFFFFF"/>
            <w:vAlign w:val="center"/>
          </w:tcPr>
          <w:p w14:paraId="71631336" w14:textId="529005DC" w:rsidR="00FF57CC" w:rsidRPr="00AD5A10" w:rsidRDefault="00FF57CC" w:rsidP="005F1ACA">
            <w:pPr>
              <w:spacing w:after="0" w:line="240" w:lineRule="auto"/>
              <w:jc w:val="center"/>
              <w:rPr>
                <w:rFonts w:cs="Calibri"/>
                <w:bCs/>
                <w:sz w:val="24"/>
                <w:szCs w:val="24"/>
                <w:lang w:eastAsia="pl-PL"/>
              </w:rPr>
            </w:pPr>
            <w:r w:rsidRPr="00CC60E9">
              <w:rPr>
                <w:rFonts w:cstheme="minorHAnsi"/>
                <w:bCs/>
              </w:rPr>
              <w:t>3</w:t>
            </w:r>
          </w:p>
        </w:tc>
        <w:tc>
          <w:tcPr>
            <w:tcW w:w="1276" w:type="dxa"/>
            <w:tcBorders>
              <w:top w:val="single" w:sz="4" w:space="0" w:color="92D050"/>
              <w:left w:val="single" w:sz="4" w:space="0" w:color="92D050"/>
              <w:bottom w:val="single" w:sz="4" w:space="0" w:color="92D050"/>
              <w:right w:val="single" w:sz="4" w:space="0" w:color="92D050"/>
            </w:tcBorders>
            <w:shd w:val="clear" w:color="auto" w:fill="FFFFFF"/>
            <w:vAlign w:val="center"/>
          </w:tcPr>
          <w:p w14:paraId="00E4E3ED" w14:textId="7A3DB51D" w:rsidR="00FF57CC" w:rsidRPr="00AD5A10" w:rsidRDefault="00FF57CC" w:rsidP="005F1ACA">
            <w:pPr>
              <w:suppressAutoHyphens/>
              <w:spacing w:after="0"/>
              <w:jc w:val="center"/>
              <w:rPr>
                <w:rFonts w:cs="Calibri"/>
                <w:bCs/>
                <w:sz w:val="24"/>
                <w:szCs w:val="24"/>
                <w:lang w:eastAsia="pl-PL"/>
              </w:rPr>
            </w:pPr>
            <w:r>
              <w:rPr>
                <w:rFonts w:cs="Calibri"/>
                <w:bCs/>
                <w:sz w:val="24"/>
                <w:szCs w:val="24"/>
                <w:lang w:eastAsia="pl-PL"/>
              </w:rPr>
              <w:t>0-3 pkt</w:t>
            </w:r>
          </w:p>
        </w:tc>
      </w:tr>
    </w:tbl>
    <w:p w14:paraId="6DB7086D" w14:textId="77777777" w:rsidR="003944F6" w:rsidRDefault="003944F6" w:rsidP="00D900E3"/>
    <w:sectPr w:rsidR="003944F6" w:rsidSect="00F27364">
      <w:footerReference w:type="default" r:id="rId12"/>
      <w:pgSz w:w="16838" w:h="11906" w:orient="landscape" w:code="9"/>
      <w:pgMar w:top="851" w:right="1418" w:bottom="1135"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07553D" w14:textId="77777777" w:rsidR="00F549C2" w:rsidRDefault="00F549C2" w:rsidP="00C039A0">
      <w:pPr>
        <w:spacing w:after="0" w:line="240" w:lineRule="auto"/>
      </w:pPr>
      <w:r>
        <w:separator/>
      </w:r>
    </w:p>
  </w:endnote>
  <w:endnote w:type="continuationSeparator" w:id="0">
    <w:p w14:paraId="6351E862" w14:textId="77777777" w:rsidR="00F549C2" w:rsidRDefault="00F549C2" w:rsidP="00C039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6370791"/>
      <w:docPartObj>
        <w:docPartGallery w:val="Page Numbers (Bottom of Page)"/>
        <w:docPartUnique/>
      </w:docPartObj>
    </w:sdtPr>
    <w:sdtEndPr/>
    <w:sdtContent>
      <w:p w14:paraId="7923070A" w14:textId="77777777" w:rsidR="00241DDD" w:rsidRDefault="00D63530">
        <w:pPr>
          <w:pStyle w:val="Stopka"/>
          <w:jc w:val="center"/>
        </w:pPr>
        <w:r>
          <w:fldChar w:fldCharType="begin"/>
        </w:r>
        <w:r>
          <w:instrText>PAGE   \* MERGEFORMAT</w:instrText>
        </w:r>
        <w:r>
          <w:fldChar w:fldCharType="separate"/>
        </w:r>
        <w:r w:rsidR="00BD7F94">
          <w:rPr>
            <w:noProof/>
          </w:rPr>
          <w:t>2</w:t>
        </w:r>
        <w:r>
          <w:fldChar w:fldCharType="end"/>
        </w:r>
      </w:p>
    </w:sdtContent>
  </w:sdt>
  <w:p w14:paraId="4FD1F302" w14:textId="77777777" w:rsidR="00241DDD" w:rsidRDefault="00241DD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81BAD0" w14:textId="77777777" w:rsidR="00F549C2" w:rsidRDefault="00F549C2" w:rsidP="00C039A0">
      <w:pPr>
        <w:spacing w:after="0" w:line="240" w:lineRule="auto"/>
      </w:pPr>
      <w:r>
        <w:separator/>
      </w:r>
    </w:p>
  </w:footnote>
  <w:footnote w:type="continuationSeparator" w:id="0">
    <w:p w14:paraId="6A60956B" w14:textId="77777777" w:rsidR="00F549C2" w:rsidRDefault="00F549C2" w:rsidP="00C039A0">
      <w:pPr>
        <w:spacing w:after="0" w:line="240" w:lineRule="auto"/>
      </w:pPr>
      <w:r>
        <w:continuationSeparator/>
      </w:r>
    </w:p>
  </w:footnote>
  <w:footnote w:id="1">
    <w:p w14:paraId="6F837807" w14:textId="6935277B" w:rsidR="00FF57CC" w:rsidRPr="006B6C02" w:rsidRDefault="00FF57CC">
      <w:pPr>
        <w:pStyle w:val="Tekstprzypisudolnego"/>
        <w:rPr>
          <w:rFonts w:ascii="Calibri" w:hAnsi="Calibri" w:cs="Calibri"/>
          <w:sz w:val="24"/>
          <w:szCs w:val="24"/>
        </w:rPr>
      </w:pPr>
      <w:r w:rsidRPr="006B6C02">
        <w:rPr>
          <w:rStyle w:val="Odwoanieprzypisudolnego"/>
          <w:rFonts w:ascii="Calibri" w:hAnsi="Calibri" w:cs="Calibri"/>
          <w:sz w:val="24"/>
          <w:szCs w:val="24"/>
        </w:rPr>
        <w:footnoteRef/>
      </w:r>
      <w:r w:rsidRPr="006B6C02">
        <w:rPr>
          <w:rFonts w:ascii="Calibri" w:hAnsi="Calibri" w:cs="Calibri"/>
          <w:sz w:val="24"/>
          <w:szCs w:val="24"/>
        </w:rPr>
        <w:t xml:space="preserve"> Zagrożenie - zgodnie art. 3 pkt 7 ustawy z dnia 5 grudnia 2024 r. o ochronie ludności i obronie cywilnej.</w:t>
      </w:r>
    </w:p>
  </w:footnote>
  <w:footnote w:id="2">
    <w:p w14:paraId="5BB86E0C" w14:textId="46DD3FEE" w:rsidR="00FF57CC" w:rsidRDefault="00FF57CC" w:rsidP="00E43C96">
      <w:pPr>
        <w:pStyle w:val="Tekstprzypisudolnego"/>
      </w:pPr>
      <w:r w:rsidRPr="006B6C02">
        <w:rPr>
          <w:rStyle w:val="Odwoanieprzypisudolnego"/>
          <w:rFonts w:ascii="Calibri" w:hAnsi="Calibri" w:cs="Calibri"/>
          <w:sz w:val="24"/>
          <w:szCs w:val="24"/>
        </w:rPr>
        <w:footnoteRef/>
      </w:r>
      <w:r w:rsidRPr="006B6C02">
        <w:rPr>
          <w:rFonts w:ascii="Calibri" w:hAnsi="Calibri" w:cs="Calibri"/>
          <w:sz w:val="24"/>
          <w:szCs w:val="24"/>
        </w:rPr>
        <w:t xml:space="preserve"> Sytuacja kryzysowa - zgodnie art. 3 pkt 1 ustawy z dnia 26 kwietnia 2007 r. o zarządzaniu kryzysowym.</w:t>
      </w:r>
    </w:p>
  </w:footnote>
  <w:footnote w:id="3">
    <w:p w14:paraId="1E7B8FD5" w14:textId="412036C0" w:rsidR="00FF57CC" w:rsidRPr="006B6C02" w:rsidRDefault="00FF57CC">
      <w:pPr>
        <w:pStyle w:val="Tekstprzypisudolnego"/>
        <w:rPr>
          <w:rFonts w:ascii="Calibri" w:hAnsi="Calibri" w:cs="Calibri"/>
        </w:rPr>
      </w:pPr>
      <w:r w:rsidRPr="006B6C02">
        <w:rPr>
          <w:rStyle w:val="Odwoanieprzypisudolnego"/>
          <w:rFonts w:ascii="Calibri" w:hAnsi="Calibri" w:cs="Calibri"/>
          <w:sz w:val="24"/>
          <w:szCs w:val="32"/>
        </w:rPr>
        <w:footnoteRef/>
      </w:r>
      <w:r w:rsidRPr="006B6C02">
        <w:rPr>
          <w:rFonts w:ascii="Calibri" w:hAnsi="Calibri" w:cs="Calibri"/>
          <w:sz w:val="24"/>
          <w:szCs w:val="32"/>
        </w:rPr>
        <w:t xml:space="preserve"> Sytuacja kryzysowa - zgodnie art. 3 pkt 1 ustawy z dnia 26 kwietnia 2007 r. o zarządzaniu kryzysowym.</w:t>
      </w:r>
    </w:p>
  </w:footnote>
  <w:footnote w:id="4">
    <w:p w14:paraId="6741AD50" w14:textId="0BE12EFB" w:rsidR="00FF57CC" w:rsidRPr="006B6C02" w:rsidRDefault="00FF57CC">
      <w:pPr>
        <w:pStyle w:val="Tekstprzypisudolnego"/>
        <w:rPr>
          <w:rFonts w:asciiTheme="minorHAnsi" w:hAnsiTheme="minorHAnsi" w:cstheme="minorHAnsi"/>
        </w:rPr>
      </w:pPr>
      <w:r w:rsidRPr="006B6C02">
        <w:rPr>
          <w:rStyle w:val="Odwoanieprzypisudolnego"/>
          <w:rFonts w:asciiTheme="minorHAnsi" w:hAnsiTheme="minorHAnsi" w:cstheme="minorHAnsi"/>
          <w:sz w:val="24"/>
          <w:szCs w:val="32"/>
        </w:rPr>
        <w:footnoteRef/>
      </w:r>
      <w:r w:rsidRPr="006B6C02">
        <w:rPr>
          <w:rFonts w:asciiTheme="minorHAnsi" w:hAnsiTheme="minorHAnsi" w:cstheme="minorHAnsi"/>
          <w:sz w:val="24"/>
          <w:szCs w:val="32"/>
        </w:rPr>
        <w:t xml:space="preserve"> Sytuacja kryzysowa - zgodnie art. 3 pkt 1 ustawy z dnia 26 kwietnia 2007 r. o zarządzaniu kryzysowym.</w:t>
      </w:r>
    </w:p>
  </w:footnote>
  <w:footnote w:id="5">
    <w:p w14:paraId="28FB7E57" w14:textId="0FC25EAB" w:rsidR="00FF57CC" w:rsidRPr="009D3CFB" w:rsidRDefault="00FF57CC" w:rsidP="00D900E3">
      <w:pPr>
        <w:pStyle w:val="Tekstprzypisudolnego"/>
        <w:rPr>
          <w:rFonts w:asciiTheme="minorHAnsi" w:hAnsiTheme="minorHAnsi" w:cstheme="minorHAnsi"/>
          <w:sz w:val="24"/>
          <w:szCs w:val="24"/>
        </w:rPr>
      </w:pPr>
      <w:r w:rsidRPr="009D3CFB">
        <w:rPr>
          <w:rStyle w:val="Odwoanieprzypisudolnego"/>
          <w:rFonts w:asciiTheme="minorHAnsi" w:hAnsiTheme="minorHAnsi" w:cstheme="minorHAnsi"/>
          <w:sz w:val="24"/>
          <w:szCs w:val="24"/>
        </w:rPr>
        <w:footnoteRef/>
      </w:r>
      <w:r w:rsidRPr="009D3CFB">
        <w:rPr>
          <w:rFonts w:asciiTheme="minorHAnsi" w:hAnsiTheme="minorHAnsi" w:cstheme="minorHAnsi"/>
          <w:sz w:val="24"/>
          <w:szCs w:val="24"/>
        </w:rPr>
        <w:t xml:space="preserve"> Sytuacja kryzysowa - zgodnie art. 3 pkt 1 ustawy z dnia 26 kwietnia 2007 r. o zarządzaniu kryzysowym.</w:t>
      </w:r>
    </w:p>
  </w:footnote>
  <w:footnote w:id="6">
    <w:p w14:paraId="58361B3C" w14:textId="6DD4F601" w:rsidR="00FF57CC" w:rsidRDefault="00FF57CC">
      <w:pPr>
        <w:pStyle w:val="Tekstprzypisudolnego"/>
      </w:pPr>
      <w:r>
        <w:rPr>
          <w:rStyle w:val="Odwoanieprzypisudolnego"/>
        </w:rPr>
        <w:footnoteRef/>
      </w:r>
      <w:r>
        <w:t xml:space="preserve"> </w:t>
      </w:r>
      <w:r w:rsidRPr="00B84EF0">
        <w:rPr>
          <w:rFonts w:asciiTheme="minorHAnsi" w:hAnsiTheme="minorHAnsi" w:cstheme="minorHAnsi"/>
          <w:sz w:val="24"/>
          <w:szCs w:val="24"/>
        </w:rPr>
        <w:t>Zgodnie z</w:t>
      </w:r>
      <w:r>
        <w:rPr>
          <w:rFonts w:asciiTheme="minorHAnsi" w:hAnsiTheme="minorHAnsi" w:cstheme="minorHAnsi"/>
          <w:sz w:val="24"/>
          <w:szCs w:val="24"/>
        </w:rPr>
        <w:t xml:space="preserve"> art. 1 pkt 5 </w:t>
      </w:r>
      <w:r w:rsidRPr="006C2B29">
        <w:rPr>
          <w:rFonts w:asciiTheme="minorHAnsi" w:hAnsiTheme="minorHAnsi" w:cstheme="minorHAnsi"/>
          <w:sz w:val="24"/>
          <w:szCs w:val="24"/>
        </w:rPr>
        <w:t>Dyrektyw</w:t>
      </w:r>
      <w:r>
        <w:rPr>
          <w:rFonts w:asciiTheme="minorHAnsi" w:hAnsiTheme="minorHAnsi" w:cstheme="minorHAnsi"/>
          <w:sz w:val="24"/>
          <w:szCs w:val="24"/>
        </w:rPr>
        <w:t>y</w:t>
      </w:r>
      <w:r w:rsidRPr="006C2B29">
        <w:rPr>
          <w:rFonts w:asciiTheme="minorHAnsi" w:hAnsiTheme="minorHAnsi" w:cstheme="minorHAnsi"/>
          <w:sz w:val="24"/>
          <w:szCs w:val="24"/>
        </w:rPr>
        <w:t xml:space="preserve"> 2019/1161 zmieniając</w:t>
      </w:r>
      <w:r>
        <w:rPr>
          <w:rFonts w:asciiTheme="minorHAnsi" w:hAnsiTheme="minorHAnsi" w:cstheme="minorHAnsi"/>
          <w:sz w:val="24"/>
          <w:szCs w:val="24"/>
        </w:rPr>
        <w:t>ej</w:t>
      </w:r>
      <w:r w:rsidRPr="006C2B29">
        <w:rPr>
          <w:rFonts w:asciiTheme="minorHAnsi" w:hAnsiTheme="minorHAnsi" w:cstheme="minorHAnsi"/>
          <w:sz w:val="24"/>
          <w:szCs w:val="24"/>
        </w:rPr>
        <w:t xml:space="preserve"> dyrektywę 2009/33/WE w sprawie promowania ekologicznie czystych i</w:t>
      </w:r>
      <w:r>
        <w:rPr>
          <w:rFonts w:asciiTheme="minorHAnsi" w:hAnsiTheme="minorHAnsi" w:cstheme="minorHAnsi"/>
          <w:sz w:val="24"/>
          <w:szCs w:val="24"/>
        </w:rPr>
        <w:t xml:space="preserve"> </w:t>
      </w:r>
      <w:r w:rsidRPr="006C2B29">
        <w:rPr>
          <w:rFonts w:asciiTheme="minorHAnsi" w:hAnsiTheme="minorHAnsi" w:cstheme="minorHAnsi"/>
          <w:sz w:val="24"/>
          <w:szCs w:val="24"/>
        </w:rPr>
        <w:t>energooszczędnych pojazdów transportu drogowego</w:t>
      </w:r>
      <w:r>
        <w:rPr>
          <w:rFonts w:asciiTheme="minorHAnsi" w:hAnsiTheme="minorHAnsi" w:cstheme="minorHAnsi"/>
          <w:sz w:val="24"/>
          <w:szCs w:val="24"/>
        </w:rPr>
        <w:t>.</w:t>
      </w:r>
    </w:p>
  </w:footnote>
  <w:footnote w:id="7">
    <w:p w14:paraId="5EDC63B8" w14:textId="4B142817" w:rsidR="00FF57CC" w:rsidRPr="009D3CFB" w:rsidRDefault="00FF57CC">
      <w:pPr>
        <w:pStyle w:val="Tekstprzypisudolnego"/>
        <w:rPr>
          <w:rFonts w:asciiTheme="minorHAnsi" w:hAnsiTheme="minorHAnsi" w:cstheme="minorHAnsi"/>
          <w:sz w:val="24"/>
          <w:szCs w:val="24"/>
        </w:rPr>
      </w:pPr>
      <w:r w:rsidRPr="009D3CFB">
        <w:rPr>
          <w:rStyle w:val="Odwoanieprzypisudolnego"/>
          <w:rFonts w:asciiTheme="minorHAnsi" w:hAnsiTheme="minorHAnsi" w:cstheme="minorHAnsi"/>
          <w:sz w:val="24"/>
          <w:szCs w:val="24"/>
        </w:rPr>
        <w:footnoteRef/>
      </w:r>
      <w:r w:rsidRPr="009D3CFB">
        <w:rPr>
          <w:rFonts w:asciiTheme="minorHAnsi" w:hAnsiTheme="minorHAnsi" w:cstheme="minorHAnsi"/>
          <w:sz w:val="24"/>
          <w:szCs w:val="24"/>
        </w:rPr>
        <w:t xml:space="preserve"> Zagrożenie - zgodnie art. 3 pkt 7 ustawy z dnia 5 grudnia 2024 r. o ochronie ludności i obronie cywilnej.</w:t>
      </w:r>
    </w:p>
  </w:footnote>
  <w:footnote w:id="8">
    <w:p w14:paraId="2422105C" w14:textId="5F52DAA3" w:rsidR="00FF57CC" w:rsidRPr="009D3CFB" w:rsidRDefault="00FF57CC">
      <w:pPr>
        <w:pStyle w:val="Tekstprzypisudolnego"/>
        <w:rPr>
          <w:rFonts w:asciiTheme="minorHAnsi" w:hAnsiTheme="minorHAnsi" w:cstheme="minorHAnsi"/>
          <w:sz w:val="24"/>
          <w:szCs w:val="24"/>
        </w:rPr>
      </w:pPr>
      <w:r w:rsidRPr="009D3CFB">
        <w:rPr>
          <w:rStyle w:val="Odwoanieprzypisudolnego"/>
          <w:rFonts w:asciiTheme="minorHAnsi" w:hAnsiTheme="minorHAnsi" w:cstheme="minorHAnsi"/>
          <w:sz w:val="24"/>
          <w:szCs w:val="24"/>
        </w:rPr>
        <w:footnoteRef/>
      </w:r>
      <w:r w:rsidRPr="009D3CFB">
        <w:rPr>
          <w:rFonts w:asciiTheme="minorHAnsi" w:hAnsiTheme="minorHAnsi" w:cstheme="minorHAnsi"/>
          <w:sz w:val="24"/>
          <w:szCs w:val="24"/>
        </w:rPr>
        <w:t xml:space="preserve"> Sytuacja kryzysowa - zgodnie art. 3 pkt 1 ustawy z dnia 26 kwietnia 2007 r. o zarządzaniu kryzysowym.</w:t>
      </w:r>
    </w:p>
  </w:footnote>
  <w:footnote w:id="9">
    <w:p w14:paraId="6827DA7F" w14:textId="5032F34A" w:rsidR="00FF57CC" w:rsidRDefault="00FF57CC">
      <w:pPr>
        <w:pStyle w:val="Tekstprzypisudolnego"/>
      </w:pPr>
      <w:r w:rsidRPr="009D3CFB">
        <w:rPr>
          <w:rStyle w:val="Odwoanieprzypisudolnego"/>
          <w:rFonts w:asciiTheme="minorHAnsi" w:hAnsiTheme="minorHAnsi" w:cstheme="minorHAnsi"/>
          <w:sz w:val="24"/>
          <w:szCs w:val="24"/>
        </w:rPr>
        <w:footnoteRef/>
      </w:r>
      <w:r w:rsidRPr="009D3CFB">
        <w:rPr>
          <w:rFonts w:asciiTheme="minorHAnsi" w:hAnsiTheme="minorHAnsi" w:cstheme="minorHAnsi"/>
          <w:sz w:val="24"/>
          <w:szCs w:val="24"/>
        </w:rPr>
        <w:t xml:space="preserve"> Infrastruktura krytyczna - zgodnie art. 3 pkt 1 ustawy z dnia 26 kwietnia 2007 r. o zarządzaniu kryzysowym</w:t>
      </w:r>
      <w:r>
        <w:rPr>
          <w:rFonts w:asciiTheme="minorHAnsi" w:hAnsiTheme="minorHAnsi" w:cstheme="minorHAnsi"/>
          <w:sz w:val="24"/>
          <w:szCs w:val="24"/>
        </w:rPr>
        <w:t>.</w:t>
      </w:r>
    </w:p>
  </w:footnote>
  <w:footnote w:id="10">
    <w:p w14:paraId="5B46B618" w14:textId="089A88B8" w:rsidR="00FF57CC" w:rsidRPr="009D3CFB" w:rsidRDefault="00FF57CC" w:rsidP="00B31BC4">
      <w:pPr>
        <w:pStyle w:val="Tekstprzypisudolnego"/>
        <w:rPr>
          <w:rFonts w:asciiTheme="minorHAnsi" w:hAnsiTheme="minorHAnsi" w:cstheme="minorHAnsi"/>
          <w:sz w:val="24"/>
          <w:szCs w:val="24"/>
        </w:rPr>
      </w:pPr>
      <w:r w:rsidRPr="009D3CFB">
        <w:rPr>
          <w:rStyle w:val="Odwoanieprzypisudolnego"/>
          <w:rFonts w:asciiTheme="minorHAnsi" w:hAnsiTheme="minorHAnsi" w:cstheme="minorHAnsi"/>
          <w:sz w:val="24"/>
          <w:szCs w:val="24"/>
        </w:rPr>
        <w:footnoteRef/>
      </w:r>
      <w:r w:rsidRPr="009D3CFB">
        <w:rPr>
          <w:rFonts w:asciiTheme="minorHAnsi" w:hAnsiTheme="minorHAnsi" w:cstheme="minorHAnsi"/>
          <w:sz w:val="24"/>
          <w:szCs w:val="24"/>
        </w:rPr>
        <w:t xml:space="preserve"> Infrastruktura krytyczna - zgodnie art. 3 pkt. 2 ustawy z dnia 26 kwietnia 2007 r. o zarządzaniu kryzysowym.</w:t>
      </w:r>
    </w:p>
  </w:footnote>
  <w:footnote w:id="11">
    <w:p w14:paraId="0FA647CA" w14:textId="77777777" w:rsidR="00FF57CC" w:rsidRPr="00FF57CC" w:rsidRDefault="00FF57CC" w:rsidP="00D229FE">
      <w:pPr>
        <w:autoSpaceDE w:val="0"/>
        <w:autoSpaceDN w:val="0"/>
        <w:adjustRightInd w:val="0"/>
        <w:spacing w:line="240" w:lineRule="auto"/>
        <w:ind w:left="-142"/>
        <w:rPr>
          <w:rFonts w:asciiTheme="minorHAnsi" w:eastAsia="Calibri" w:hAnsiTheme="minorHAnsi" w:cstheme="minorHAnsi"/>
          <w:sz w:val="24"/>
          <w:szCs w:val="24"/>
        </w:rPr>
      </w:pPr>
      <w:r w:rsidRPr="00FF57CC">
        <w:rPr>
          <w:rStyle w:val="Odwoanieprzypisudolnego"/>
          <w:rFonts w:asciiTheme="minorHAnsi" w:hAnsiTheme="minorHAnsi" w:cstheme="minorHAnsi"/>
          <w:sz w:val="24"/>
          <w:szCs w:val="24"/>
        </w:rPr>
        <w:footnoteRef/>
      </w:r>
      <w:r w:rsidRPr="00FF57CC">
        <w:rPr>
          <w:rFonts w:asciiTheme="minorHAnsi" w:hAnsiTheme="minorHAnsi" w:cstheme="minorHAnsi"/>
          <w:sz w:val="24"/>
          <w:szCs w:val="24"/>
        </w:rPr>
        <w:t xml:space="preserve"> </w:t>
      </w:r>
      <w:r w:rsidRPr="00FF57CC">
        <w:rPr>
          <w:rFonts w:asciiTheme="minorHAnsi" w:eastAsia="Calibri" w:hAnsiTheme="minorHAnsi" w:cstheme="minorHAnsi"/>
          <w:sz w:val="24"/>
          <w:szCs w:val="24"/>
        </w:rPr>
        <w:t>Komplementarność polityk, strategii, programów, działań, projektów to ich dopełnianie się prowadzące do realizacji określonego celu. Podkreślić należy, że do uznania działań czy projektów za komplementarne nie jest wystarczające spełnienie przesłanki takiego samego lub wspólnego celu, gdyż ten warunek może być wypełniony w odniesieniu do projektów konkurujących ze sobą. Warunkiem koniecznym do określenia działań/projektów jako komplementarne jest ich uzupełniający się charakter, wykluczający powielanie się działań.</w:t>
      </w:r>
    </w:p>
    <w:p w14:paraId="791CD6AA" w14:textId="77777777" w:rsidR="00FF57CC" w:rsidRDefault="00FF57CC" w:rsidP="00D229FE">
      <w:pPr>
        <w:pStyle w:val="Tekstprzypisudolneg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46822"/>
    <w:multiLevelType w:val="multilevel"/>
    <w:tmpl w:val="4E50AF3C"/>
    <w:lvl w:ilvl="0">
      <w:start w:val="1"/>
      <w:numFmt w:val="decimal"/>
      <w:lvlText w:val="%1."/>
      <w:lvlJc w:val="left"/>
      <w:pPr>
        <w:tabs>
          <w:tab w:val="num" w:pos="785"/>
        </w:tabs>
        <w:ind w:left="785" w:hanging="360"/>
      </w:pPr>
      <w:rPr>
        <w:b/>
        <w:bCs/>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902FAE"/>
    <w:multiLevelType w:val="hybridMultilevel"/>
    <w:tmpl w:val="E0A496FA"/>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2" w15:restartNumberingAfterBreak="0">
    <w:nsid w:val="09AD70EA"/>
    <w:multiLevelType w:val="multilevel"/>
    <w:tmpl w:val="0CBE2A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F05BB5"/>
    <w:multiLevelType w:val="hybridMultilevel"/>
    <w:tmpl w:val="0C323F2E"/>
    <w:lvl w:ilvl="0" w:tplc="53CE66E4">
      <w:start w:val="1"/>
      <w:numFmt w:val="bullet"/>
      <w:lvlText w:val="­"/>
      <w:lvlJc w:val="left"/>
      <w:pPr>
        <w:ind w:left="720" w:hanging="360"/>
      </w:pPr>
      <w:rPr>
        <w:rFonts w:ascii="Courier New" w:hAnsi="Courier New"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D9B2EA2"/>
    <w:multiLevelType w:val="hybridMultilevel"/>
    <w:tmpl w:val="4F8CFED8"/>
    <w:lvl w:ilvl="0" w:tplc="680E6372">
      <w:start w:val="1"/>
      <w:numFmt w:val="bullet"/>
      <w:lvlText w:val=""/>
      <w:lvlJc w:val="left"/>
      <w:pPr>
        <w:ind w:left="1710" w:hanging="360"/>
      </w:pPr>
      <w:rPr>
        <w:rFonts w:ascii="Symbol" w:hAnsi="Symbol" w:hint="default"/>
      </w:rPr>
    </w:lvl>
    <w:lvl w:ilvl="1" w:tplc="04150003" w:tentative="1">
      <w:start w:val="1"/>
      <w:numFmt w:val="bullet"/>
      <w:lvlText w:val="o"/>
      <w:lvlJc w:val="left"/>
      <w:pPr>
        <w:ind w:left="2430" w:hanging="360"/>
      </w:pPr>
      <w:rPr>
        <w:rFonts w:ascii="Courier New" w:hAnsi="Courier New" w:cs="Courier New" w:hint="default"/>
      </w:rPr>
    </w:lvl>
    <w:lvl w:ilvl="2" w:tplc="04150005" w:tentative="1">
      <w:start w:val="1"/>
      <w:numFmt w:val="bullet"/>
      <w:lvlText w:val=""/>
      <w:lvlJc w:val="left"/>
      <w:pPr>
        <w:ind w:left="3150" w:hanging="360"/>
      </w:pPr>
      <w:rPr>
        <w:rFonts w:ascii="Wingdings" w:hAnsi="Wingdings" w:hint="default"/>
      </w:rPr>
    </w:lvl>
    <w:lvl w:ilvl="3" w:tplc="04150001" w:tentative="1">
      <w:start w:val="1"/>
      <w:numFmt w:val="bullet"/>
      <w:lvlText w:val=""/>
      <w:lvlJc w:val="left"/>
      <w:pPr>
        <w:ind w:left="3870" w:hanging="360"/>
      </w:pPr>
      <w:rPr>
        <w:rFonts w:ascii="Symbol" w:hAnsi="Symbol" w:hint="default"/>
      </w:rPr>
    </w:lvl>
    <w:lvl w:ilvl="4" w:tplc="04150003" w:tentative="1">
      <w:start w:val="1"/>
      <w:numFmt w:val="bullet"/>
      <w:lvlText w:val="o"/>
      <w:lvlJc w:val="left"/>
      <w:pPr>
        <w:ind w:left="4590" w:hanging="360"/>
      </w:pPr>
      <w:rPr>
        <w:rFonts w:ascii="Courier New" w:hAnsi="Courier New" w:cs="Courier New" w:hint="default"/>
      </w:rPr>
    </w:lvl>
    <w:lvl w:ilvl="5" w:tplc="04150005" w:tentative="1">
      <w:start w:val="1"/>
      <w:numFmt w:val="bullet"/>
      <w:lvlText w:val=""/>
      <w:lvlJc w:val="left"/>
      <w:pPr>
        <w:ind w:left="5310" w:hanging="360"/>
      </w:pPr>
      <w:rPr>
        <w:rFonts w:ascii="Wingdings" w:hAnsi="Wingdings" w:hint="default"/>
      </w:rPr>
    </w:lvl>
    <w:lvl w:ilvl="6" w:tplc="04150001" w:tentative="1">
      <w:start w:val="1"/>
      <w:numFmt w:val="bullet"/>
      <w:lvlText w:val=""/>
      <w:lvlJc w:val="left"/>
      <w:pPr>
        <w:ind w:left="6030" w:hanging="360"/>
      </w:pPr>
      <w:rPr>
        <w:rFonts w:ascii="Symbol" w:hAnsi="Symbol" w:hint="default"/>
      </w:rPr>
    </w:lvl>
    <w:lvl w:ilvl="7" w:tplc="04150003" w:tentative="1">
      <w:start w:val="1"/>
      <w:numFmt w:val="bullet"/>
      <w:lvlText w:val="o"/>
      <w:lvlJc w:val="left"/>
      <w:pPr>
        <w:ind w:left="6750" w:hanging="360"/>
      </w:pPr>
      <w:rPr>
        <w:rFonts w:ascii="Courier New" w:hAnsi="Courier New" w:cs="Courier New" w:hint="default"/>
      </w:rPr>
    </w:lvl>
    <w:lvl w:ilvl="8" w:tplc="04150005" w:tentative="1">
      <w:start w:val="1"/>
      <w:numFmt w:val="bullet"/>
      <w:lvlText w:val=""/>
      <w:lvlJc w:val="left"/>
      <w:pPr>
        <w:ind w:left="7470" w:hanging="360"/>
      </w:pPr>
      <w:rPr>
        <w:rFonts w:ascii="Wingdings" w:hAnsi="Wingdings" w:hint="default"/>
      </w:rPr>
    </w:lvl>
  </w:abstractNum>
  <w:abstractNum w:abstractNumId="5" w15:restartNumberingAfterBreak="0">
    <w:nsid w:val="1857641D"/>
    <w:multiLevelType w:val="hybridMultilevel"/>
    <w:tmpl w:val="F04C59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97D7EE7"/>
    <w:multiLevelType w:val="multilevel"/>
    <w:tmpl w:val="51EAF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3E4BAF"/>
    <w:multiLevelType w:val="hybridMultilevel"/>
    <w:tmpl w:val="EA62784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1F983259"/>
    <w:multiLevelType w:val="hybridMultilevel"/>
    <w:tmpl w:val="BC2EEA6C"/>
    <w:lvl w:ilvl="0" w:tplc="4B380E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C2957E8"/>
    <w:multiLevelType w:val="hybridMultilevel"/>
    <w:tmpl w:val="753CDECA"/>
    <w:lvl w:ilvl="0" w:tplc="28AA65E8">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348A4348"/>
    <w:multiLevelType w:val="hybridMultilevel"/>
    <w:tmpl w:val="CE729C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371E2D86"/>
    <w:multiLevelType w:val="multilevel"/>
    <w:tmpl w:val="489CD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C64185E"/>
    <w:multiLevelType w:val="multilevel"/>
    <w:tmpl w:val="AD6ED3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7C92EA4"/>
    <w:multiLevelType w:val="multilevel"/>
    <w:tmpl w:val="F416B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2B243C0"/>
    <w:multiLevelType w:val="hybridMultilevel"/>
    <w:tmpl w:val="A46E9E50"/>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531C26F4"/>
    <w:multiLevelType w:val="multilevel"/>
    <w:tmpl w:val="4E50AF3C"/>
    <w:lvl w:ilvl="0">
      <w:start w:val="1"/>
      <w:numFmt w:val="decimal"/>
      <w:lvlText w:val="%1."/>
      <w:lvlJc w:val="left"/>
      <w:pPr>
        <w:tabs>
          <w:tab w:val="num" w:pos="785"/>
        </w:tabs>
        <w:ind w:left="785" w:hanging="360"/>
      </w:pPr>
      <w:rPr>
        <w:b/>
        <w:bCs/>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5BF58E7"/>
    <w:multiLevelType w:val="hybridMultilevel"/>
    <w:tmpl w:val="C1D8F856"/>
    <w:lvl w:ilvl="0" w:tplc="04150001">
      <w:start w:val="1"/>
      <w:numFmt w:val="bullet"/>
      <w:lvlText w:val=""/>
      <w:lvlJc w:val="left"/>
      <w:pPr>
        <w:ind w:left="936" w:hanging="360"/>
      </w:pPr>
      <w:rPr>
        <w:rFonts w:ascii="Symbol" w:hAnsi="Symbol" w:hint="default"/>
      </w:rPr>
    </w:lvl>
    <w:lvl w:ilvl="1" w:tplc="04150003">
      <w:start w:val="1"/>
      <w:numFmt w:val="bullet"/>
      <w:lvlText w:val="o"/>
      <w:lvlJc w:val="left"/>
      <w:pPr>
        <w:ind w:left="1656" w:hanging="360"/>
      </w:pPr>
      <w:rPr>
        <w:rFonts w:ascii="Courier New" w:hAnsi="Courier New" w:cs="Courier New" w:hint="default"/>
      </w:rPr>
    </w:lvl>
    <w:lvl w:ilvl="2" w:tplc="04150005">
      <w:start w:val="1"/>
      <w:numFmt w:val="bullet"/>
      <w:lvlText w:val=""/>
      <w:lvlJc w:val="left"/>
      <w:pPr>
        <w:ind w:left="2376" w:hanging="360"/>
      </w:pPr>
      <w:rPr>
        <w:rFonts w:ascii="Wingdings" w:hAnsi="Wingdings" w:hint="default"/>
      </w:rPr>
    </w:lvl>
    <w:lvl w:ilvl="3" w:tplc="04150001">
      <w:start w:val="1"/>
      <w:numFmt w:val="bullet"/>
      <w:lvlText w:val=""/>
      <w:lvlJc w:val="left"/>
      <w:pPr>
        <w:ind w:left="3096" w:hanging="360"/>
      </w:pPr>
      <w:rPr>
        <w:rFonts w:ascii="Symbol" w:hAnsi="Symbol" w:hint="default"/>
      </w:rPr>
    </w:lvl>
    <w:lvl w:ilvl="4" w:tplc="04150003">
      <w:start w:val="1"/>
      <w:numFmt w:val="bullet"/>
      <w:lvlText w:val="o"/>
      <w:lvlJc w:val="left"/>
      <w:pPr>
        <w:ind w:left="3816" w:hanging="360"/>
      </w:pPr>
      <w:rPr>
        <w:rFonts w:ascii="Courier New" w:hAnsi="Courier New" w:cs="Courier New" w:hint="default"/>
      </w:rPr>
    </w:lvl>
    <w:lvl w:ilvl="5" w:tplc="04150005">
      <w:start w:val="1"/>
      <w:numFmt w:val="bullet"/>
      <w:lvlText w:val=""/>
      <w:lvlJc w:val="left"/>
      <w:pPr>
        <w:ind w:left="4536" w:hanging="360"/>
      </w:pPr>
      <w:rPr>
        <w:rFonts w:ascii="Wingdings" w:hAnsi="Wingdings" w:hint="default"/>
      </w:rPr>
    </w:lvl>
    <w:lvl w:ilvl="6" w:tplc="04150001">
      <w:start w:val="1"/>
      <w:numFmt w:val="bullet"/>
      <w:lvlText w:val=""/>
      <w:lvlJc w:val="left"/>
      <w:pPr>
        <w:ind w:left="5256" w:hanging="360"/>
      </w:pPr>
      <w:rPr>
        <w:rFonts w:ascii="Symbol" w:hAnsi="Symbol" w:hint="default"/>
      </w:rPr>
    </w:lvl>
    <w:lvl w:ilvl="7" w:tplc="04150003">
      <w:start w:val="1"/>
      <w:numFmt w:val="bullet"/>
      <w:lvlText w:val="o"/>
      <w:lvlJc w:val="left"/>
      <w:pPr>
        <w:ind w:left="5976" w:hanging="360"/>
      </w:pPr>
      <w:rPr>
        <w:rFonts w:ascii="Courier New" w:hAnsi="Courier New" w:cs="Courier New" w:hint="default"/>
      </w:rPr>
    </w:lvl>
    <w:lvl w:ilvl="8" w:tplc="04150005">
      <w:start w:val="1"/>
      <w:numFmt w:val="bullet"/>
      <w:lvlText w:val=""/>
      <w:lvlJc w:val="left"/>
      <w:pPr>
        <w:ind w:left="6696" w:hanging="360"/>
      </w:pPr>
      <w:rPr>
        <w:rFonts w:ascii="Wingdings" w:hAnsi="Wingdings" w:hint="default"/>
      </w:rPr>
    </w:lvl>
  </w:abstractNum>
  <w:abstractNum w:abstractNumId="17" w15:restartNumberingAfterBreak="0">
    <w:nsid w:val="5C3769DC"/>
    <w:multiLevelType w:val="multilevel"/>
    <w:tmpl w:val="4E50AF3C"/>
    <w:lvl w:ilvl="0">
      <w:start w:val="1"/>
      <w:numFmt w:val="decimal"/>
      <w:lvlText w:val="%1."/>
      <w:lvlJc w:val="left"/>
      <w:pPr>
        <w:tabs>
          <w:tab w:val="num" w:pos="785"/>
        </w:tabs>
        <w:ind w:left="785" w:hanging="360"/>
      </w:pPr>
      <w:rPr>
        <w:b/>
        <w:bCs/>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340559D"/>
    <w:multiLevelType w:val="multilevel"/>
    <w:tmpl w:val="58960D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543050B"/>
    <w:multiLevelType w:val="hybridMultilevel"/>
    <w:tmpl w:val="433A9296"/>
    <w:lvl w:ilvl="0" w:tplc="680E6372">
      <w:start w:val="1"/>
      <w:numFmt w:val="bullet"/>
      <w:lvlText w:val=""/>
      <w:lvlJc w:val="left"/>
      <w:pPr>
        <w:ind w:left="1656" w:hanging="360"/>
      </w:pPr>
      <w:rPr>
        <w:rFonts w:ascii="Symbol" w:hAnsi="Symbol" w:hint="default"/>
      </w:rPr>
    </w:lvl>
    <w:lvl w:ilvl="1" w:tplc="04150003" w:tentative="1">
      <w:start w:val="1"/>
      <w:numFmt w:val="bullet"/>
      <w:lvlText w:val="o"/>
      <w:lvlJc w:val="left"/>
      <w:pPr>
        <w:ind w:left="2376" w:hanging="360"/>
      </w:pPr>
      <w:rPr>
        <w:rFonts w:ascii="Courier New" w:hAnsi="Courier New" w:cs="Courier New" w:hint="default"/>
      </w:rPr>
    </w:lvl>
    <w:lvl w:ilvl="2" w:tplc="04150005" w:tentative="1">
      <w:start w:val="1"/>
      <w:numFmt w:val="bullet"/>
      <w:lvlText w:val=""/>
      <w:lvlJc w:val="left"/>
      <w:pPr>
        <w:ind w:left="3096" w:hanging="360"/>
      </w:pPr>
      <w:rPr>
        <w:rFonts w:ascii="Wingdings" w:hAnsi="Wingdings" w:hint="default"/>
      </w:rPr>
    </w:lvl>
    <w:lvl w:ilvl="3" w:tplc="04150001" w:tentative="1">
      <w:start w:val="1"/>
      <w:numFmt w:val="bullet"/>
      <w:lvlText w:val=""/>
      <w:lvlJc w:val="left"/>
      <w:pPr>
        <w:ind w:left="3816" w:hanging="360"/>
      </w:pPr>
      <w:rPr>
        <w:rFonts w:ascii="Symbol" w:hAnsi="Symbol" w:hint="default"/>
      </w:rPr>
    </w:lvl>
    <w:lvl w:ilvl="4" w:tplc="04150003" w:tentative="1">
      <w:start w:val="1"/>
      <w:numFmt w:val="bullet"/>
      <w:lvlText w:val="o"/>
      <w:lvlJc w:val="left"/>
      <w:pPr>
        <w:ind w:left="4536" w:hanging="360"/>
      </w:pPr>
      <w:rPr>
        <w:rFonts w:ascii="Courier New" w:hAnsi="Courier New" w:cs="Courier New" w:hint="default"/>
      </w:rPr>
    </w:lvl>
    <w:lvl w:ilvl="5" w:tplc="04150005" w:tentative="1">
      <w:start w:val="1"/>
      <w:numFmt w:val="bullet"/>
      <w:lvlText w:val=""/>
      <w:lvlJc w:val="left"/>
      <w:pPr>
        <w:ind w:left="5256" w:hanging="360"/>
      </w:pPr>
      <w:rPr>
        <w:rFonts w:ascii="Wingdings" w:hAnsi="Wingdings" w:hint="default"/>
      </w:rPr>
    </w:lvl>
    <w:lvl w:ilvl="6" w:tplc="04150001" w:tentative="1">
      <w:start w:val="1"/>
      <w:numFmt w:val="bullet"/>
      <w:lvlText w:val=""/>
      <w:lvlJc w:val="left"/>
      <w:pPr>
        <w:ind w:left="5976" w:hanging="360"/>
      </w:pPr>
      <w:rPr>
        <w:rFonts w:ascii="Symbol" w:hAnsi="Symbol" w:hint="default"/>
      </w:rPr>
    </w:lvl>
    <w:lvl w:ilvl="7" w:tplc="04150003" w:tentative="1">
      <w:start w:val="1"/>
      <w:numFmt w:val="bullet"/>
      <w:lvlText w:val="o"/>
      <w:lvlJc w:val="left"/>
      <w:pPr>
        <w:ind w:left="6696" w:hanging="360"/>
      </w:pPr>
      <w:rPr>
        <w:rFonts w:ascii="Courier New" w:hAnsi="Courier New" w:cs="Courier New" w:hint="default"/>
      </w:rPr>
    </w:lvl>
    <w:lvl w:ilvl="8" w:tplc="04150005" w:tentative="1">
      <w:start w:val="1"/>
      <w:numFmt w:val="bullet"/>
      <w:lvlText w:val=""/>
      <w:lvlJc w:val="left"/>
      <w:pPr>
        <w:ind w:left="7416" w:hanging="360"/>
      </w:pPr>
      <w:rPr>
        <w:rFonts w:ascii="Wingdings" w:hAnsi="Wingdings" w:hint="default"/>
      </w:rPr>
    </w:lvl>
  </w:abstractNum>
  <w:abstractNum w:abstractNumId="20" w15:restartNumberingAfterBreak="0">
    <w:nsid w:val="6B7F4135"/>
    <w:multiLevelType w:val="hybridMultilevel"/>
    <w:tmpl w:val="23C6E3F8"/>
    <w:lvl w:ilvl="0" w:tplc="680E6372">
      <w:start w:val="1"/>
      <w:numFmt w:val="bullet"/>
      <w:lvlText w:val=""/>
      <w:lvlJc w:val="left"/>
      <w:pPr>
        <w:ind w:left="1655" w:hanging="360"/>
      </w:pPr>
      <w:rPr>
        <w:rFonts w:ascii="Symbol" w:hAnsi="Symbol" w:hint="default"/>
      </w:rPr>
    </w:lvl>
    <w:lvl w:ilvl="1" w:tplc="04150003" w:tentative="1">
      <w:start w:val="1"/>
      <w:numFmt w:val="bullet"/>
      <w:lvlText w:val="o"/>
      <w:lvlJc w:val="left"/>
      <w:pPr>
        <w:ind w:left="2375" w:hanging="360"/>
      </w:pPr>
      <w:rPr>
        <w:rFonts w:ascii="Courier New" w:hAnsi="Courier New" w:cs="Courier New" w:hint="default"/>
      </w:rPr>
    </w:lvl>
    <w:lvl w:ilvl="2" w:tplc="04150005" w:tentative="1">
      <w:start w:val="1"/>
      <w:numFmt w:val="bullet"/>
      <w:lvlText w:val=""/>
      <w:lvlJc w:val="left"/>
      <w:pPr>
        <w:ind w:left="3095" w:hanging="360"/>
      </w:pPr>
      <w:rPr>
        <w:rFonts w:ascii="Wingdings" w:hAnsi="Wingdings" w:hint="default"/>
      </w:rPr>
    </w:lvl>
    <w:lvl w:ilvl="3" w:tplc="04150001" w:tentative="1">
      <w:start w:val="1"/>
      <w:numFmt w:val="bullet"/>
      <w:lvlText w:val=""/>
      <w:lvlJc w:val="left"/>
      <w:pPr>
        <w:ind w:left="3815" w:hanging="360"/>
      </w:pPr>
      <w:rPr>
        <w:rFonts w:ascii="Symbol" w:hAnsi="Symbol" w:hint="default"/>
      </w:rPr>
    </w:lvl>
    <w:lvl w:ilvl="4" w:tplc="04150003" w:tentative="1">
      <w:start w:val="1"/>
      <w:numFmt w:val="bullet"/>
      <w:lvlText w:val="o"/>
      <w:lvlJc w:val="left"/>
      <w:pPr>
        <w:ind w:left="4535" w:hanging="360"/>
      </w:pPr>
      <w:rPr>
        <w:rFonts w:ascii="Courier New" w:hAnsi="Courier New" w:cs="Courier New" w:hint="default"/>
      </w:rPr>
    </w:lvl>
    <w:lvl w:ilvl="5" w:tplc="04150005" w:tentative="1">
      <w:start w:val="1"/>
      <w:numFmt w:val="bullet"/>
      <w:lvlText w:val=""/>
      <w:lvlJc w:val="left"/>
      <w:pPr>
        <w:ind w:left="5255" w:hanging="360"/>
      </w:pPr>
      <w:rPr>
        <w:rFonts w:ascii="Wingdings" w:hAnsi="Wingdings" w:hint="default"/>
      </w:rPr>
    </w:lvl>
    <w:lvl w:ilvl="6" w:tplc="04150001" w:tentative="1">
      <w:start w:val="1"/>
      <w:numFmt w:val="bullet"/>
      <w:lvlText w:val=""/>
      <w:lvlJc w:val="left"/>
      <w:pPr>
        <w:ind w:left="5975" w:hanging="360"/>
      </w:pPr>
      <w:rPr>
        <w:rFonts w:ascii="Symbol" w:hAnsi="Symbol" w:hint="default"/>
      </w:rPr>
    </w:lvl>
    <w:lvl w:ilvl="7" w:tplc="04150003" w:tentative="1">
      <w:start w:val="1"/>
      <w:numFmt w:val="bullet"/>
      <w:lvlText w:val="o"/>
      <w:lvlJc w:val="left"/>
      <w:pPr>
        <w:ind w:left="6695" w:hanging="360"/>
      </w:pPr>
      <w:rPr>
        <w:rFonts w:ascii="Courier New" w:hAnsi="Courier New" w:cs="Courier New" w:hint="default"/>
      </w:rPr>
    </w:lvl>
    <w:lvl w:ilvl="8" w:tplc="04150005" w:tentative="1">
      <w:start w:val="1"/>
      <w:numFmt w:val="bullet"/>
      <w:lvlText w:val=""/>
      <w:lvlJc w:val="left"/>
      <w:pPr>
        <w:ind w:left="7415" w:hanging="360"/>
      </w:pPr>
      <w:rPr>
        <w:rFonts w:ascii="Wingdings" w:hAnsi="Wingdings" w:hint="default"/>
      </w:rPr>
    </w:lvl>
  </w:abstractNum>
  <w:abstractNum w:abstractNumId="21" w15:restartNumberingAfterBreak="0">
    <w:nsid w:val="70D43B81"/>
    <w:multiLevelType w:val="multilevel"/>
    <w:tmpl w:val="2466E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2487BE9"/>
    <w:multiLevelType w:val="multilevel"/>
    <w:tmpl w:val="6F9E71E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2C83CA9"/>
    <w:multiLevelType w:val="multilevel"/>
    <w:tmpl w:val="AD6ED3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90F1970"/>
    <w:multiLevelType w:val="hybridMultilevel"/>
    <w:tmpl w:val="24F8C5EC"/>
    <w:lvl w:ilvl="0" w:tplc="97144C46">
      <w:start w:val="1"/>
      <w:numFmt w:val="bullet"/>
      <w:lvlText w:val=""/>
      <w:lvlJc w:val="left"/>
      <w:pPr>
        <w:ind w:left="720" w:hanging="360"/>
      </w:pPr>
      <w:rPr>
        <w:rFonts w:ascii="Symbol" w:hAnsi="Symbol"/>
      </w:rPr>
    </w:lvl>
    <w:lvl w:ilvl="1" w:tplc="78A00BD6">
      <w:start w:val="1"/>
      <w:numFmt w:val="bullet"/>
      <w:lvlText w:val=""/>
      <w:lvlJc w:val="left"/>
      <w:pPr>
        <w:ind w:left="720" w:hanging="360"/>
      </w:pPr>
      <w:rPr>
        <w:rFonts w:ascii="Symbol" w:hAnsi="Symbol"/>
      </w:rPr>
    </w:lvl>
    <w:lvl w:ilvl="2" w:tplc="75604DF6">
      <w:start w:val="1"/>
      <w:numFmt w:val="bullet"/>
      <w:lvlText w:val=""/>
      <w:lvlJc w:val="left"/>
      <w:pPr>
        <w:ind w:left="720" w:hanging="360"/>
      </w:pPr>
      <w:rPr>
        <w:rFonts w:ascii="Symbol" w:hAnsi="Symbol"/>
      </w:rPr>
    </w:lvl>
    <w:lvl w:ilvl="3" w:tplc="2C540206">
      <w:start w:val="1"/>
      <w:numFmt w:val="bullet"/>
      <w:lvlText w:val=""/>
      <w:lvlJc w:val="left"/>
      <w:pPr>
        <w:ind w:left="720" w:hanging="360"/>
      </w:pPr>
      <w:rPr>
        <w:rFonts w:ascii="Symbol" w:hAnsi="Symbol"/>
      </w:rPr>
    </w:lvl>
    <w:lvl w:ilvl="4" w:tplc="F9C2367E">
      <w:start w:val="1"/>
      <w:numFmt w:val="bullet"/>
      <w:lvlText w:val=""/>
      <w:lvlJc w:val="left"/>
      <w:pPr>
        <w:ind w:left="720" w:hanging="360"/>
      </w:pPr>
      <w:rPr>
        <w:rFonts w:ascii="Symbol" w:hAnsi="Symbol"/>
      </w:rPr>
    </w:lvl>
    <w:lvl w:ilvl="5" w:tplc="E79609B0">
      <w:start w:val="1"/>
      <w:numFmt w:val="bullet"/>
      <w:lvlText w:val=""/>
      <w:lvlJc w:val="left"/>
      <w:pPr>
        <w:ind w:left="720" w:hanging="360"/>
      </w:pPr>
      <w:rPr>
        <w:rFonts w:ascii="Symbol" w:hAnsi="Symbol"/>
      </w:rPr>
    </w:lvl>
    <w:lvl w:ilvl="6" w:tplc="0B38BA52">
      <w:start w:val="1"/>
      <w:numFmt w:val="bullet"/>
      <w:lvlText w:val=""/>
      <w:lvlJc w:val="left"/>
      <w:pPr>
        <w:ind w:left="720" w:hanging="360"/>
      </w:pPr>
      <w:rPr>
        <w:rFonts w:ascii="Symbol" w:hAnsi="Symbol"/>
      </w:rPr>
    </w:lvl>
    <w:lvl w:ilvl="7" w:tplc="6AE41C44">
      <w:start w:val="1"/>
      <w:numFmt w:val="bullet"/>
      <w:lvlText w:val=""/>
      <w:lvlJc w:val="left"/>
      <w:pPr>
        <w:ind w:left="720" w:hanging="360"/>
      </w:pPr>
      <w:rPr>
        <w:rFonts w:ascii="Symbol" w:hAnsi="Symbol"/>
      </w:rPr>
    </w:lvl>
    <w:lvl w:ilvl="8" w:tplc="E2267E70">
      <w:start w:val="1"/>
      <w:numFmt w:val="bullet"/>
      <w:lvlText w:val=""/>
      <w:lvlJc w:val="left"/>
      <w:pPr>
        <w:ind w:left="720" w:hanging="360"/>
      </w:pPr>
      <w:rPr>
        <w:rFonts w:ascii="Symbol" w:hAnsi="Symbol"/>
      </w:rPr>
    </w:lvl>
  </w:abstractNum>
  <w:abstractNum w:abstractNumId="25" w15:restartNumberingAfterBreak="0">
    <w:nsid w:val="7C2C07AD"/>
    <w:multiLevelType w:val="multilevel"/>
    <w:tmpl w:val="2F540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F71736F"/>
    <w:multiLevelType w:val="multilevel"/>
    <w:tmpl w:val="5FD26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2305004">
    <w:abstractNumId w:val="8"/>
  </w:num>
  <w:num w:numId="2" w16cid:durableId="380442683">
    <w:abstractNumId w:val="3"/>
  </w:num>
  <w:num w:numId="3" w16cid:durableId="210877155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44110931">
    <w:abstractNumId w:val="7"/>
  </w:num>
  <w:num w:numId="5" w16cid:durableId="1556433140">
    <w:abstractNumId w:val="1"/>
  </w:num>
  <w:num w:numId="6" w16cid:durableId="618948379">
    <w:abstractNumId w:val="10"/>
  </w:num>
  <w:num w:numId="7" w16cid:durableId="711153716">
    <w:abstractNumId w:val="9"/>
  </w:num>
  <w:num w:numId="8" w16cid:durableId="150680614">
    <w:abstractNumId w:val="15"/>
  </w:num>
  <w:num w:numId="9" w16cid:durableId="381712678">
    <w:abstractNumId w:val="12"/>
  </w:num>
  <w:num w:numId="10" w16cid:durableId="1620604717">
    <w:abstractNumId w:val="14"/>
  </w:num>
  <w:num w:numId="11" w16cid:durableId="1774397254">
    <w:abstractNumId w:val="23"/>
  </w:num>
  <w:num w:numId="12" w16cid:durableId="246038924">
    <w:abstractNumId w:val="18"/>
  </w:num>
  <w:num w:numId="13" w16cid:durableId="8606296">
    <w:abstractNumId w:val="21"/>
  </w:num>
  <w:num w:numId="14" w16cid:durableId="2038777001">
    <w:abstractNumId w:val="24"/>
  </w:num>
  <w:num w:numId="15" w16cid:durableId="167330733">
    <w:abstractNumId w:val="5"/>
  </w:num>
  <w:num w:numId="16" w16cid:durableId="2112822639">
    <w:abstractNumId w:val="2"/>
  </w:num>
  <w:num w:numId="17" w16cid:durableId="1599219120">
    <w:abstractNumId w:val="25"/>
  </w:num>
  <w:num w:numId="18" w16cid:durableId="816192011">
    <w:abstractNumId w:val="6"/>
  </w:num>
  <w:num w:numId="19" w16cid:durableId="1275210146">
    <w:abstractNumId w:val="13"/>
  </w:num>
  <w:num w:numId="20" w16cid:durableId="400107169">
    <w:abstractNumId w:val="22"/>
  </w:num>
  <w:num w:numId="21" w16cid:durableId="485511589">
    <w:abstractNumId w:val="11"/>
  </w:num>
  <w:num w:numId="22" w16cid:durableId="679280923">
    <w:abstractNumId w:val="0"/>
  </w:num>
  <w:num w:numId="23" w16cid:durableId="1520049964">
    <w:abstractNumId w:val="17"/>
  </w:num>
  <w:num w:numId="24" w16cid:durableId="476995667">
    <w:abstractNumId w:val="16"/>
  </w:num>
  <w:num w:numId="25" w16cid:durableId="1671366012">
    <w:abstractNumId w:val="4"/>
  </w:num>
  <w:num w:numId="26" w16cid:durableId="842011735">
    <w:abstractNumId w:val="20"/>
  </w:num>
  <w:num w:numId="27" w16cid:durableId="1271430529">
    <w:abstractNumId w:val="19"/>
  </w:num>
  <w:num w:numId="28" w16cid:durableId="1318921671">
    <w:abstractNumId w:val="19"/>
  </w:num>
  <w:num w:numId="29" w16cid:durableId="168829178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39A0"/>
    <w:rsid w:val="000045E0"/>
    <w:rsid w:val="00011CB0"/>
    <w:rsid w:val="00013E41"/>
    <w:rsid w:val="000171FE"/>
    <w:rsid w:val="000355FC"/>
    <w:rsid w:val="0004542C"/>
    <w:rsid w:val="0005041B"/>
    <w:rsid w:val="0006153B"/>
    <w:rsid w:val="00064CA7"/>
    <w:rsid w:val="000901B7"/>
    <w:rsid w:val="000A0377"/>
    <w:rsid w:val="000A3B49"/>
    <w:rsid w:val="000A7415"/>
    <w:rsid w:val="000B452D"/>
    <w:rsid w:val="000B6EB5"/>
    <w:rsid w:val="000C2770"/>
    <w:rsid w:val="000D251B"/>
    <w:rsid w:val="000D5012"/>
    <w:rsid w:val="000D5DD3"/>
    <w:rsid w:val="000D7310"/>
    <w:rsid w:val="000F16CC"/>
    <w:rsid w:val="000F61A4"/>
    <w:rsid w:val="000F6558"/>
    <w:rsid w:val="000F65BA"/>
    <w:rsid w:val="00101CD8"/>
    <w:rsid w:val="00102DC4"/>
    <w:rsid w:val="00106BD5"/>
    <w:rsid w:val="00110E93"/>
    <w:rsid w:val="00110FEF"/>
    <w:rsid w:val="00117D0C"/>
    <w:rsid w:val="00121520"/>
    <w:rsid w:val="0013300D"/>
    <w:rsid w:val="001409E9"/>
    <w:rsid w:val="00161C34"/>
    <w:rsid w:val="00166C2C"/>
    <w:rsid w:val="00171B54"/>
    <w:rsid w:val="00181E95"/>
    <w:rsid w:val="00186064"/>
    <w:rsid w:val="00186574"/>
    <w:rsid w:val="00191AE3"/>
    <w:rsid w:val="00196822"/>
    <w:rsid w:val="001A2707"/>
    <w:rsid w:val="001B41FE"/>
    <w:rsid w:val="001B4C0B"/>
    <w:rsid w:val="001B64D8"/>
    <w:rsid w:val="001C29B1"/>
    <w:rsid w:val="001C4BD7"/>
    <w:rsid w:val="001C65FF"/>
    <w:rsid w:val="001D7FDF"/>
    <w:rsid w:val="001E1058"/>
    <w:rsid w:val="001F2E78"/>
    <w:rsid w:val="00203DF4"/>
    <w:rsid w:val="00214F4A"/>
    <w:rsid w:val="002175E2"/>
    <w:rsid w:val="00217B58"/>
    <w:rsid w:val="00223637"/>
    <w:rsid w:val="00237FE4"/>
    <w:rsid w:val="00241DDD"/>
    <w:rsid w:val="00245E3C"/>
    <w:rsid w:val="0025402E"/>
    <w:rsid w:val="0027484A"/>
    <w:rsid w:val="00281435"/>
    <w:rsid w:val="00281899"/>
    <w:rsid w:val="00283BE4"/>
    <w:rsid w:val="00292A13"/>
    <w:rsid w:val="00297350"/>
    <w:rsid w:val="002B15DC"/>
    <w:rsid w:val="002B750B"/>
    <w:rsid w:val="002D65C1"/>
    <w:rsid w:val="002D69D0"/>
    <w:rsid w:val="002E5C56"/>
    <w:rsid w:val="002E7E95"/>
    <w:rsid w:val="002F1670"/>
    <w:rsid w:val="002F4012"/>
    <w:rsid w:val="002F44D9"/>
    <w:rsid w:val="002F618C"/>
    <w:rsid w:val="00304E34"/>
    <w:rsid w:val="00317FB9"/>
    <w:rsid w:val="00324BC2"/>
    <w:rsid w:val="00330D98"/>
    <w:rsid w:val="003339D3"/>
    <w:rsid w:val="003478D2"/>
    <w:rsid w:val="00347B3C"/>
    <w:rsid w:val="00357F7C"/>
    <w:rsid w:val="00360914"/>
    <w:rsid w:val="00361E71"/>
    <w:rsid w:val="00363ECA"/>
    <w:rsid w:val="00381790"/>
    <w:rsid w:val="00391C44"/>
    <w:rsid w:val="003944F6"/>
    <w:rsid w:val="0039512D"/>
    <w:rsid w:val="003A27D3"/>
    <w:rsid w:val="003A340C"/>
    <w:rsid w:val="003A5A83"/>
    <w:rsid w:val="003B52F1"/>
    <w:rsid w:val="003B60E4"/>
    <w:rsid w:val="003C7437"/>
    <w:rsid w:val="003D2F36"/>
    <w:rsid w:val="003D6667"/>
    <w:rsid w:val="003D69B6"/>
    <w:rsid w:val="003D77F1"/>
    <w:rsid w:val="003D7A63"/>
    <w:rsid w:val="003E06D7"/>
    <w:rsid w:val="003E3F71"/>
    <w:rsid w:val="003F20FB"/>
    <w:rsid w:val="003F5A12"/>
    <w:rsid w:val="00402A76"/>
    <w:rsid w:val="00404361"/>
    <w:rsid w:val="00410179"/>
    <w:rsid w:val="004221D4"/>
    <w:rsid w:val="0043772A"/>
    <w:rsid w:val="004512FE"/>
    <w:rsid w:val="0045457A"/>
    <w:rsid w:val="00455399"/>
    <w:rsid w:val="00457072"/>
    <w:rsid w:val="004606EA"/>
    <w:rsid w:val="00467893"/>
    <w:rsid w:val="0047314A"/>
    <w:rsid w:val="00476DC9"/>
    <w:rsid w:val="00477697"/>
    <w:rsid w:val="00483C66"/>
    <w:rsid w:val="00484F59"/>
    <w:rsid w:val="00490BF7"/>
    <w:rsid w:val="004977B7"/>
    <w:rsid w:val="004B166F"/>
    <w:rsid w:val="004C73AD"/>
    <w:rsid w:val="004D1C81"/>
    <w:rsid w:val="004D7368"/>
    <w:rsid w:val="004E070B"/>
    <w:rsid w:val="004E235D"/>
    <w:rsid w:val="004E4BF8"/>
    <w:rsid w:val="004F0263"/>
    <w:rsid w:val="004F5981"/>
    <w:rsid w:val="00501F3F"/>
    <w:rsid w:val="00504484"/>
    <w:rsid w:val="00504BB8"/>
    <w:rsid w:val="0051060C"/>
    <w:rsid w:val="00514E12"/>
    <w:rsid w:val="005163EB"/>
    <w:rsid w:val="00517BA7"/>
    <w:rsid w:val="00530F6A"/>
    <w:rsid w:val="0053155F"/>
    <w:rsid w:val="00533AAA"/>
    <w:rsid w:val="00556222"/>
    <w:rsid w:val="00563F01"/>
    <w:rsid w:val="00570D2E"/>
    <w:rsid w:val="005732B1"/>
    <w:rsid w:val="0057547D"/>
    <w:rsid w:val="00580096"/>
    <w:rsid w:val="00584D00"/>
    <w:rsid w:val="005913DB"/>
    <w:rsid w:val="005A0D8F"/>
    <w:rsid w:val="005A2741"/>
    <w:rsid w:val="005A64F7"/>
    <w:rsid w:val="005A7CFF"/>
    <w:rsid w:val="005B46A1"/>
    <w:rsid w:val="005B4F4F"/>
    <w:rsid w:val="005B65AB"/>
    <w:rsid w:val="005B6CBD"/>
    <w:rsid w:val="005B6D00"/>
    <w:rsid w:val="005C1C44"/>
    <w:rsid w:val="005C7559"/>
    <w:rsid w:val="005D2110"/>
    <w:rsid w:val="005E09B8"/>
    <w:rsid w:val="005E2BB7"/>
    <w:rsid w:val="005F1ACA"/>
    <w:rsid w:val="005F55DD"/>
    <w:rsid w:val="005F5DBB"/>
    <w:rsid w:val="005F753A"/>
    <w:rsid w:val="00601951"/>
    <w:rsid w:val="006027E5"/>
    <w:rsid w:val="0060713D"/>
    <w:rsid w:val="00611FFE"/>
    <w:rsid w:val="00624D87"/>
    <w:rsid w:val="006335E1"/>
    <w:rsid w:val="006348A6"/>
    <w:rsid w:val="006363D6"/>
    <w:rsid w:val="006375AA"/>
    <w:rsid w:val="00640931"/>
    <w:rsid w:val="00643A20"/>
    <w:rsid w:val="00644376"/>
    <w:rsid w:val="006563AC"/>
    <w:rsid w:val="0066057F"/>
    <w:rsid w:val="006614B9"/>
    <w:rsid w:val="006765D3"/>
    <w:rsid w:val="006802FB"/>
    <w:rsid w:val="00680DC5"/>
    <w:rsid w:val="006819AA"/>
    <w:rsid w:val="006916AC"/>
    <w:rsid w:val="0069297B"/>
    <w:rsid w:val="006B0271"/>
    <w:rsid w:val="006B1403"/>
    <w:rsid w:val="006B6C02"/>
    <w:rsid w:val="006C2B29"/>
    <w:rsid w:val="006E1334"/>
    <w:rsid w:val="00702E38"/>
    <w:rsid w:val="00704B8F"/>
    <w:rsid w:val="00713BD3"/>
    <w:rsid w:val="007158EB"/>
    <w:rsid w:val="00715BA7"/>
    <w:rsid w:val="007365CE"/>
    <w:rsid w:val="007474F7"/>
    <w:rsid w:val="007602B5"/>
    <w:rsid w:val="00761098"/>
    <w:rsid w:val="00761D4A"/>
    <w:rsid w:val="00762E11"/>
    <w:rsid w:val="0076425F"/>
    <w:rsid w:val="00765476"/>
    <w:rsid w:val="00766293"/>
    <w:rsid w:val="00766C2E"/>
    <w:rsid w:val="00774E67"/>
    <w:rsid w:val="00780978"/>
    <w:rsid w:val="00785390"/>
    <w:rsid w:val="00790069"/>
    <w:rsid w:val="00794146"/>
    <w:rsid w:val="00795466"/>
    <w:rsid w:val="007A202D"/>
    <w:rsid w:val="007A52D2"/>
    <w:rsid w:val="007A5C03"/>
    <w:rsid w:val="007C1B8C"/>
    <w:rsid w:val="007C4FE6"/>
    <w:rsid w:val="007C533F"/>
    <w:rsid w:val="007C64AD"/>
    <w:rsid w:val="007D1661"/>
    <w:rsid w:val="007D7191"/>
    <w:rsid w:val="007F5352"/>
    <w:rsid w:val="00801C85"/>
    <w:rsid w:val="00801E00"/>
    <w:rsid w:val="00805406"/>
    <w:rsid w:val="00810C57"/>
    <w:rsid w:val="008207CA"/>
    <w:rsid w:val="00820FFF"/>
    <w:rsid w:val="0082327B"/>
    <w:rsid w:val="00825E64"/>
    <w:rsid w:val="00834185"/>
    <w:rsid w:val="00834365"/>
    <w:rsid w:val="00843017"/>
    <w:rsid w:val="008454FF"/>
    <w:rsid w:val="00882CBD"/>
    <w:rsid w:val="008864EF"/>
    <w:rsid w:val="00895C08"/>
    <w:rsid w:val="008B7CC9"/>
    <w:rsid w:val="008C046B"/>
    <w:rsid w:val="008C08AE"/>
    <w:rsid w:val="008C45CD"/>
    <w:rsid w:val="008C79A8"/>
    <w:rsid w:val="008D1892"/>
    <w:rsid w:val="008E0E45"/>
    <w:rsid w:val="008E3B65"/>
    <w:rsid w:val="008E6F76"/>
    <w:rsid w:val="008F1FF0"/>
    <w:rsid w:val="008F2AA8"/>
    <w:rsid w:val="008F2BE7"/>
    <w:rsid w:val="0090590F"/>
    <w:rsid w:val="0090614C"/>
    <w:rsid w:val="00911811"/>
    <w:rsid w:val="009142BF"/>
    <w:rsid w:val="00920319"/>
    <w:rsid w:val="00942DD4"/>
    <w:rsid w:val="009446C5"/>
    <w:rsid w:val="009461ED"/>
    <w:rsid w:val="00951930"/>
    <w:rsid w:val="0096554E"/>
    <w:rsid w:val="00970589"/>
    <w:rsid w:val="0097622E"/>
    <w:rsid w:val="009901E1"/>
    <w:rsid w:val="00997810"/>
    <w:rsid w:val="009A4640"/>
    <w:rsid w:val="009A79BD"/>
    <w:rsid w:val="009B0B49"/>
    <w:rsid w:val="009B5D41"/>
    <w:rsid w:val="009C6C8B"/>
    <w:rsid w:val="009D0DFF"/>
    <w:rsid w:val="009D3CFB"/>
    <w:rsid w:val="009D74EE"/>
    <w:rsid w:val="009E5B0D"/>
    <w:rsid w:val="009F748C"/>
    <w:rsid w:val="00A00257"/>
    <w:rsid w:val="00A0578C"/>
    <w:rsid w:val="00A14676"/>
    <w:rsid w:val="00A31EB8"/>
    <w:rsid w:val="00A41124"/>
    <w:rsid w:val="00A4147E"/>
    <w:rsid w:val="00A43698"/>
    <w:rsid w:val="00A43DE5"/>
    <w:rsid w:val="00A52F60"/>
    <w:rsid w:val="00A54F65"/>
    <w:rsid w:val="00A65A42"/>
    <w:rsid w:val="00A77174"/>
    <w:rsid w:val="00A8167B"/>
    <w:rsid w:val="00A81D42"/>
    <w:rsid w:val="00A904C8"/>
    <w:rsid w:val="00AA6C2F"/>
    <w:rsid w:val="00AB01C1"/>
    <w:rsid w:val="00AB52B3"/>
    <w:rsid w:val="00AD2289"/>
    <w:rsid w:val="00AD3A2A"/>
    <w:rsid w:val="00AD5A10"/>
    <w:rsid w:val="00AE4408"/>
    <w:rsid w:val="00AE578A"/>
    <w:rsid w:val="00AF2069"/>
    <w:rsid w:val="00AF7BF4"/>
    <w:rsid w:val="00B00E83"/>
    <w:rsid w:val="00B10715"/>
    <w:rsid w:val="00B21993"/>
    <w:rsid w:val="00B25BC2"/>
    <w:rsid w:val="00B305AA"/>
    <w:rsid w:val="00B31BC4"/>
    <w:rsid w:val="00B42871"/>
    <w:rsid w:val="00B51C43"/>
    <w:rsid w:val="00B56FB1"/>
    <w:rsid w:val="00B64887"/>
    <w:rsid w:val="00B7518A"/>
    <w:rsid w:val="00B762C9"/>
    <w:rsid w:val="00B84EF0"/>
    <w:rsid w:val="00B865F8"/>
    <w:rsid w:val="00B97560"/>
    <w:rsid w:val="00BA3BEE"/>
    <w:rsid w:val="00BA61F9"/>
    <w:rsid w:val="00BA6597"/>
    <w:rsid w:val="00BB142A"/>
    <w:rsid w:val="00BC10C5"/>
    <w:rsid w:val="00BC26DB"/>
    <w:rsid w:val="00BC401B"/>
    <w:rsid w:val="00BD2FBD"/>
    <w:rsid w:val="00BD3D44"/>
    <w:rsid w:val="00BD7F94"/>
    <w:rsid w:val="00BE7419"/>
    <w:rsid w:val="00BF20A5"/>
    <w:rsid w:val="00BF50EE"/>
    <w:rsid w:val="00C039A0"/>
    <w:rsid w:val="00C077D9"/>
    <w:rsid w:val="00C07E6B"/>
    <w:rsid w:val="00C10464"/>
    <w:rsid w:val="00C12B75"/>
    <w:rsid w:val="00C27631"/>
    <w:rsid w:val="00C353E1"/>
    <w:rsid w:val="00C40581"/>
    <w:rsid w:val="00C600F2"/>
    <w:rsid w:val="00C6104F"/>
    <w:rsid w:val="00C67C16"/>
    <w:rsid w:val="00C8109E"/>
    <w:rsid w:val="00C8597B"/>
    <w:rsid w:val="00C929EF"/>
    <w:rsid w:val="00C941BF"/>
    <w:rsid w:val="00C94B6F"/>
    <w:rsid w:val="00CA33D3"/>
    <w:rsid w:val="00CA6C3E"/>
    <w:rsid w:val="00CB16CC"/>
    <w:rsid w:val="00CB2040"/>
    <w:rsid w:val="00CB350B"/>
    <w:rsid w:val="00CC4A99"/>
    <w:rsid w:val="00CD5E23"/>
    <w:rsid w:val="00CD6A91"/>
    <w:rsid w:val="00CE0486"/>
    <w:rsid w:val="00CF07CD"/>
    <w:rsid w:val="00CF3422"/>
    <w:rsid w:val="00CF688F"/>
    <w:rsid w:val="00CF7E05"/>
    <w:rsid w:val="00D1305A"/>
    <w:rsid w:val="00D371EF"/>
    <w:rsid w:val="00D44CEA"/>
    <w:rsid w:val="00D52CD9"/>
    <w:rsid w:val="00D5570C"/>
    <w:rsid w:val="00D6229B"/>
    <w:rsid w:val="00D63530"/>
    <w:rsid w:val="00D65BA9"/>
    <w:rsid w:val="00D67F7B"/>
    <w:rsid w:val="00D70A4B"/>
    <w:rsid w:val="00D732BD"/>
    <w:rsid w:val="00D73F41"/>
    <w:rsid w:val="00D7620F"/>
    <w:rsid w:val="00D7671E"/>
    <w:rsid w:val="00D80CC6"/>
    <w:rsid w:val="00D8206D"/>
    <w:rsid w:val="00D85EE9"/>
    <w:rsid w:val="00D900E3"/>
    <w:rsid w:val="00D90BE9"/>
    <w:rsid w:val="00D97F4B"/>
    <w:rsid w:val="00DA286A"/>
    <w:rsid w:val="00DA349F"/>
    <w:rsid w:val="00DB0CA5"/>
    <w:rsid w:val="00DC2F8B"/>
    <w:rsid w:val="00DC5853"/>
    <w:rsid w:val="00DD041F"/>
    <w:rsid w:val="00DE7F92"/>
    <w:rsid w:val="00DF1830"/>
    <w:rsid w:val="00DF6D78"/>
    <w:rsid w:val="00E116E3"/>
    <w:rsid w:val="00E23267"/>
    <w:rsid w:val="00E2429B"/>
    <w:rsid w:val="00E25081"/>
    <w:rsid w:val="00E26ED9"/>
    <w:rsid w:val="00E31A88"/>
    <w:rsid w:val="00E358FF"/>
    <w:rsid w:val="00E43C96"/>
    <w:rsid w:val="00E578DF"/>
    <w:rsid w:val="00E57F7C"/>
    <w:rsid w:val="00E60C62"/>
    <w:rsid w:val="00E6717C"/>
    <w:rsid w:val="00E67846"/>
    <w:rsid w:val="00E759FF"/>
    <w:rsid w:val="00E80CEF"/>
    <w:rsid w:val="00E821CB"/>
    <w:rsid w:val="00E92FA8"/>
    <w:rsid w:val="00EA0C08"/>
    <w:rsid w:val="00EA0FEC"/>
    <w:rsid w:val="00EA12C3"/>
    <w:rsid w:val="00EA6576"/>
    <w:rsid w:val="00EB3E7C"/>
    <w:rsid w:val="00EC0DEA"/>
    <w:rsid w:val="00EC5567"/>
    <w:rsid w:val="00EE75C8"/>
    <w:rsid w:val="00EE769E"/>
    <w:rsid w:val="00EF5A36"/>
    <w:rsid w:val="00F0793F"/>
    <w:rsid w:val="00F10EA6"/>
    <w:rsid w:val="00F11A79"/>
    <w:rsid w:val="00F13D00"/>
    <w:rsid w:val="00F14DBF"/>
    <w:rsid w:val="00F15E1F"/>
    <w:rsid w:val="00F219C4"/>
    <w:rsid w:val="00F27364"/>
    <w:rsid w:val="00F27AC6"/>
    <w:rsid w:val="00F31BDE"/>
    <w:rsid w:val="00F3524E"/>
    <w:rsid w:val="00F37C91"/>
    <w:rsid w:val="00F409B2"/>
    <w:rsid w:val="00F41650"/>
    <w:rsid w:val="00F549C2"/>
    <w:rsid w:val="00F550A6"/>
    <w:rsid w:val="00F55967"/>
    <w:rsid w:val="00F55C7B"/>
    <w:rsid w:val="00FA0E5B"/>
    <w:rsid w:val="00FA1AEF"/>
    <w:rsid w:val="00FA1E89"/>
    <w:rsid w:val="00FA2D92"/>
    <w:rsid w:val="00FA7BE5"/>
    <w:rsid w:val="00FB0B4A"/>
    <w:rsid w:val="00FC321A"/>
    <w:rsid w:val="00FC4469"/>
    <w:rsid w:val="00FC4514"/>
    <w:rsid w:val="00FC7449"/>
    <w:rsid w:val="00FD03C9"/>
    <w:rsid w:val="00FD3FE0"/>
    <w:rsid w:val="00FD4A54"/>
    <w:rsid w:val="00FE38E4"/>
    <w:rsid w:val="00FF3327"/>
    <w:rsid w:val="00FF37B6"/>
    <w:rsid w:val="00FF57C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6C0A45"/>
  <w15:chartTrackingRefBased/>
  <w15:docId w15:val="{25E4DA73-CD29-4C88-A44D-6D8243398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F07CD"/>
    <w:pPr>
      <w:spacing w:after="200" w:line="276" w:lineRule="auto"/>
    </w:pPr>
    <w:rPr>
      <w:rFonts w:ascii="Calibri" w:eastAsia="Times New Roman"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Numerowanie,List Paragraph,List Paragraph compact,Normal bullet 2,Paragraphe de liste 2,Reference list,Bullet list,Numbered List,List Paragraph1,1st level - Bullet List Paragraph,Lettre d'introduction,Paragraph,Bullet EY,List Paragraph11"/>
    <w:basedOn w:val="Normalny"/>
    <w:link w:val="AkapitzlistZnak"/>
    <w:uiPriority w:val="1"/>
    <w:qFormat/>
    <w:rsid w:val="00C039A0"/>
    <w:pPr>
      <w:ind w:left="720"/>
      <w:contextualSpacing/>
    </w:pPr>
  </w:style>
  <w:style w:type="character" w:customStyle="1" w:styleId="AkapitzlistZnak">
    <w:name w:val="Akapit z listą Znak"/>
    <w:aliases w:val="Numerowanie Znak,List Paragraph Znak,List Paragraph compact Znak,Normal bullet 2 Znak,Paragraphe de liste 2 Znak,Reference list Znak,Bullet list Znak,Numbered List Znak,List Paragraph1 Znak,1st level - Bullet List Paragraph Znak"/>
    <w:link w:val="Akapitzlist"/>
    <w:uiPriority w:val="1"/>
    <w:qFormat/>
    <w:locked/>
    <w:rsid w:val="00C039A0"/>
    <w:rPr>
      <w:rFonts w:ascii="Calibri" w:eastAsia="Times New Roman" w:hAnsi="Calibri" w:cs="Times New Roman"/>
    </w:rPr>
  </w:style>
  <w:style w:type="paragraph" w:styleId="Tekstprzypisudolnego">
    <w:name w:val="footnote text"/>
    <w:aliases w:val="Tekst przypisu,-E Fuﬂnotentext,Fuﬂnotentext Ursprung,Fußnotentext Ursprung,-E Fußnotentext,Fußnote,Podrozdział,Footnote,Podrozdzia3,Footnote text,Tekst przypisu Znak Znak Znak Znak,Znak,FOOTNOTES,o,fn,Znak Znak,Zna,Przypis,Char"/>
    <w:basedOn w:val="Normalny"/>
    <w:link w:val="TekstprzypisudolnegoZnak"/>
    <w:qFormat/>
    <w:rsid w:val="00C039A0"/>
    <w:pPr>
      <w:suppressAutoHyphens/>
      <w:spacing w:after="0" w:line="240" w:lineRule="auto"/>
    </w:pPr>
    <w:rPr>
      <w:rFonts w:ascii="Arial" w:hAnsi="Arial" w:cs="Tahoma"/>
      <w:sz w:val="16"/>
      <w:szCs w:val="20"/>
    </w:rPr>
  </w:style>
  <w:style w:type="character" w:customStyle="1" w:styleId="TekstprzypisudolnegoZnak">
    <w:name w:val="Tekst przypisu dolnego Znak"/>
    <w:aliases w:val="Tekst przypisu Znak,-E Fuﬂnotentext Znak,Fuﬂnotentext Ursprung Znak,Fußnotentext Ursprung Znak,-E Fußnotentext Znak,Fußnote Znak,Podrozdział Znak,Footnote Znak,Podrozdzia3 Znak,Footnote text Znak,Znak Znak1,FOOTNOTES Znak"/>
    <w:basedOn w:val="Domylnaczcionkaakapitu"/>
    <w:link w:val="Tekstprzypisudolnego"/>
    <w:rsid w:val="00C039A0"/>
    <w:rPr>
      <w:rFonts w:ascii="Arial" w:eastAsia="Times New Roman" w:hAnsi="Arial" w:cs="Tahoma"/>
      <w:sz w:val="16"/>
      <w:szCs w:val="20"/>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rsid w:val="00C039A0"/>
    <w:rPr>
      <w:rFonts w:ascii="Arial" w:hAnsi="Arial" w:cs="Times New Roman"/>
      <w:sz w:val="16"/>
      <w:shd w:val="clear" w:color="auto" w:fill="auto"/>
      <w:vertAlign w:val="superscript"/>
    </w:rPr>
  </w:style>
  <w:style w:type="paragraph" w:styleId="Stopka">
    <w:name w:val="footer"/>
    <w:basedOn w:val="Normalny"/>
    <w:link w:val="StopkaZnak"/>
    <w:uiPriority w:val="99"/>
    <w:unhideWhenUsed/>
    <w:rsid w:val="00C039A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039A0"/>
    <w:rPr>
      <w:rFonts w:ascii="Calibri" w:eastAsia="Times New Roman" w:hAnsi="Calibri" w:cs="Times New Roman"/>
    </w:rPr>
  </w:style>
  <w:style w:type="paragraph" w:styleId="Tekstdymka">
    <w:name w:val="Balloon Text"/>
    <w:basedOn w:val="Normalny"/>
    <w:link w:val="TekstdymkaZnak"/>
    <w:uiPriority w:val="99"/>
    <w:semiHidden/>
    <w:unhideWhenUsed/>
    <w:rsid w:val="006802F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802FB"/>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6802FB"/>
    <w:rPr>
      <w:sz w:val="16"/>
      <w:szCs w:val="16"/>
    </w:rPr>
  </w:style>
  <w:style w:type="paragraph" w:styleId="Tekstkomentarza">
    <w:name w:val="annotation text"/>
    <w:basedOn w:val="Normalny"/>
    <w:link w:val="TekstkomentarzaZnak"/>
    <w:uiPriority w:val="99"/>
    <w:unhideWhenUsed/>
    <w:rsid w:val="006802FB"/>
    <w:pPr>
      <w:spacing w:line="240" w:lineRule="auto"/>
    </w:pPr>
    <w:rPr>
      <w:sz w:val="20"/>
      <w:szCs w:val="20"/>
    </w:rPr>
  </w:style>
  <w:style w:type="character" w:customStyle="1" w:styleId="TekstkomentarzaZnak">
    <w:name w:val="Tekst komentarza Znak"/>
    <w:basedOn w:val="Domylnaczcionkaakapitu"/>
    <w:link w:val="Tekstkomentarza"/>
    <w:uiPriority w:val="99"/>
    <w:rsid w:val="006802FB"/>
    <w:rPr>
      <w:rFonts w:ascii="Calibri" w:eastAsia="Times New Roman"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6802FB"/>
    <w:rPr>
      <w:b/>
      <w:bCs/>
    </w:rPr>
  </w:style>
  <w:style w:type="character" w:customStyle="1" w:styleId="TematkomentarzaZnak">
    <w:name w:val="Temat komentarza Znak"/>
    <w:basedOn w:val="TekstkomentarzaZnak"/>
    <w:link w:val="Tematkomentarza"/>
    <w:uiPriority w:val="99"/>
    <w:semiHidden/>
    <w:rsid w:val="006802FB"/>
    <w:rPr>
      <w:rFonts w:ascii="Calibri" w:eastAsia="Times New Roman" w:hAnsi="Calibri" w:cs="Times New Roman"/>
      <w:b/>
      <w:bCs/>
      <w:sz w:val="20"/>
      <w:szCs w:val="20"/>
    </w:rPr>
  </w:style>
  <w:style w:type="paragraph" w:styleId="Nagwek">
    <w:name w:val="header"/>
    <w:basedOn w:val="Normalny"/>
    <w:link w:val="NagwekZnak"/>
    <w:uiPriority w:val="99"/>
    <w:unhideWhenUsed/>
    <w:rsid w:val="005E2BB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E2BB7"/>
    <w:rPr>
      <w:rFonts w:ascii="Calibri" w:eastAsia="Times New Roman" w:hAnsi="Calibri" w:cs="Times New Roman"/>
    </w:rPr>
  </w:style>
  <w:style w:type="paragraph" w:styleId="Poprawka">
    <w:name w:val="Revision"/>
    <w:hidden/>
    <w:uiPriority w:val="99"/>
    <w:semiHidden/>
    <w:rsid w:val="00D67F7B"/>
    <w:pPr>
      <w:spacing w:after="0" w:line="240" w:lineRule="auto"/>
    </w:pPr>
    <w:rPr>
      <w:rFonts w:ascii="Calibri" w:eastAsia="Times New Roman" w:hAnsi="Calibri" w:cs="Times New Roman"/>
    </w:rPr>
  </w:style>
  <w:style w:type="paragraph" w:styleId="Tekstprzypisukocowego">
    <w:name w:val="endnote text"/>
    <w:basedOn w:val="Normalny"/>
    <w:link w:val="TekstprzypisukocowegoZnak"/>
    <w:uiPriority w:val="99"/>
    <w:semiHidden/>
    <w:unhideWhenUsed/>
    <w:rsid w:val="000A3B49"/>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0A3B49"/>
    <w:rPr>
      <w:rFonts w:ascii="Calibri" w:eastAsia="Times New Roman" w:hAnsi="Calibri" w:cs="Times New Roman"/>
      <w:sz w:val="20"/>
      <w:szCs w:val="20"/>
    </w:rPr>
  </w:style>
  <w:style w:type="character" w:styleId="Odwoanieprzypisukocowego">
    <w:name w:val="endnote reference"/>
    <w:basedOn w:val="Domylnaczcionkaakapitu"/>
    <w:uiPriority w:val="99"/>
    <w:semiHidden/>
    <w:unhideWhenUsed/>
    <w:rsid w:val="000A3B49"/>
    <w:rPr>
      <w:vertAlign w:val="superscript"/>
    </w:rPr>
  </w:style>
  <w:style w:type="paragraph" w:styleId="Bezodstpw">
    <w:name w:val="No Spacing"/>
    <w:uiPriority w:val="1"/>
    <w:qFormat/>
    <w:rsid w:val="00801C85"/>
    <w:pPr>
      <w:spacing w:after="0" w:line="240" w:lineRule="auto"/>
    </w:pPr>
  </w:style>
  <w:style w:type="character" w:styleId="Hipercze">
    <w:name w:val="Hyperlink"/>
    <w:basedOn w:val="Domylnaczcionkaakapitu"/>
    <w:uiPriority w:val="99"/>
    <w:unhideWhenUsed/>
    <w:rsid w:val="009D3CF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4870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pl/web/uw-opolski/priorytety-dla-regionalnej-polityki-zdrowotnej-dla-wojewodztwa-opolskiego" TargetMode="External"/><Relationship Id="rId5" Type="http://schemas.openxmlformats.org/officeDocument/2006/relationships/webSettings" Target="webSettings.xml"/><Relationship Id="rId10" Type="http://schemas.openxmlformats.org/officeDocument/2006/relationships/hyperlink" Target="https://basiw.mz.gov.pl/mapy-informacje/mapa-2022-2026/analizy/sprzet-medyczny/" TargetMode="External"/><Relationship Id="rId4" Type="http://schemas.openxmlformats.org/officeDocument/2006/relationships/settings" Target="settings.xml"/><Relationship Id="rId9" Type="http://schemas.openxmlformats.org/officeDocument/2006/relationships/hyperlink" Target="https://basiw.mz.gov.pl/mapy-informacje/mapa-2022-2026/analizy/ratownictwo-medyczne/"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548EA6-A192-48CA-BA00-DA751F2EBA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19</Pages>
  <Words>3190</Words>
  <Characters>19143</Characters>
  <Application>Microsoft Office Word</Application>
  <DocSecurity>0</DocSecurity>
  <Lines>159</Lines>
  <Paragraphs>44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Grzegorz Fedynyszyn</dc:creator>
  <cp:keywords/>
  <dc:description/>
  <cp:lastModifiedBy>Monika Langner</cp:lastModifiedBy>
  <cp:revision>13</cp:revision>
  <cp:lastPrinted>2026-04-14T11:54:00Z</cp:lastPrinted>
  <dcterms:created xsi:type="dcterms:W3CDTF">2026-05-14T08:55:00Z</dcterms:created>
  <dcterms:modified xsi:type="dcterms:W3CDTF">2026-06-15T05:56:00Z</dcterms:modified>
</cp:coreProperties>
</file>